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6" w:lineRule="exact"/>
        <w:rPr>
          <w:sz w:val="24"/>
          <w:szCs w:val="24"/>
          <w:color w:val="auto"/>
        </w:rPr>
      </w:pPr>
    </w:p>
    <w:p>
      <w:pPr>
        <w:jc w:val="right"/>
        <w:ind w:right="483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10-K/A</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ANNUAL REPORT PURSUANT TO SECTION 13 OR 15(d)</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655"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right="1920"/>
        <w:spacing w:after="0" w:line="290" w:lineRule="auto"/>
        <w:rPr>
          <w:sz w:val="20"/>
          <w:szCs w:val="20"/>
          <w:color w:val="auto"/>
        </w:rPr>
      </w:pPr>
      <w:r>
        <w:rPr>
          <w:rFonts w:ascii="Courier New" w:cs="Courier New" w:eastAsia="Courier New" w:hAnsi="Courier New"/>
          <w:sz w:val="16"/>
          <w:szCs w:val="16"/>
          <w:color w:val="auto"/>
        </w:rPr>
        <w:t>For the fiscal year ended February 3, 2001 (Fiscal 2001)</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16"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0-15898</w:t>
      </w:r>
    </w:p>
    <w:p>
      <w:pPr>
        <w:spacing w:after="0" w:line="237" w:lineRule="exact"/>
        <w:rPr>
          <w:sz w:val="24"/>
          <w:szCs w:val="24"/>
          <w:color w:val="auto"/>
        </w:rPr>
      </w:pPr>
    </w:p>
    <w:p>
      <w:pPr>
        <w:sectPr>
          <w:pgSz w:w="11900" w:h="16838" w:orient="portrait"/>
          <w:cols w:equalWidth="0" w:num="2">
            <w:col w:w="5080" w:space="720"/>
            <w:col w:w="4419"/>
          </w:cols>
          <w:pgMar w:left="240" w:top="655" w:right="1440" w:bottom="0" w:gutter="0" w:footer="0" w:header="0"/>
          <w:type w:val="continuous"/>
        </w:sectPr>
      </w:pPr>
    </w:p>
    <w:p>
      <w:pPr>
        <w:spacing w:after="0" w:line="3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55" w:right="1440" w:bottom="0" w:gutter="0" w:footer="0" w:header="0"/>
          <w:type w:val="continuous"/>
        </w:sectPr>
      </w:pPr>
    </w:p>
    <w:p>
      <w:pPr>
        <w:spacing w:after="0" w:line="218"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(State or other 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3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4740" w:space="220"/>
            <w:col w:w="5259"/>
          </w:cols>
          <w:pgMar w:left="240" w:top="655" w:right="1440" w:bottom="0" w:gutter="0" w:footer="0" w:header="0"/>
          <w:type w:val="continuous"/>
        </w:sectPr>
      </w:pPr>
    </w:p>
    <w:p>
      <w:pPr>
        <w:spacing w:after="0" w:line="22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600" w:space="720"/>
            <w:col w:w="3899"/>
          </w:cols>
          <w:pgMar w:left="240" w:top="655" w:right="1440" w:bottom="0" w:gutter="0" w:footer="0" w:header="0"/>
          <w:type w:val="continuous"/>
        </w:sectPr>
      </w:pPr>
    </w:p>
    <w:p>
      <w:pPr>
        <w:spacing w:after="0" w:line="2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(781) 444-7222</w:t>
      </w:r>
    </w:p>
    <w:p>
      <w:pPr>
        <w:ind w:left="116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Securities registered pursuant to Section 12(b) of the Act: None</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Securities registered pursuant to Section 12(g) of</w:t>
      </w:r>
    </w:p>
    <w:p>
      <w:pPr>
        <w:jc w:val="center"/>
        <w:ind w:right="2199"/>
        <w:spacing w:after="0" w:line="238" w:lineRule="auto"/>
        <w:rPr>
          <w:sz w:val="20"/>
          <w:szCs w:val="20"/>
          <w:color w:val="auto"/>
        </w:rPr>
      </w:pPr>
      <w:r>
        <w:rPr>
          <w:rFonts w:ascii="Courier New" w:cs="Courier New" w:eastAsia="Courier New" w:hAnsi="Courier New"/>
          <w:sz w:val="18"/>
          <w:szCs w:val="18"/>
          <w:color w:val="auto"/>
        </w:rPr>
        <w:t>the Act: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Common Stock, $0.01 par value</w:t>
      </w:r>
    </w:p>
    <w:p>
      <w:pPr>
        <w:jc w:val="center"/>
        <w:ind w:right="1659"/>
        <w:spacing w:after="0" w:line="238" w:lineRule="auto"/>
        <w:rPr>
          <w:sz w:val="20"/>
          <w:szCs w:val="20"/>
          <w:color w:val="auto"/>
        </w:rPr>
      </w:pPr>
      <w:r>
        <w:rPr>
          <w:rFonts w:ascii="Courier New" w:cs="Courier New" w:eastAsia="Courier New" w:hAnsi="Courier New"/>
          <w:sz w:val="18"/>
          <w:szCs w:val="18"/>
          <w:color w:val="auto"/>
        </w:rPr>
        <w:t>(Title of each Class)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209"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aggregate market value of the voting stock of the registrant held by non-affiliates of the registrant, based on the last sales price of such stock on April 20, 2001, was approximately $22.6 million.</w:t>
      </w:r>
    </w:p>
    <w:p>
      <w:pPr>
        <w:spacing w:after="0" w:line="209"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registrant had 14,473,486 shares of Common Stock, $0.01 par value, outstanding as of June 4, 2001.</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continued</w:t>
      </w:r>
    </w:p>
    <w:p>
      <w:pPr>
        <w:spacing w:after="0" w:line="200" w:lineRule="exact"/>
        <w:rPr>
          <w:sz w:val="24"/>
          <w:szCs w:val="24"/>
          <w:color w:val="auto"/>
        </w:rPr>
      </w:pPr>
    </w:p>
    <w:p>
      <w:pPr>
        <w:spacing w:after="0" w:line="379"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209" w:lineRule="exact"/>
        <w:rPr>
          <w:sz w:val="24"/>
          <w:szCs w:val="24"/>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The undersigned registrant hereby amends its Annual Report on Form 10-K for the fiscal year ending February 3, 2001 by amending PART III thereof to read in its entirety as follows:</w:t>
      </w:r>
    </w:p>
    <w:p>
      <w:pPr>
        <w:spacing w:after="0" w:line="200" w:lineRule="exact"/>
        <w:rPr>
          <w:sz w:val="24"/>
          <w:szCs w:val="24"/>
          <w:color w:val="auto"/>
        </w:rPr>
      </w:pPr>
    </w:p>
    <w:p>
      <w:pPr>
        <w:spacing w:after="0" w:line="20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 Directors and Executive Officers of the Registrant.</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Certain information concerning the directors and executive officers</w:t>
      </w:r>
    </w:p>
    <w:p>
      <w:pPr>
        <w:sectPr>
          <w:pgSz w:w="11900" w:h="16838" w:orient="portrait"/>
          <w:cols w:equalWidth="0" w:num="1">
            <w:col w:w="10219"/>
          </w:cols>
          <w:pgMar w:left="240" w:top="655"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of the Company is set forth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AGE</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4"/>
              </w:rPr>
              <w:t>POSITION</w:t>
            </w:r>
          </w:p>
        </w:tc>
        <w:tc>
          <w:tcPr>
            <w:tcW w:w="264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3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w:t>
            </w:r>
          </w:p>
        </w:tc>
        <w:tc>
          <w:tcPr>
            <w:tcW w:w="39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64</w:t>
            </w: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Chairman of the Board and Director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David A. Levin.........</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50</w:t>
            </w:r>
          </w:p>
        </w:tc>
        <w:tc>
          <w:tcPr>
            <w:tcW w:w="39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President, Chief Executive Officer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and Director</w:t>
            </w:r>
          </w:p>
        </w:tc>
        <w:tc>
          <w:tcPr>
            <w:tcW w:w="11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Stanley I. Berger......</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71</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1976-1999</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2000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Jesse Choper...........</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65</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Alan Cohen.............</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64</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Jeremiah P. Murphy, Jr.</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49</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spacing w:after="0"/>
              <w:rPr>
                <w:sz w:val="20"/>
                <w:szCs w:val="20"/>
                <w:color w:val="auto"/>
              </w:rPr>
            </w:pPr>
            <w:r>
              <w:rPr>
                <w:rFonts w:ascii="Courier New" w:cs="Courier New" w:eastAsia="Courier New" w:hAnsi="Courier New"/>
                <w:sz w:val="18"/>
                <w:szCs w:val="18"/>
                <w:color w:val="auto"/>
              </w:rPr>
              <w:t>(1),(3)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Robert L. Patron.......</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55</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Joseph Pennacchio......</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54</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spacing w:after="0"/>
              <w:rPr>
                <w:sz w:val="20"/>
                <w:szCs w:val="20"/>
                <w:color w:val="auto"/>
              </w:rPr>
            </w:pPr>
            <w:r>
              <w:rPr>
                <w:rFonts w:ascii="Courier New" w:cs="Courier New" w:eastAsia="Courier New" w:hAnsi="Courier New"/>
                <w:sz w:val="18"/>
                <w:szCs w:val="18"/>
                <w:color w:val="auto"/>
              </w:rPr>
              <w:t>(1),(2),(3)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George T. Porter, Jr...</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54</w:t>
            </w:r>
          </w:p>
        </w:tc>
        <w:tc>
          <w:tcPr>
            <w:tcW w:w="1260" w:type="dxa"/>
            <w:vAlign w:val="bottom"/>
          </w:tcPr>
          <w:p>
            <w:pPr>
              <w:ind w:left="200"/>
              <w:spacing w:after="0"/>
              <w:rPr>
                <w:sz w:val="20"/>
                <w:szCs w:val="20"/>
                <w:color w:val="auto"/>
              </w:rPr>
            </w:pPr>
            <w:r>
              <w:rPr>
                <w:rFonts w:ascii="Courier New" w:cs="Courier New" w:eastAsia="Courier New" w:hAnsi="Courier New"/>
                <w:sz w:val="18"/>
                <w:szCs w:val="18"/>
                <w:color w:val="auto"/>
              </w:rPr>
              <w:t>Director</w:t>
            </w:r>
          </w:p>
        </w:tc>
        <w:tc>
          <w:tcPr>
            <w:tcW w:w="26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Dennis R. Hernreich....</w:t>
            </w:r>
          </w:p>
        </w:tc>
        <w:tc>
          <w:tcPr>
            <w:tcW w:w="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w:t>
            </w:r>
          </w:p>
        </w:tc>
        <w:tc>
          <w:tcPr>
            <w:tcW w:w="506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Senior Vice President, Chief Financial</w:t>
            </w: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Officer, Treasurer and Secretary</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member of the Audit Committee.</w:t>
      </w:r>
    </w:p>
    <w:p>
      <w:pPr>
        <w:ind w:left="960" w:hanging="952"/>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member of the Compensation Committee.</w:t>
      </w:r>
    </w:p>
    <w:p>
      <w:pPr>
        <w:ind w:left="960" w:hanging="952"/>
        <w:spacing w:after="0" w:line="238"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member of the Corporate Governance Committee.</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Seymour Holtzman was appointed a director of the Company on April 7, 2000</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and Chairman of the Board on April 11, 2000. Mr. Holtzman is Chairman and Chief Executive Officer of: Jewelcor Management Inc.; C.D. Peacock, Inc., a prominent Chicago, Illinois retail jewelry establishment; and S.A.Peck &amp; Company, a retail and mail order jewelry company. In addition, Mr. Holtzman served as President and Chief Executive Officer of Jewelcor Incorporated (a formerly New York Stock Exchange listed company) from 1973 to 1988. From 1986 to 1988, Mr. Holtzman was Chairman and Chief Executive Officer of Gruen Marketing Corporation (a formerly American Stock Exchange listed company), which distributed watches nationwide and operated retail factory outlets. Mr. Holtzman is currently on the Board of Directors of Little Switzerland, Inc. and Ambanc Holding Co., Inc.</w:t>
      </w:r>
    </w:p>
    <w:p>
      <w:pPr>
        <w:spacing w:after="0" w:line="1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David A. Levin was appointed President and Chief Executive Officer of the Company on April 10, 2000 and a director of the Company on April 11, 2000. From 1999 to 2000, he served as the Executive Vice President of eOutlet.com. Mr. Levin was President of Camp Coleman, a division of The Coleman Company, from 1998 to 1999. Prior to that, Mr. Levin was President of Parade of Shoes, a division of J. Baker, Inc., from 1995 to 1997. In addition, Mr. Levin was President of Prestige Fragrance &amp; Cosmetics, a division of Revlon, Inc., from 1991 to 1995. Mr. Levin has worked in the retail industry for almost 30 years.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Stanley I. Berger is a founder of the Company and served as Chairman of the Board from 1976 to 1999. Mr. Berger also served as the Company's Chief Executive Officer from January 1993 until December 1994. Prior to January 1993, Mr. Berger served as the President and Chief Operating Officer of the Company since 1977. Mr. Berger has been a director of the Company since its inception, except for the period between October 8, 1999 and April 11, 2000.</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Jesse Choper was elected a director of the Company on October 8, 1999. Mr. Choper is the Earl Warren Professor of Public Law at the University of California at Berkeley School of Law, where he has taught since 1965. From 1960 to 1961 Professor Choper was a law clerk for Supreme Court Chief Justice Earl Warren.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4"/>
          </w:tcPr>
          <w:p>
            <w:pPr>
              <w:spacing w:after="0"/>
              <w:rPr>
                <w:sz w:val="20"/>
                <w:szCs w:val="20"/>
                <w:color w:val="auto"/>
              </w:rPr>
            </w:pPr>
            <w:r>
              <w:rPr>
                <w:rFonts w:ascii="Courier New" w:cs="Courier New" w:eastAsia="Courier New" w:hAnsi="Courier New"/>
                <w:sz w:val="18"/>
                <w:szCs w:val="18"/>
                <w:color w:val="auto"/>
                <w:w w:val="96"/>
              </w:rPr>
              <w:t>Alan  Cohen was  appointed  as</w:t>
            </w:r>
          </w:p>
        </w:tc>
        <w:tc>
          <w:tcPr>
            <w:tcW w:w="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w:t>
            </w:r>
          </w:p>
        </w:tc>
        <w:tc>
          <w:tcPr>
            <w:tcW w:w="1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director</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of the</w:t>
            </w:r>
          </w:p>
        </w:tc>
        <w:tc>
          <w:tcPr>
            <w:tcW w:w="296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rPr>
              <w:t>Company on May 2, 2000.</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Mr.  Cohen</w:t>
            </w:r>
          </w:p>
        </w:tc>
        <w:tc>
          <w:tcPr>
            <w:tcW w:w="21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has been  Chairman</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Alco</w:t>
            </w:r>
          </w:p>
        </w:tc>
        <w:tc>
          <w:tcPr>
            <w:tcW w:w="1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Capital Group,</w:t>
            </w:r>
          </w:p>
        </w:tc>
        <w:tc>
          <w:tcPr>
            <w:tcW w:w="2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6"/>
              </w:rPr>
              <w:t>which specializes in</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w:t>
            </w:r>
          </w:p>
        </w:tc>
        <w:tc>
          <w:tcPr>
            <w:tcW w:w="354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8"/>
              </w:rPr>
              <w:t>restructuring,  reorganizations,</w:t>
            </w:r>
          </w:p>
        </w:tc>
        <w:tc>
          <w:tcPr>
            <w:tcW w:w="246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and other turnaround</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situations,</w:t>
            </w: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since 1975.</w:t>
            </w:r>
          </w:p>
        </w:tc>
        <w:tc>
          <w:tcPr>
            <w:tcW w:w="4480" w:type="dxa"/>
            <w:vAlign w:val="bottom"/>
            <w:gridSpan w:val="7"/>
          </w:tcPr>
          <w:p>
            <w:pPr>
              <w:ind w:left="60"/>
              <w:spacing w:after="0" w:line="203" w:lineRule="exact"/>
              <w:rPr>
                <w:sz w:val="20"/>
                <w:szCs w:val="20"/>
                <w:color w:val="auto"/>
              </w:rPr>
            </w:pPr>
            <w:r>
              <w:rPr>
                <w:rFonts w:ascii="Courier New" w:cs="Courier New" w:eastAsia="Courier New" w:hAnsi="Courier New"/>
                <w:sz w:val="18"/>
                <w:szCs w:val="18"/>
                <w:color w:val="auto"/>
                <w:w w:val="96"/>
              </w:rPr>
              <w:t>Currently he serves as the court appointed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trustee of</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County Seat</w:t>
            </w:r>
          </w:p>
        </w:tc>
      </w:tr>
      <w:tr>
        <w:trPr>
          <w:trHeight w:val="203"/>
        </w:trPr>
        <w:tc>
          <w:tcPr>
            <w:tcW w:w="31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Stores,  Inc., a nation-wide</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chain of</w:t>
            </w:r>
          </w:p>
        </w:tc>
        <w:tc>
          <w:tcPr>
            <w:tcW w:w="42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specialty apparel stores. Mr. Cohen is</w:t>
            </w:r>
          </w:p>
        </w:tc>
      </w:tr>
      <w:tr>
        <w:trPr>
          <w:trHeight w:val="203"/>
        </w:trPr>
        <w:tc>
          <w:tcPr>
            <w:tcW w:w="35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8"/>
              </w:rPr>
              <w:t>also on the Board of Directors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Ames</w:t>
            </w:r>
          </w:p>
        </w:tc>
        <w:tc>
          <w:tcPr>
            <w:tcW w:w="3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Department Stores, Inc.</w:t>
            </w:r>
          </w:p>
        </w:tc>
        <w:tc>
          <w:tcPr>
            <w:tcW w:w="128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Jeremiah</w:t>
            </w:r>
          </w:p>
        </w:tc>
        <w:tc>
          <w:tcPr>
            <w:tcW w:w="260" w:type="dxa"/>
            <w:vAlign w:val="bottom"/>
          </w:tcPr>
          <w:p>
            <w:pPr>
              <w:spacing w:after="0"/>
              <w:rPr>
                <w:sz w:val="20"/>
                <w:szCs w:val="20"/>
                <w:color w:val="auto"/>
              </w:rPr>
            </w:pPr>
            <w:r>
              <w:rPr>
                <w:rFonts w:ascii="Courier New" w:cs="Courier New" w:eastAsia="Courier New" w:hAnsi="Courier New"/>
                <w:sz w:val="18"/>
                <w:szCs w:val="18"/>
                <w:color w:val="auto"/>
              </w:rPr>
              <w:t>P.</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Murphy,</w:t>
            </w:r>
          </w:p>
        </w:tc>
        <w:tc>
          <w:tcPr>
            <w:tcW w:w="720" w:type="dxa"/>
            <w:vAlign w:val="bottom"/>
          </w:tcPr>
          <w:p>
            <w:pPr>
              <w:spacing w:after="0"/>
              <w:rPr>
                <w:sz w:val="20"/>
                <w:szCs w:val="20"/>
                <w:color w:val="auto"/>
              </w:rPr>
            </w:pPr>
            <w:r>
              <w:rPr>
                <w:rFonts w:ascii="Courier New" w:cs="Courier New" w:eastAsia="Courier New" w:hAnsi="Courier New"/>
                <w:sz w:val="18"/>
                <w:szCs w:val="18"/>
                <w:color w:val="auto"/>
                <w:w w:val="92"/>
              </w:rPr>
              <w:t>Jr. was</w:t>
            </w:r>
          </w:p>
        </w:tc>
        <w:tc>
          <w:tcPr>
            <w:tcW w:w="222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elected a director</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of the  Company</w:t>
            </w: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on</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October 8,</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1999.  Mr.</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Murphy has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been</w:t>
            </w:r>
          </w:p>
        </w:tc>
        <w:tc>
          <w:tcPr>
            <w:tcW w:w="1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the President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Harvard</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Cooperative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Society, a</w:t>
            </w:r>
          </w:p>
        </w:tc>
        <w:tc>
          <w:tcPr>
            <w:tcW w:w="1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177-year-old</w:t>
            </w:r>
          </w:p>
        </w:tc>
        <w:tc>
          <w:tcPr>
            <w:tcW w:w="3360" w:type="dxa"/>
            <w:vAlign w:val="bottom"/>
            <w:gridSpan w:val="6"/>
          </w:tcPr>
          <w:p>
            <w:pPr>
              <w:ind w:left="200"/>
              <w:spacing w:after="0" w:line="203" w:lineRule="exact"/>
              <w:rPr>
                <w:sz w:val="20"/>
                <w:szCs w:val="20"/>
                <w:color w:val="auto"/>
              </w:rPr>
            </w:pPr>
            <w:r>
              <w:rPr>
                <w:rFonts w:ascii="Courier New" w:cs="Courier New" w:eastAsia="Courier New" w:hAnsi="Courier New"/>
                <w:sz w:val="18"/>
                <w:szCs w:val="18"/>
                <w:color w:val="auto"/>
              </w:rPr>
              <w:t>member based retail business,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since 1991.</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1987</w:t>
            </w:r>
          </w:p>
        </w:tc>
      </w:tr>
    </w:tbl>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to 1991, Mr. Murphy was Vice-President/General Manager of Neiman Marcus' largest and most profitable store, North Park, Dallas, Texas.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L. Patron was elected a director of the Company on October 8, 1999.</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Mr. Patron is a lawyer and successful real estate developer. Over the last 30 years, Mr. Patron has developed 65 commercial and residential properties in 13 states.</w:t>
      </w:r>
    </w:p>
    <w:p>
      <w:pPr>
        <w:spacing w:after="0" w:line="209" w:lineRule="exact"/>
        <w:rPr>
          <w:sz w:val="20"/>
          <w:szCs w:val="20"/>
          <w:color w:val="auto"/>
        </w:rPr>
      </w:pPr>
    </w:p>
    <w:p>
      <w:pPr>
        <w:jc w:val="both"/>
        <w:ind w:right="2199"/>
        <w:spacing w:after="0" w:line="268" w:lineRule="auto"/>
        <w:rPr>
          <w:sz w:val="20"/>
          <w:szCs w:val="20"/>
          <w:color w:val="auto"/>
        </w:rPr>
      </w:pPr>
      <w:r>
        <w:rPr>
          <w:rFonts w:ascii="Courier New" w:cs="Courier New" w:eastAsia="Courier New" w:hAnsi="Courier New"/>
          <w:sz w:val="16"/>
          <w:szCs w:val="16"/>
          <w:color w:val="auto"/>
        </w:rPr>
        <w:t>Joseph Pennacchio was elected a director of the Company on October 8, 1999. Mr. Pennacchio has been President of Aurafin LLC, a privately held jewelry manufacturer and wholesaler, since 1997. From May 1994 to May 1996, Mr.</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Pennacchio was President of Jan Bell Marketing, a $250 million jewelry retailer, which is listed on the American Stock Exchange. Mr. Pennacchio was also President of Jordan Marsh Department Stores from 1992 to 1994.</w:t>
      </w:r>
    </w:p>
    <w:p>
      <w:pPr>
        <w:spacing w:after="0" w:line="209"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George T. Porter, Jr. was appointed a director of the Company on October 28, 1999. Mr. Porter was President of Levi's USA for Levi Strauss &amp; Co. from 1994 to 1997. Beginning in 1974, Mr. Porter held various positions at Levi Strauss &amp; Co., including President of Levi's Men's Jeans Division. Mr. Porter was also Corporate Vice President, General Manager, Nike USA from 1997 to 1998.</w:t>
      </w:r>
    </w:p>
    <w:p>
      <w:pPr>
        <w:spacing w:after="0" w:line="39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All directors hold office until the next Annual Meeting of Stockholders and until their respective successors have been duly elected and qualified.</w:t>
      </w:r>
    </w:p>
    <w:p>
      <w:pPr>
        <w:spacing w:after="0" w:line="170" w:lineRule="exact"/>
        <w:rPr>
          <w:sz w:val="20"/>
          <w:szCs w:val="20"/>
          <w:color w:val="auto"/>
        </w:rPr>
      </w:pPr>
    </w:p>
    <w:p>
      <w:pPr>
        <w:jc w:val="both"/>
        <w:ind w:right="1779"/>
        <w:spacing w:after="0" w:line="272" w:lineRule="auto"/>
        <w:rPr>
          <w:sz w:val="20"/>
          <w:szCs w:val="20"/>
          <w:color w:val="auto"/>
        </w:rPr>
      </w:pPr>
      <w:r>
        <w:rPr>
          <w:rFonts w:ascii="Courier New" w:cs="Courier New" w:eastAsia="Courier New" w:hAnsi="Courier New"/>
          <w:sz w:val="16"/>
          <w:szCs w:val="16"/>
          <w:color w:val="auto"/>
        </w:rPr>
        <w:t>Dennis R. Hernreich., 44, has been Senior Vice President, Chief Financial Officer and Treasurer since September 5, 2000. Prior to joining the Company, from 1996 through 1999, Mr. Hernreich held the position of Senior Vice President and Chief Financial Officer of Loehmann's Inc., a national retailer of women's apparel. Most recently, from 1999 to August 2000, Mr. Hernreich was Senior Vice President and Chief Financial Officer of Pennsylvania Fashions, Inc., a</w:t>
      </w:r>
    </w:p>
    <w:p>
      <w:pPr>
        <w:sectPr>
          <w:pgSz w:w="11900" w:h="16838" w:orient="portrait"/>
          <w:cols w:equalWidth="0" w:num="1">
            <w:col w:w="10219"/>
          </w:cols>
          <w:pgMar w:left="240" w:top="112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275-store retail outlet chain operating under the name Rue 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serve at the discretion of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Section 16(a) of the Securities Exchange Act of 1934, as amended (the "Exchange Act") requires the Company's executive officers and directors, and persons who own more than 10% of a registered class of the Company's equity securities (collectively, the "Reporting Persons"), to file reports of ownership and changes in ownership with the Securities and Exchange Commission. The Reporting Persons are required to furnish the Company with copies of all Section 16(a) reports they file. Based solely upon a review of Forms 3 and 4 and amendments thereto furnished to the Company during fiscal year 2001 and Forms 5 and amendments thereto furnished to the Company with respect to fiscal year 2001, the Company believes that the current Reporting Persons complied with all applicable Section 16(a) reporting requirements and all required reports were filed in a timely manner.</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Summary Compensation Table. The following Summary Compensation Table sets forth certain information regarding compensation paid or accrued by the Company with respect to the Chief Executive Officer and the Chief Financial Officer of the Company as of February 3, 2001, the end of fiscal year 2001. The table also includes two former executives of the Company, including John J. Schultz, former Interim President and Chief Executive Officer from January 2000 through April 2000, and Dan O. Paulus, former Senior Vice President and General Merchandising Manager who resigned November 2000 (collectively, the "Named Executive Officers"), for fiscal year 2001 and the fiscal year ended January 29, 2000 ("fiscal year 2000") and January 30, 1999 ("fiscal year 1999").</w:t>
      </w:r>
    </w:p>
    <w:p>
      <w:pPr>
        <w:spacing w:after="0" w:line="38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ind w:left="640"/>
              <w:spacing w:after="0"/>
              <w:rPr>
                <w:sz w:val="20"/>
                <w:szCs w:val="20"/>
                <w:color w:val="auto"/>
              </w:rPr>
            </w:pPr>
            <w:r>
              <w:rPr>
                <w:rFonts w:ascii="Courier New" w:cs="Courier New" w:eastAsia="Courier New" w:hAnsi="Courier New"/>
                <w:sz w:val="18"/>
                <w:szCs w:val="18"/>
                <w:color w:val="auto"/>
              </w:rPr>
              <w:t>Name and</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8"/>
              </w:rPr>
              <w:t>Annual</w:t>
            </w:r>
          </w:p>
        </w:tc>
        <w:tc>
          <w:tcPr>
            <w:tcW w:w="200" w:type="dxa"/>
            <w:vAlign w:val="bottom"/>
          </w:tcPr>
          <w:p>
            <w:pPr>
              <w:spacing w:after="0"/>
              <w:rPr>
                <w:sz w:val="17"/>
                <w:szCs w:val="17"/>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Long-Term</w:t>
            </w:r>
          </w:p>
        </w:tc>
        <w:tc>
          <w:tcPr>
            <w:tcW w:w="320" w:type="dxa"/>
            <w:vAlign w:val="bottom"/>
          </w:tcPr>
          <w:p>
            <w:pPr>
              <w:spacing w:after="0"/>
              <w:rPr>
                <w:sz w:val="17"/>
                <w:szCs w:val="17"/>
                <w:color w:val="auto"/>
              </w:rPr>
            </w:pPr>
          </w:p>
        </w:tc>
        <w:tc>
          <w:tcPr>
            <w:tcW w:w="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All</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Compensation</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(at February 3, 2001)</w:t>
            </w:r>
          </w:p>
        </w:tc>
        <w:tc>
          <w:tcPr>
            <w:tcW w:w="9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5"/>
              </w:rPr>
              <w:t>Fiscal</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Awards</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Compen-</w:t>
            </w:r>
          </w:p>
        </w:tc>
      </w:tr>
      <w:tr>
        <w:trPr>
          <w:trHeight w:val="203"/>
        </w:trPr>
        <w:tc>
          <w:tcPr>
            <w:tcW w:w="322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Year</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Salary</w:t>
            </w:r>
          </w:p>
        </w:tc>
        <w:tc>
          <w:tcPr>
            <w:tcW w:w="20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Bonus</w:t>
            </w:r>
          </w:p>
        </w:tc>
        <w:tc>
          <w:tcPr>
            <w:tcW w:w="1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Options</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sation(1)</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2"/>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David A. Levin</w:t>
            </w:r>
          </w:p>
        </w:tc>
        <w:tc>
          <w:tcPr>
            <w:tcW w:w="9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2001</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311,758</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-0-</w:t>
            </w:r>
          </w:p>
        </w:tc>
        <w:tc>
          <w:tcPr>
            <w:tcW w:w="20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300,000</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449</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President and Chief Executive</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Officer</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Dennis R. Hernreich</w:t>
            </w:r>
          </w:p>
        </w:tc>
        <w:tc>
          <w:tcPr>
            <w:tcW w:w="9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2001</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121,610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6,250</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85,000</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307</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Senior Vice President and</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Chief Financial Officer and</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Treasurer (2)</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John J. Schultz</w:t>
            </w:r>
          </w:p>
        </w:tc>
        <w:tc>
          <w:tcPr>
            <w:tcW w:w="9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2001</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63,179</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-0-</w:t>
            </w:r>
          </w:p>
        </w:tc>
        <w:tc>
          <w:tcPr>
            <w:tcW w:w="20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60,000</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Former Interim President and</w:t>
            </w:r>
          </w:p>
        </w:tc>
        <w:tc>
          <w:tcPr>
            <w:tcW w:w="9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2000</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58,000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-0-</w:t>
            </w:r>
          </w:p>
        </w:tc>
        <w:tc>
          <w:tcPr>
            <w:tcW w:w="20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30,000</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Chief Executive Officer (3)</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608"/>
        </w:trPr>
        <w:tc>
          <w:tcPr>
            <w:tcW w:w="3220" w:type="dxa"/>
            <w:vAlign w:val="bottom"/>
          </w:tcPr>
          <w:p>
            <w:pPr>
              <w:spacing w:after="0"/>
              <w:rPr>
                <w:sz w:val="20"/>
                <w:szCs w:val="20"/>
                <w:color w:val="auto"/>
              </w:rPr>
            </w:pPr>
            <w:r>
              <w:rPr>
                <w:rFonts w:ascii="Courier New" w:cs="Courier New" w:eastAsia="Courier New" w:hAnsi="Courier New"/>
                <w:sz w:val="18"/>
                <w:szCs w:val="18"/>
                <w:color w:val="auto"/>
              </w:rPr>
              <w:t>Dan O. Paulus</w:t>
            </w:r>
          </w:p>
        </w:tc>
        <w:tc>
          <w:tcPr>
            <w:tcW w:w="90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2001</w:t>
            </w:r>
          </w:p>
        </w:tc>
        <w:tc>
          <w:tcPr>
            <w:tcW w:w="2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221,928</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-0-</w:t>
            </w:r>
          </w:p>
        </w:tc>
        <w:tc>
          <w:tcPr>
            <w:tcW w:w="200" w:type="dxa"/>
            <w:vAlign w:val="bottom"/>
          </w:tcPr>
          <w:p>
            <w:pPr>
              <w:spacing w:after="0"/>
              <w:rPr>
                <w:sz w:val="24"/>
                <w:szCs w:val="24"/>
                <w:color w:val="auto"/>
              </w:rPr>
            </w:pP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35,000</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5,570</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Former Senior Vice President</w:t>
            </w:r>
          </w:p>
        </w:tc>
        <w:tc>
          <w:tcPr>
            <w:tcW w:w="9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2000</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233,700</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70,000</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3,540</w:t>
            </w: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General Merchandise</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3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Manager (4)</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879" w:hanging="419"/>
        <w:spacing w:after="0" w:line="237" w:lineRule="auto"/>
        <w:tabs>
          <w:tab w:leader="none" w:pos="400" w:val="left"/>
        </w:tabs>
        <w:rPr>
          <w:sz w:val="20"/>
          <w:szCs w:val="20"/>
          <w:color w:val="auto"/>
        </w:rPr>
      </w:pPr>
      <w:r>
        <w:rPr>
          <w:rFonts w:ascii="Courier New" w:cs="Courier New" w:eastAsia="Courier New" w:hAnsi="Courier New"/>
          <w:sz w:val="18"/>
          <w:szCs w:val="18"/>
          <w:color w:val="auto"/>
        </w:rPr>
        <w:t>(1)</w:t>
        <w:tab/>
        <w:t>The amounts disclosed in this column with respect to fiscal year 2001 represent: (i) payments by the Company of insurance premiums for term life insurance for the benefit of the executive officers (Mr. Levin $449 and Mr. Hernreich $307) and a former executive officer (Mr. Paulus $320);</w:t>
      </w:r>
    </w:p>
    <w:p>
      <w:pPr>
        <w:ind w:left="420"/>
        <w:spacing w:after="0"/>
        <w:rPr>
          <w:sz w:val="20"/>
          <w:szCs w:val="20"/>
          <w:color w:val="auto"/>
        </w:rPr>
      </w:pPr>
      <w:r>
        <w:rPr>
          <w:rFonts w:ascii="Courier New" w:cs="Courier New" w:eastAsia="Courier New" w:hAnsi="Courier New"/>
          <w:sz w:val="18"/>
          <w:szCs w:val="18"/>
          <w:color w:val="auto"/>
        </w:rPr>
        <w:t>(ii) matching contributions made by the Company for the benefit of</w:t>
      </w:r>
    </w:p>
    <w:p>
      <w:pPr>
        <w:spacing w:after="0" w:line="4" w:lineRule="exact"/>
        <w:rPr>
          <w:sz w:val="20"/>
          <w:szCs w:val="20"/>
          <w:color w:val="auto"/>
        </w:rPr>
      </w:pPr>
    </w:p>
    <w:p>
      <w:pPr>
        <w:ind w:left="420" w:right="1779"/>
        <w:spacing w:after="0" w:line="268" w:lineRule="auto"/>
        <w:rPr>
          <w:sz w:val="20"/>
          <w:szCs w:val="20"/>
          <w:color w:val="auto"/>
        </w:rPr>
      </w:pPr>
      <w:r>
        <w:rPr>
          <w:rFonts w:ascii="Courier New" w:cs="Courier New" w:eastAsia="Courier New" w:hAnsi="Courier New"/>
          <w:sz w:val="16"/>
          <w:szCs w:val="16"/>
          <w:color w:val="auto"/>
        </w:rPr>
        <w:t>each of the following a former executive officer to the Company's retirement plan (the "401(k) Plan") established pursuant to Section 401(k) of the Internal Revenue Code of 1986, as amended (the "Internal Revenue Code") (Mr. Paulus $5,250); and (iii) reimbursement for relocation costs (Mr.</w:t>
      </w:r>
    </w:p>
    <w:p>
      <w:pPr>
        <w:ind w:left="420"/>
        <w:spacing w:after="0" w:line="234" w:lineRule="auto"/>
        <w:rPr>
          <w:sz w:val="20"/>
          <w:szCs w:val="20"/>
          <w:color w:val="auto"/>
        </w:rPr>
      </w:pPr>
      <w:r>
        <w:rPr>
          <w:rFonts w:ascii="Courier New" w:cs="Courier New" w:eastAsia="Courier New" w:hAnsi="Courier New"/>
          <w:sz w:val="18"/>
          <w:szCs w:val="18"/>
          <w:color w:val="auto"/>
        </w:rPr>
        <w:t>Hernreich $85,000).</w:t>
      </w:r>
    </w:p>
    <w:p>
      <w:pPr>
        <w:spacing w:after="0" w:line="207" w:lineRule="exact"/>
        <w:rPr>
          <w:sz w:val="20"/>
          <w:szCs w:val="20"/>
          <w:color w:val="auto"/>
        </w:rPr>
      </w:pPr>
    </w:p>
    <w:p>
      <w:pPr>
        <w:jc w:val="both"/>
        <w:ind w:left="420" w:right="1779" w:hanging="412"/>
        <w:spacing w:after="0" w:line="279"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Hernreich's employment agreement entitles him to receive minimum monthly payments in respect of his annual bonus at the rate of $1,250 per month. Any annual bonus that the Compensation Committee determines shall be paid to Mr.</w:t>
      </w:r>
    </w:p>
    <w:p>
      <w:pPr>
        <w:sectPr>
          <w:pgSz w:w="11900" w:h="16838" w:orient="portrait"/>
          <w:cols w:equalWidth="0" w:num="1">
            <w:col w:w="10219"/>
          </w:cols>
          <w:pgMar w:left="240" w:top="136" w:right="1440" w:bottom="0" w:gutter="0" w:footer="0" w:header="0"/>
        </w:sectPr>
      </w:pPr>
    </w:p>
    <w:bookmarkStart w:id="4" w:name="page5"/>
    <w:bookmarkEnd w:id="4"/>
    <w:p>
      <w:pPr>
        <w:ind w:left="420" w:right="2199"/>
        <w:spacing w:after="0" w:line="237" w:lineRule="auto"/>
        <w:rPr>
          <w:sz w:val="20"/>
          <w:szCs w:val="20"/>
          <w:color w:val="auto"/>
        </w:rPr>
      </w:pPr>
      <w:r>
        <w:rPr>
          <w:rFonts w:ascii="Courier New" w:cs="Courier New" w:eastAsia="Courier New" w:hAnsi="Courier New"/>
          <w:sz w:val="18"/>
          <w:szCs w:val="18"/>
          <w:color w:val="auto"/>
        </w:rPr>
        <w:t>Hernreich would be reduced by the total of all such payments made to the executive. During fiscal 2001, Mr. Hernreich received a total of $6,250, which represents five months from when Mr. Hernreich's started with the Company.</w:t>
      </w:r>
    </w:p>
    <w:p>
      <w:pPr>
        <w:spacing w:after="0" w:line="207" w:lineRule="exact"/>
        <w:rPr>
          <w:sz w:val="20"/>
          <w:szCs w:val="20"/>
          <w:color w:val="auto"/>
        </w:rPr>
      </w:pPr>
    </w:p>
    <w:p>
      <w:pPr>
        <w:ind w:left="420" w:right="303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Schultz acted as the Company's President and Chief Executive Officer from October 20, 1999 until April 10, 2000.</w:t>
      </w:r>
    </w:p>
    <w:p>
      <w:pPr>
        <w:spacing w:after="0" w:line="208" w:lineRule="exact"/>
        <w:rPr>
          <w:rFonts w:ascii="Courier New" w:cs="Courier New" w:eastAsia="Courier New" w:hAnsi="Courier New"/>
          <w:sz w:val="18"/>
          <w:szCs w:val="18"/>
          <w:color w:val="auto"/>
        </w:rPr>
      </w:pPr>
    </w:p>
    <w:p>
      <w:pPr>
        <w:ind w:left="420" w:right="2619" w:hanging="412"/>
        <w:spacing w:after="0" w:line="290"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Paulus served as the Company's Senior Vice President and General Merchandise Manager from February 4, 2000 to November 14, 2000.</w:t>
      </w:r>
    </w:p>
    <w:p>
      <w:pPr>
        <w:spacing w:after="0" w:line="372" w:lineRule="exact"/>
        <w:rPr>
          <w:sz w:val="20"/>
          <w:szCs w:val="20"/>
          <w:color w:val="auto"/>
        </w:rPr>
      </w:pPr>
    </w:p>
    <w:p>
      <w:pPr>
        <w:jc w:val="both"/>
        <w:ind w:right="2419"/>
        <w:spacing w:after="0" w:line="279" w:lineRule="auto"/>
        <w:rPr>
          <w:sz w:val="20"/>
          <w:szCs w:val="20"/>
          <w:color w:val="auto"/>
        </w:rPr>
      </w:pPr>
      <w:r>
        <w:rPr>
          <w:rFonts w:ascii="Courier New" w:cs="Courier New" w:eastAsia="Courier New" w:hAnsi="Courier New"/>
          <w:sz w:val="16"/>
          <w:szCs w:val="16"/>
          <w:color w:val="auto"/>
        </w:rPr>
        <w:t>Option Grants Table. The following Option Grants Table sets forth certain information as of February 3, 2001, regarding stock options granted during fiscal year 2001 by the Company to the Named Executive Officers.</w:t>
      </w:r>
    </w:p>
    <w:p>
      <w:pPr>
        <w:spacing w:after="0" w:line="37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Individual</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Grants</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20" w:type="dxa"/>
            <w:vAlign w:val="bottom"/>
            <w:gridSpan w:val="4"/>
          </w:tcPr>
          <w:p>
            <w:pPr>
              <w:jc w:val="right"/>
              <w:ind w:right="212"/>
              <w:spacing w:after="0"/>
              <w:rPr>
                <w:sz w:val="20"/>
                <w:szCs w:val="20"/>
                <w:color w:val="auto"/>
              </w:rPr>
            </w:pPr>
            <w:r>
              <w:rPr>
                <w:rFonts w:ascii="Courier New" w:cs="Courier New" w:eastAsia="Courier New" w:hAnsi="Courier New"/>
                <w:sz w:val="18"/>
                <w:szCs w:val="18"/>
                <w:color w:val="auto"/>
                <w:w w:val="97"/>
              </w:rPr>
              <w:t>Potential Realizable</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Number of</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Percent of</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Value of</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Assumed</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Shares of</w:t>
            </w:r>
          </w:p>
        </w:tc>
        <w:tc>
          <w:tcPr>
            <w:tcW w:w="1880" w:type="dxa"/>
            <w:vAlign w:val="bottom"/>
            <w:gridSpan w:val="2"/>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Total Options</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Annual Rates of</w:t>
            </w:r>
          </w:p>
        </w:tc>
      </w:tr>
      <w:tr>
        <w:trPr>
          <w:trHeight w:val="203"/>
        </w:trPr>
        <w:tc>
          <w:tcPr>
            <w:tcW w:w="19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Granted to</w:t>
            </w: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Underlying</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Employees</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Exercise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Expir-</w:t>
            </w:r>
          </w:p>
        </w:tc>
        <w:tc>
          <w:tcPr>
            <w:tcW w:w="226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Appreciation for</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Options</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 Fiscal</w:t>
            </w: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Price Per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ation</w:t>
            </w:r>
          </w:p>
        </w:tc>
        <w:tc>
          <w:tcPr>
            <w:tcW w:w="160" w:type="dxa"/>
            <w:vAlign w:val="bottom"/>
          </w:tcPr>
          <w:p>
            <w:pPr>
              <w:spacing w:after="0"/>
              <w:rPr>
                <w:sz w:val="17"/>
                <w:szCs w:val="17"/>
                <w:color w:val="auto"/>
              </w:rPr>
            </w:pPr>
          </w:p>
        </w:tc>
        <w:tc>
          <w:tcPr>
            <w:tcW w:w="2260" w:type="dxa"/>
            <w:vAlign w:val="bottom"/>
            <w:gridSpan w:val="3"/>
          </w:tcPr>
          <w:p>
            <w:pPr>
              <w:jc w:val="right"/>
              <w:ind w:right="212"/>
              <w:spacing w:after="0" w:line="203" w:lineRule="exact"/>
              <w:rPr>
                <w:sz w:val="20"/>
                <w:szCs w:val="20"/>
                <w:color w:val="auto"/>
              </w:rPr>
            </w:pPr>
            <w:r>
              <w:rPr>
                <w:rFonts w:ascii="Courier New" w:cs="Courier New" w:eastAsia="Courier New" w:hAnsi="Courier New"/>
                <w:sz w:val="18"/>
                <w:szCs w:val="18"/>
                <w:color w:val="auto"/>
              </w:rPr>
              <w:t>Option Term(1)</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Granted (2)</w:t>
            </w:r>
          </w:p>
        </w:tc>
        <w:tc>
          <w:tcPr>
            <w:tcW w:w="11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Year</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3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w:t>
            </w:r>
          </w:p>
        </w:tc>
        <w:tc>
          <w:tcPr>
            <w:tcW w:w="16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22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David A. Levin (3)</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300,000</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33.8%</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$1.19</w:t>
            </w:r>
          </w:p>
        </w:tc>
        <w:tc>
          <w:tcPr>
            <w:tcW w:w="10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3/21/10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224,515</w:t>
            </w:r>
          </w:p>
        </w:tc>
        <w:tc>
          <w:tcPr>
            <w:tcW w:w="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568,966</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Dennis R. Hernreich (3)60,000</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6.8%</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2.06</w:t>
            </w:r>
          </w:p>
        </w:tc>
        <w:tc>
          <w:tcPr>
            <w:tcW w:w="10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9/4/10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77,731</w:t>
            </w:r>
          </w:p>
        </w:tc>
        <w:tc>
          <w:tcPr>
            <w:tcW w:w="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196,987</w:t>
            </w:r>
          </w:p>
        </w:tc>
      </w:tr>
      <w:tr>
        <w:trPr>
          <w:trHeight w:val="203"/>
        </w:trPr>
        <w:tc>
          <w:tcPr>
            <w:tcW w:w="196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25,000</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2.38</w:t>
            </w:r>
          </w:p>
        </w:tc>
        <w:tc>
          <w:tcPr>
            <w:tcW w:w="10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11/27/10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37,419</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94,828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1779" w:hanging="532"/>
        <w:spacing w:after="0" w:line="271"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on these columns represent hypothetical gains that could be achieved for the options if exercised at the end of the option term. These gains are based on assumed rates of stock appreciation (based on a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183" w:lineRule="exact"/>
        <w:rPr>
          <w:rFonts w:ascii="Courier New" w:cs="Courier New" w:eastAsia="Courier New" w:hAnsi="Courier New"/>
          <w:sz w:val="16"/>
          <w:szCs w:val="16"/>
          <w:color w:val="auto"/>
        </w:rPr>
      </w:pPr>
    </w:p>
    <w:p>
      <w:pPr>
        <w:ind w:left="540" w:right="1879" w:hanging="532"/>
        <w:spacing w:after="0" w:line="268"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fiscal 2001, the Company also granted options to former executives, Mr. Schultz and Mr. Paulus. Mr. Schultz resigned as a Director of the Company in January 2001. Mr. Schultz was granted 45,000 options on</w:t>
      </w:r>
    </w:p>
    <w:p>
      <w:pPr>
        <w:ind w:left="54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April 11, 2000 and 15,000 options on June 26, 2000. In conjunction with his resignation, Mr. Schultz exercised and sold back to the Company all vested options at that time, see "Certain Relationships and Related Transactions-Arrangements with Other Directors" for more discussion. Mr. Paulus who resigned in November 2000, was granted 35,000 options in May 2000, these options expired unexercised.</w:t>
      </w:r>
    </w:p>
    <w:p>
      <w:pPr>
        <w:spacing w:after="0" w:line="209" w:lineRule="exact"/>
        <w:rPr>
          <w:rFonts w:ascii="Courier New" w:cs="Courier New" w:eastAsia="Courier New" w:hAnsi="Courier New"/>
          <w:sz w:val="16"/>
          <w:szCs w:val="16"/>
          <w:color w:val="auto"/>
        </w:rPr>
      </w:pPr>
    </w:p>
    <w:p>
      <w:pPr>
        <w:ind w:left="540" w:right="199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26, 2001, subsequent to the end of the fiscal year, the Company granted Mr. Holtzman, Mr. Levin and Mr. Hernreich 300,000, 125,000 and 100,000 stock options, respectively. All stock options have a three year vesting and an exercise price of $3.88, the closing price of the stock on the date of grant.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Aggregated Option Exercises in Fiscal 2001 and Fiscal Year-End Option Values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following table sets forth information for the Named Executive Officers and former Executive Officers with respect to the exercise of stock options during the fiscal year ended February 3, 2001 and the year-end value of unexercised options.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David A. Levin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Acquired on</w:t>
      </w:r>
    </w:p>
    <w:p>
      <w:pPr>
        <w:spacing w:after="0"/>
        <w:rPr>
          <w:sz w:val="20"/>
          <w:szCs w:val="20"/>
          <w:color w:val="auto"/>
        </w:rPr>
      </w:pPr>
      <w:r>
        <w:rPr>
          <w:rFonts w:ascii="Courier New" w:cs="Courier New" w:eastAsia="Courier New" w:hAnsi="Courier New"/>
          <w:sz w:val="18"/>
          <w:szCs w:val="18"/>
          <w:color w:val="auto"/>
        </w:rPr>
        <w:t>Exercise (#)</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Value</w:t>
      </w:r>
    </w:p>
    <w:p>
      <w:pPr>
        <w:spacing w:after="0" w:line="238" w:lineRule="auto"/>
        <w:rPr>
          <w:sz w:val="20"/>
          <w:szCs w:val="20"/>
          <w:color w:val="auto"/>
        </w:rPr>
      </w:pPr>
      <w:r>
        <w:rPr>
          <w:rFonts w:ascii="Courier New" w:cs="Courier New" w:eastAsia="Courier New" w:hAnsi="Courier New"/>
          <w:sz w:val="18"/>
          <w:szCs w:val="18"/>
          <w:color w:val="auto"/>
        </w:rPr>
        <w:t>Realized($)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-0-</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 of Securities</w:t>
      </w:r>
    </w:p>
    <w:p>
      <w:pPr>
        <w:spacing w:after="0" w:line="238" w:lineRule="auto"/>
        <w:rPr>
          <w:sz w:val="20"/>
          <w:szCs w:val="20"/>
          <w:color w:val="auto"/>
        </w:rPr>
      </w:pPr>
      <w:r>
        <w:rPr>
          <w:rFonts w:ascii="Courier New" w:cs="Courier New" w:eastAsia="Courier New" w:hAnsi="Courier New"/>
          <w:sz w:val="18"/>
          <w:szCs w:val="18"/>
          <w:color w:val="auto"/>
        </w:rPr>
        <w:t>Underlying Unexercised Shares</w:t>
      </w:r>
    </w:p>
    <w:p>
      <w:pPr>
        <w:ind w:left="620"/>
        <w:spacing w:after="0"/>
        <w:rPr>
          <w:sz w:val="20"/>
          <w:szCs w:val="20"/>
          <w:color w:val="auto"/>
        </w:rPr>
      </w:pPr>
      <w:r>
        <w:rPr>
          <w:rFonts w:ascii="Courier New" w:cs="Courier New" w:eastAsia="Courier New" w:hAnsi="Courier New"/>
          <w:sz w:val="18"/>
          <w:szCs w:val="18"/>
          <w:color w:val="auto"/>
        </w:rPr>
        <w:t>Unexercisable Shares (1)</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980" w:val="left"/>
        </w:tabs>
        <w:rPr>
          <w:sz w:val="20"/>
          <w:szCs w:val="20"/>
          <w:color w:val="auto"/>
        </w:rPr>
      </w:pPr>
      <w:r>
        <w:rPr>
          <w:rFonts w:ascii="Courier New" w:cs="Courier New" w:eastAsia="Courier New" w:hAnsi="Courier New"/>
          <w:sz w:val="18"/>
          <w:szCs w:val="18"/>
          <w:color w:val="auto"/>
        </w:rPr>
        <w:t># of Shares</w:t>
      </w:r>
      <w:r>
        <w:rPr>
          <w:sz w:val="20"/>
          <w:szCs w:val="20"/>
          <w:color w:val="auto"/>
        </w:rPr>
        <w:tab/>
      </w:r>
      <w:r>
        <w:rPr>
          <w:rFonts w:ascii="Courier New" w:cs="Courier New" w:eastAsia="Courier New" w:hAnsi="Courier New"/>
          <w:sz w:val="16"/>
          <w:szCs w:val="16"/>
          <w:color w:val="auto"/>
        </w:rPr>
        <w:t>Value $</w:t>
      </w:r>
    </w:p>
    <w:p>
      <w:pPr>
        <w:spacing w:after="0" w:line="5" w:lineRule="exact"/>
        <w:rPr>
          <w:sz w:val="20"/>
          <w:szCs w:val="20"/>
          <w:color w:val="auto"/>
        </w:rPr>
      </w:pPr>
    </w:p>
    <w:p>
      <w:pPr>
        <w:ind w:left="320"/>
        <w:spacing w:after="0"/>
        <w:tabs>
          <w:tab w:leader="none" w:pos="20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tabs>
          <w:tab w:leader="none" w:pos="1980" w:val="left"/>
        </w:tabs>
        <w:rPr>
          <w:sz w:val="20"/>
          <w:szCs w:val="20"/>
          <w:color w:val="auto"/>
        </w:rPr>
      </w:pPr>
      <w:r>
        <w:rPr>
          <w:rFonts w:ascii="Courier New" w:cs="Courier New" w:eastAsia="Courier New" w:hAnsi="Courier New"/>
          <w:sz w:val="18"/>
          <w:szCs w:val="18"/>
          <w:color w:val="auto"/>
        </w:rPr>
        <w:t>300,000</w:t>
      </w:r>
      <w:r>
        <w:rPr>
          <w:sz w:val="20"/>
          <w:szCs w:val="20"/>
          <w:color w:val="auto"/>
        </w:rPr>
        <w:tab/>
      </w:r>
      <w:r>
        <w:rPr>
          <w:rFonts w:ascii="Courier New" w:cs="Courier New" w:eastAsia="Courier New" w:hAnsi="Courier New"/>
          <w:sz w:val="18"/>
          <w:szCs w:val="18"/>
          <w:color w:val="auto"/>
        </w:rPr>
        <w:t>$318,750</w:t>
      </w:r>
    </w:p>
    <w:p>
      <w:pPr>
        <w:sectPr>
          <w:pgSz w:w="11900" w:h="16838" w:orient="portrait"/>
          <w:cols w:equalWidth="0" w:num="4">
            <w:col w:w="1700" w:space="420"/>
            <w:col w:w="1360" w:space="320"/>
            <w:col w:w="1360" w:space="120"/>
            <w:col w:w="4939"/>
          </w:cols>
          <w:pgMar w:left="240" w:top="142"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Dennis R. Hernreich</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60,000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11,250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J. Schultz</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105,000</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$97,032</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5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Dan O. Paulus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25,000</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$21,093</w:t>
            </w:r>
          </w:p>
        </w:tc>
        <w:tc>
          <w:tcPr>
            <w:tcW w:w="15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-0-</w:t>
            </w:r>
          </w:p>
        </w:tc>
        <w:tc>
          <w:tcPr>
            <w:tcW w:w="58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9" w:lineRule="exact"/>
        <w:rPr>
          <w:sz w:val="20"/>
          <w:szCs w:val="20"/>
          <w:color w:val="auto"/>
        </w:rPr>
      </w:pPr>
    </w:p>
    <w:p>
      <w:pPr>
        <w:ind w:left="420" w:right="1999" w:hanging="412"/>
        <w:spacing w:after="0" w:line="237"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are based on the difference between the closing price of the Company's Common Stock on February 2, 2001 ($2.25) and the exercise price. There were no shares exercisable by the Named Executive Officers at February 3,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401(k) Plan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January 27, 1993, the Board of Directors adopted the 401(k) Plan. All eligible employees of the Company are entitled to participate in such plan. The 401(k) Plan permits each participant to defer up to fifteen percent of such participant's annual salary up to a maximum annual amount ($10,500 in calendar years 2000 and 1999). The Board of Directors of the Company may determine, from fiscal year to fiscal year, whether and to what extent the Company will contribute to the 401(k) Plan by matching contributions made to such plan by eligible employees. During fiscal year 2001, the matching contribution by the Company continued to be 50% of contributions by eligible employees up to a maximum of six percent of salary.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Key Man Insurance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has obtained a key man life insurance policy in the amount of $2,000,000 on the life of Mr. Levin.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Company entered into an employment agreement, effective as of March 31, 2000, with David A. Levin for a two-year term ending April 10, 2002. Mr. Levin's agreement was extended as of April 10, 2001 by unanimous consent of the Board of Directors for an additional two-year term to end on April 10, 2004.</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of September 4, 2000, the Company entered into an employment agreement with Dennis R. Hernreich for a one-year term ending September 1, 2001. Mr. Hernreich's agreement was also extended as of April 25, 2001 by the unanimous consent of the Board of Directors for an additional one-year term to end on September 4, 2002.</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Both Mr. Levin's and Mr. Hernreich's employment agreements (collectively, the "Employment Agreements") automatically renew for successive one-year terms unless either party notifies the other to the contrary at least 90 days prior to expiration of the then current term.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Employment Agreements requires each executive officer to devote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substantially all of the executive officer's time and attention to the business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Company as necessary to fulfill his duties. Pursuant to the Employment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Messrs. Levin and Hernreich will be paid a base salary at an annual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rate of $375,000 and $225,000, respectively. Mr. Hernreich's Agreement also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contains a guaranteed discretionary prepayment of bonus in the amount of $15,000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annually. The Employment Agreements provide that the annual rate of base salary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renewal term may be increased by the Compensation Committee of the Board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Directors in its sole discretion. The Employment Agreements also provide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payment of bonuses in such amounts as may be determined by the Compensation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While Messrs. Levin and Hernreich are employed by the Company, the</w:t>
      </w:r>
    </w:p>
    <w:p>
      <w:pPr>
        <w:spacing w:after="0" w:line="238" w:lineRule="auto"/>
        <w:rPr>
          <w:sz w:val="20"/>
          <w:szCs w:val="20"/>
          <w:color w:val="auto"/>
        </w:rPr>
      </w:pPr>
      <w:r>
        <w:rPr>
          <w:rFonts w:ascii="Courier New" w:cs="Courier New" w:eastAsia="Courier New" w:hAnsi="Courier New"/>
          <w:sz w:val="18"/>
          <w:szCs w:val="18"/>
          <w:color w:val="auto"/>
        </w:rPr>
        <w:t>Company will provide each executive an automobile allowance in the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$600.00 per month. Each executive is entitled to vacation and to participate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receive any other benefits customarily provided by the Company to its senior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executives (including any bonus, retirement, short and long-term disability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major medical insurance and group life insurance plans in accordance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the terms of such plans), including stock option plans, all as determined</w:t>
      </w:r>
    </w:p>
    <w:p>
      <w:pPr>
        <w:spacing w:after="0" w:line="238" w:lineRule="auto"/>
        <w:rPr>
          <w:sz w:val="20"/>
          <w:szCs w:val="20"/>
          <w:color w:val="auto"/>
        </w:rPr>
      </w:pPr>
      <w:r>
        <w:rPr>
          <w:rFonts w:ascii="Courier New" w:cs="Courier New" w:eastAsia="Courier New" w:hAnsi="Courier New"/>
          <w:sz w:val="18"/>
          <w:szCs w:val="18"/>
          <w:color w:val="auto"/>
        </w:rPr>
        <w:t>from time to time by the Compensation Committee.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Levin is entitled to receive an annual bonus of up to 50%, and Mr. Hernreich is entitled to receive an annual bonus of up to 45%, of their respective annual base salaries depending on the performance of the Company. The Compensation Committee of the Board of Directors shall determine, in its sole discretion, the amount of bonus to be paid to the Executive Officers. Mr. Levin is entitled to receive an annual bonus of 10% if the Company meets its annual projections for its fiscal budget plan, as approved by the Board of Directors. Any bonus paid to Mr. Hernreich will first be reduced by the amount of the prepaid discretionary bonus discussed above. No bonuses above the $15,000 paid to Mr. Hernreich were paid to either Mr. Hernreich or Mr. Levin for the fiscal year ending February 3, 2001.</w:t>
      </w:r>
    </w:p>
    <w:p>
      <w:pPr>
        <w:spacing w:after="0" w:line="216"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Mr. Hernreich's Employment Agreement also provides for compensation to relocate to the Boston area. In accordance with his Agreement, Mr. Hernreich is entitled to receive a total amount of $85,000 for moving costs associated with his relocation to Boston. In addition, Mr. Hernreich is entitled to receive</w:t>
      </w:r>
    </w:p>
    <w:p>
      <w:pPr>
        <w:sectPr>
          <w:pgSz w:w="11900" w:h="16838" w:orient="portrait"/>
          <w:cols w:equalWidth="0" w:num="1">
            <w:col w:w="10219"/>
          </w:cols>
          <w:pgMar w:left="240" w:top="136" w:right="1440" w:bottom="0" w:gutter="0" w:footer="0" w:header="0"/>
        </w:sectPr>
      </w:pPr>
    </w:p>
    <w:bookmarkStart w:id="6" w:name="page7"/>
    <w:bookmarkEnd w:id="6"/>
    <w:p>
      <w:pPr>
        <w:ind w:right="2419"/>
        <w:spacing w:after="0" w:line="235" w:lineRule="auto"/>
        <w:rPr>
          <w:sz w:val="20"/>
          <w:szCs w:val="20"/>
          <w:color w:val="auto"/>
        </w:rPr>
      </w:pPr>
      <w:r>
        <w:rPr>
          <w:rFonts w:ascii="Courier New" w:cs="Courier New" w:eastAsia="Courier New" w:hAnsi="Courier New"/>
          <w:sz w:val="18"/>
          <w:szCs w:val="18"/>
          <w:color w:val="auto"/>
        </w:rPr>
        <w:t>reimbursement for reasonable expenses associated with his temporary living arrangements.</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executive the lesser of (1) the base salary for the remaining term of the Employment Agreement or (2) an amount equal to one half of the executive's annual salary. If the remaining term of the Employment Agreements on the date of termination is more than six months, the executives must make a good faith effort to find new employment and mitigate damages, costs and expenses to the Company. If he is terminated without justifiable cause within one year after a Change of Control of the Company (as defined in the Employment Agreement) has occurred, the executive shall receive a lump sum payment in the amount of (1) the base salary for the remaining term of the Employment Agreement or (2) an amount equal to the current base salary for one year. The Employment Agreements contain confidentiality provisions pursuant to which each executive agrees not to disclose confidential information regarding the Company. The Employment Agreements also contain covenants pursuant to which each executive agrees, during the term of his employment and for a one-year period following the termination of his employment, not to have any connection with any business which competes with the business of the Company.</w:t>
      </w:r>
    </w:p>
    <w:p>
      <w:pPr>
        <w:spacing w:after="0" w:line="39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w:t>
      </w:r>
    </w:p>
    <w:p>
      <w:pPr>
        <w:spacing w:after="0" w:line="18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May 25, 2001, the Board of Directors determined to hire Seymour Holtzman, who has served as the Company's non-employee Chairman of the Board, as an employee of the Company and to extend the Company's consulting agreement with Jewelcor Management, Inc. on a reduced basis, subject to further negotiation and documentation. In connection with the hiring of Mr. Holtzman, the Board determined to award Mr. Holtzman an option to purchase and aggregate of 300,000 shares of the Company's Common Stock at $3.88 per share, equal to the closing price of the Common Stock on that date. The option will vest at a rate of 100,000 shares per year over three years and expire ten years from the date of grant. It is anticipated that the option will represent the principal portion of Mr. Holtzman's compensation as an employee of the Company. The other terms of Mr. Holtzman's employment remain subject to further negotiation and documentation.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During fiscal year 2001, non-employee directors of the Company were paid $3,000 plus expenses for each meeting of the Board of Directors in which they participated. During fiscal year 2001, non-employee directors of the Company were paid, in addition to reimbursement of expenses, for meetings of committees of the Board in which they participated as follows: $3,000 for each Compensation Committee meeting;, $1,500 for each Audit Committee meeting; and $1,500 for each Corporate Governance Committee meeting. During fiscal year 2001, non-employee directors of the Company were also eligible to participate in the Company's 1992 Stock Incentive Plan, as amended (the "1992 Stock Incentive Plan"). Prior to January 20, 2000, under the provisions of the 1992 Stock Incentive Plan, each non-employee director of the Company who was elected by the stockholders to the Board would automatically be granted, upon such election, a stock option to purchase 10,000 shares of Common Stock at the fair market value of Common Stock on the date of grant. Each non-employee director of the Company who was re-elected by the stockholders to the Board would be granted, upon such re-election, a stock option to purchase 3,000 shares of Common Stock at the then fair market value of Common Stock. On January 20, 2000, the Board of Directors amended the plan to provide for the grant to each non-employee director of the Company a stock option to purchase 15,000 shares of Common Stock upon such director's election and a stock option to purchase 15,000 shares of Common Stock upon such director's re-election. The 1992 Stock Incentive Plan further provides that each of such stock options becomes exercisable in three equal annual installments commencing twelve months following the date of grant and has a</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ten-year term.</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1992 Stock Incentive Plan also provides that non-employee directors of the Company may elect to receive all or a portion of their directors' fees, on a current or deferred basis, in shares of Common Stock that are free of any restrictions under the 1992 Stock Incentive Plan ("Unrestricted Stock") by entering into an irrevocable agreement with the Company in advance of the beginning of a calendar year. During fiscal year 2001, all non-employee directors elected to receive their directors' fees in Common Stock.</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Persons serving on the Compensation Committee had no relationships with the Company in fiscal year 2001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Decisions concerning the compensation of the Company's executive officers generally are made by the two-member Compensation Committee. Each member of the Compensation Committee is a non-employee director of the Company. This Compensation Committee Report summarizes the Company's executive officer compensation practices and policies for fiscal year 2001. The Compensation Committee consists of two members, Joseph Pennacchio and Jesse Choper.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Policies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w:t>
      </w:r>
    </w:p>
    <w:p>
      <w:pPr>
        <w:spacing w:after="0" w:line="210"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policies with respect to each of these elements, as well as the bases for determining the compensation of the Company's executives, are described below.</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Annual Component: Annual Base Salary</w:t>
      </w:r>
    </w:p>
    <w:p>
      <w:pPr>
        <w:spacing w:after="0" w:line="238" w:lineRule="auto"/>
        <w:rPr>
          <w:sz w:val="20"/>
          <w:szCs w:val="20"/>
          <w:color w:val="auto"/>
        </w:rPr>
      </w:pPr>
      <w:r>
        <w:rPr>
          <w:rFonts w:ascii="Courier New" w:cs="Courier New" w:eastAsia="Courier New" w:hAnsi="Courier New"/>
          <w:sz w:val="18"/>
          <w:szCs w:val="18"/>
          <w:color w:val="auto"/>
        </w:rPr>
        <w:t>The Compensation Committee reviews all base salaries for</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Under the Company's employment agreements with Mr. Levin and Mr. Hernreich, compensation for such executive officers had a base salary element and annual cost of living increases for fiscal year 2002.</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Long-Term Component: Stock Options</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18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Commission requires that this Compensation Committee Report comment upon the</w:t>
      </w:r>
    </w:p>
    <w:p>
      <w:pPr>
        <w:sectPr>
          <w:pgSz w:w="11900" w:h="16838" w:orient="portrait"/>
          <w:cols w:equalWidth="0" w:num="1">
            <w:col w:w="10219"/>
          </w:cols>
          <w:pgMar w:left="240" w:top="136" w:right="1440" w:bottom="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215"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Prior to the hiring of Mr. Levin as President and Chief Executive Officer in April 2000, the Compensation Committee approved the appointment of John J. Schultz as interim Chief Executive Officer and President after Mr. Reichman resigned on October 20, 1999. The Committee negotiated a consulting agreement ("Consulting Agreement") with Mr. Schultz. The Consulting Agreement paid Mr. Schultz $2,000 per day of service, plus out-of-pocket expenses. In addition, Mr. Schultz received 15,000 options per year of service. These options were fully vested and had a ten-year expiration period. On April 10, 2000, the Committee granted Mr. Schultz additional 65,000 options, which had a thirty-month vesting period and a ten-year term. Mr. Shultz's duties as Chief Executive Officer and President ended on April 11, 2000 and Mr. Schultz remained a Director of the Company until January 2001.</w:t>
      </w:r>
    </w:p>
    <w:p>
      <w:pPr>
        <w:spacing w:after="0" w:line="38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THE COMPENSATION COMMITTEE</w:t>
      </w:r>
    </w:p>
    <w:p>
      <w:pPr>
        <w:ind w:left="3380"/>
        <w:spacing w:after="0" w:line="238" w:lineRule="auto"/>
        <w:rPr>
          <w:sz w:val="20"/>
          <w:szCs w:val="20"/>
          <w:color w:val="auto"/>
        </w:rPr>
      </w:pPr>
      <w:r>
        <w:rPr>
          <w:rFonts w:ascii="Courier New" w:cs="Courier New" w:eastAsia="Courier New" w:hAnsi="Courier New"/>
          <w:sz w:val="18"/>
          <w:szCs w:val="18"/>
          <w:color w:val="auto"/>
        </w:rPr>
        <w:t>Joseph Pennacchio</w:t>
      </w:r>
    </w:p>
    <w:p>
      <w:pPr>
        <w:ind w:left="3580"/>
        <w:spacing w:after="0"/>
        <w:rPr>
          <w:sz w:val="20"/>
          <w:szCs w:val="20"/>
          <w:color w:val="auto"/>
        </w:rPr>
      </w:pPr>
      <w:r>
        <w:rPr>
          <w:rFonts w:ascii="Courier New" w:cs="Courier New" w:eastAsia="Courier New" w:hAnsi="Courier New"/>
          <w:sz w:val="18"/>
          <w:szCs w:val="18"/>
          <w:color w:val="auto"/>
        </w:rPr>
        <w:t>Jesse Choper</w:t>
      </w:r>
    </w:p>
    <w:p>
      <w:pPr>
        <w:sectPr>
          <w:pgSz w:w="11900" w:h="16838" w:orient="portrait"/>
          <w:cols w:equalWidth="0" w:num="1">
            <w:col w:w="10219"/>
          </w:cols>
          <w:pgMar w:left="240" w:top="142" w:right="1440" w:bottom="1440" w:gutter="0" w:footer="0" w:header="0"/>
        </w:sectPr>
      </w:pPr>
    </w:p>
    <w:bookmarkStart w:id="9" w:name="page10"/>
    <w:bookmarkEnd w:id="9"/>
    <w:p>
      <w:pPr>
        <w:ind w:left="3380"/>
        <w:spacing w:after="0"/>
        <w:rPr>
          <w:sz w:val="20"/>
          <w:szCs w:val="20"/>
          <w:color w:val="auto"/>
        </w:rPr>
      </w:pPr>
      <w:r>
        <w:rPr>
          <w:rFonts w:ascii="Courier New" w:cs="Courier New" w:eastAsia="Courier New" w:hAnsi="Courier New"/>
          <w:sz w:val="18"/>
          <w:szCs w:val="18"/>
          <w:color w:val="auto"/>
        </w:rPr>
        <w:t>PERFORMANCE GRAPH</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following Performance Graph compares the Company's cumulative stockholder return with that of a broad market index (Standard &amp; Poor's Industrials Index) and one published industry index (Standard &amp; Poor's 500 Composite Retail Index) for each of the most recent five years ended January 31. The cumulative stockholder return for shares of Common Stock and each of the indices is calculated assuming that $100 was invested on January 31, 1996.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Industrial-Wed and Composite Retail 500.</w:t>
      </w:r>
    </w:p>
    <w:p>
      <w:pPr>
        <w:spacing w:after="0" w:line="39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[Chart showing Total Shareholder Return for the past five fiscal years omitted.]</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Return Percentage</w:t>
      </w:r>
    </w:p>
    <w:p>
      <w:pPr>
        <w:jc w:val="center"/>
        <w:ind w:right="1779"/>
        <w:spacing w:after="0" w:line="238" w:lineRule="auto"/>
        <w:rPr>
          <w:sz w:val="20"/>
          <w:szCs w:val="20"/>
          <w:color w:val="auto"/>
        </w:rPr>
      </w:pPr>
      <w:r>
        <w:rPr>
          <w:rFonts w:ascii="Courier New" w:cs="Courier New" w:eastAsia="Courier New" w:hAnsi="Courier New"/>
          <w:sz w:val="18"/>
          <w:szCs w:val="18"/>
          <w:color w:val="auto"/>
        </w:rPr>
        <w:t>Years Ending</w:t>
      </w:r>
    </w:p>
    <w:p>
      <w:pPr>
        <w:jc w:val="center"/>
        <w:ind w:right="1999"/>
        <w:spacing w:after="0"/>
        <w:tabs>
          <w:tab w:leader="none" w:pos="1140" w:val="left"/>
          <w:tab w:leader="none" w:pos="400" w:val="left"/>
          <w:tab w:leader="none" w:pos="400" w:val="left"/>
          <w:tab w:leader="none" w:pos="420" w:val="left"/>
          <w:tab w:leader="none" w:pos="300" w:val="left"/>
          <w:tab w:leader="none" w:pos="400" w:val="left"/>
        </w:tabs>
        <w:rPr>
          <w:sz w:val="20"/>
          <w:szCs w:val="20"/>
          <w:color w:val="auto"/>
        </w:rPr>
      </w:pPr>
      <w:r>
        <w:rPr>
          <w:rFonts w:ascii="Courier New" w:cs="Courier New" w:eastAsia="Courier New" w:hAnsi="Courier New"/>
          <w:sz w:val="18"/>
          <w:szCs w:val="18"/>
          <w:color w:val="auto"/>
        </w:rPr>
        <w:t>Company/Index</w:t>
      </w:r>
      <w:r>
        <w:rPr>
          <w:sz w:val="20"/>
          <w:szCs w:val="20"/>
          <w:color w:val="auto"/>
        </w:rPr>
        <w:tab/>
      </w:r>
      <w:r>
        <w:rPr>
          <w:rFonts w:ascii="Courier New" w:cs="Courier New" w:eastAsia="Courier New" w:hAnsi="Courier New"/>
          <w:sz w:val="18"/>
          <w:szCs w:val="18"/>
          <w:color w:val="auto"/>
        </w:rPr>
        <w:t>Jan 97</w:t>
      </w:r>
      <w:r>
        <w:rPr>
          <w:sz w:val="20"/>
          <w:szCs w:val="20"/>
          <w:color w:val="auto"/>
        </w:rPr>
        <w:tab/>
      </w:r>
      <w:r>
        <w:rPr>
          <w:rFonts w:ascii="Courier New" w:cs="Courier New" w:eastAsia="Courier New" w:hAnsi="Courier New"/>
          <w:sz w:val="18"/>
          <w:szCs w:val="18"/>
          <w:color w:val="auto"/>
        </w:rPr>
        <w:t>Jan 98</w:t>
      </w:r>
      <w:r>
        <w:rPr>
          <w:sz w:val="20"/>
          <w:szCs w:val="20"/>
          <w:color w:val="auto"/>
        </w:rPr>
        <w:tab/>
      </w:r>
      <w:r>
        <w:rPr>
          <w:rFonts w:ascii="Courier New" w:cs="Courier New" w:eastAsia="Courier New" w:hAnsi="Courier New"/>
          <w:sz w:val="18"/>
          <w:szCs w:val="18"/>
          <w:color w:val="auto"/>
        </w:rPr>
        <w:t>Jan99</w:t>
      </w:r>
      <w:r>
        <w:rPr>
          <w:sz w:val="20"/>
          <w:szCs w:val="20"/>
          <w:color w:val="auto"/>
        </w:rPr>
        <w:tab/>
      </w:r>
      <w:r>
        <w:rPr>
          <w:rFonts w:ascii="Courier New" w:cs="Courier New" w:eastAsia="Courier New" w:hAnsi="Courier New"/>
          <w:sz w:val="18"/>
          <w:szCs w:val="18"/>
          <w:color w:val="auto"/>
        </w:rPr>
        <w:t>Jan 00</w:t>
      </w:r>
      <w:r>
        <w:rPr>
          <w:sz w:val="20"/>
          <w:szCs w:val="20"/>
          <w:color w:val="auto"/>
        </w:rPr>
        <w:tab/>
      </w:r>
      <w:r>
        <w:rPr>
          <w:rFonts w:ascii="Courier New" w:cs="Courier New" w:eastAsia="Courier New" w:hAnsi="Courier New"/>
          <w:sz w:val="18"/>
          <w:szCs w:val="18"/>
          <w:color w:val="auto"/>
        </w:rPr>
        <w:t>Jan 01</w:t>
      </w:r>
      <w:r>
        <w:rPr>
          <w:sz w:val="20"/>
          <w:szCs w:val="20"/>
          <w:color w:val="auto"/>
        </w:rPr>
        <w:tab/>
      </w:r>
      <w:r>
        <w:rPr>
          <w:rFonts w:ascii="Courier New" w:cs="Courier New" w:eastAsia="Courier New" w:hAnsi="Courier New"/>
          <w:sz w:val="16"/>
          <w:szCs w:val="16"/>
          <w:color w:val="auto"/>
        </w:rPr>
        <w:t>May 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DESIGNS, INC.</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4.35</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(63.54)</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28.58</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(46.67)</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50.00</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86.67</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INDUSTRIALS-WED</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21.18</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23.80</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32.14</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16.12</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(10.32)</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COMPOSITE RETAIL- 500</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46.73</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62.73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0.08</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Indexed Returns</w:t>
      </w:r>
    </w:p>
    <w:p>
      <w:pPr>
        <w:ind w:left="2440"/>
        <w:spacing w:after="0" w:line="238" w:lineRule="auto"/>
        <w:rPr>
          <w:sz w:val="20"/>
          <w:szCs w:val="20"/>
          <w:color w:val="auto"/>
        </w:rPr>
      </w:pPr>
      <w:r>
        <w:rPr>
          <w:rFonts w:ascii="Courier New" w:cs="Courier New" w:eastAsia="Courier New" w:hAnsi="Courier New"/>
          <w:sz w:val="18"/>
          <w:szCs w:val="18"/>
          <w:color w:val="auto"/>
        </w:rPr>
        <w:t>Base Period</w:t>
      </w:r>
    </w:p>
    <w:p>
      <w:pPr>
        <w:spacing w:after="0"/>
        <w:tabs>
          <w:tab w:leader="none" w:pos="2620" w:val="left"/>
          <w:tab w:leader="none" w:pos="3460" w:val="left"/>
          <w:tab w:leader="none" w:pos="4300" w:val="left"/>
          <w:tab w:leader="none" w:pos="5140" w:val="left"/>
          <w:tab w:leader="none" w:pos="6100" w:val="left"/>
          <w:tab w:leader="none" w:pos="6840" w:val="left"/>
          <w:tab w:leader="none" w:pos="7680" w:val="left"/>
        </w:tabs>
        <w:rPr>
          <w:sz w:val="20"/>
          <w:szCs w:val="20"/>
          <w:color w:val="auto"/>
        </w:rPr>
      </w:pPr>
      <w:r>
        <w:rPr>
          <w:rFonts w:ascii="Courier New" w:cs="Courier New" w:eastAsia="Courier New" w:hAnsi="Courier New"/>
          <w:sz w:val="18"/>
          <w:szCs w:val="18"/>
          <w:color w:val="auto"/>
        </w:rPr>
        <w:t>Company/Index</w:t>
      </w:r>
      <w:r>
        <w:rPr>
          <w:sz w:val="20"/>
          <w:szCs w:val="20"/>
          <w:color w:val="auto"/>
        </w:rPr>
        <w:tab/>
      </w:r>
      <w:r>
        <w:rPr>
          <w:rFonts w:ascii="Courier New" w:cs="Courier New" w:eastAsia="Courier New" w:hAnsi="Courier New"/>
          <w:sz w:val="18"/>
          <w:szCs w:val="18"/>
          <w:color w:val="auto"/>
        </w:rPr>
        <w:t>Jan 96</w:t>
        <w:tab/>
        <w:t>Jan 97</w:t>
        <w:tab/>
        <w:t>Jan 98</w:t>
        <w:tab/>
        <w:t>Jan 99</w:t>
      </w:r>
      <w:r>
        <w:rPr>
          <w:sz w:val="20"/>
          <w:szCs w:val="20"/>
          <w:color w:val="auto"/>
        </w:rPr>
        <w:tab/>
      </w:r>
      <w:r>
        <w:rPr>
          <w:rFonts w:ascii="Courier New" w:cs="Courier New" w:eastAsia="Courier New" w:hAnsi="Courier New"/>
          <w:sz w:val="18"/>
          <w:szCs w:val="18"/>
          <w:color w:val="auto"/>
        </w:rPr>
        <w:t>Jan00</w:t>
        <w:tab/>
        <w:t>Jan 01</w:t>
      </w:r>
      <w:r>
        <w:rPr>
          <w:sz w:val="20"/>
          <w:szCs w:val="20"/>
          <w:color w:val="auto"/>
        </w:rPr>
        <w:tab/>
      </w:r>
      <w:r>
        <w:rPr>
          <w:rFonts w:ascii="Courier New" w:cs="Courier New" w:eastAsia="Courier New" w:hAnsi="Courier New"/>
          <w:sz w:val="16"/>
          <w:szCs w:val="16"/>
          <w:color w:val="auto"/>
        </w:rPr>
        <w:t>May 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DESIGNS, INC.</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104.35</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38.04</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48.91</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26.09</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39.13</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73.04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INDUSTRIALS-WED</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121.18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150.02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198.23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230.19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210.67</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188.92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COMPOSITE RETAIL - 500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117.92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173.03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281.57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276.94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286.51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286.75</w:t>
            </w:r>
          </w:p>
        </w:tc>
      </w:tr>
    </w:tbl>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supplement the five year historical performance shown above, below is a Performance Graph which compares the Company's cumulative stockholder return since the change in control which occurred in October 1999. At the Company's Annual Meeting of Shareholders, which was held in October 1999, the shareholders voted to elect a new slate of directors supported by Seymour Holtzman, principal of Jewelcor Management, Inc.</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[Chart showing Total Shareholder Returns since October 1999 omitted.]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following named persons were the only persons or entities believed by the Company to be the beneficial owners of more than five percent of the issued and outstanding shares of Common Stock as of June 4, 2001. The Company is informed that, except as indicated, all of them have sole voting and investment power with respect to all shares of Common Stock shown as beneficially owned by them, subject to community property laws where applicable.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17"/>
                <w:szCs w:val="17"/>
                <w:color w:val="auto"/>
              </w:rPr>
            </w:pPr>
          </w:p>
        </w:tc>
        <w:tc>
          <w:tcPr>
            <w:tcW w:w="25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Number of Shares</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 Beneficial Owner</w:t>
            </w:r>
          </w:p>
        </w:tc>
        <w:tc>
          <w:tcPr>
            <w:tcW w:w="25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 Class (1)</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Jewelcor Management, Inc.........</w:t>
            </w:r>
          </w:p>
        </w:tc>
        <w:tc>
          <w:tcPr>
            <w:tcW w:w="1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3,052,024</w:t>
            </w:r>
          </w:p>
        </w:tc>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20.50%</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100 N. Wilkes Barre Blvd.</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Wilkes Barre, Pennsylvania 18702</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Grace &amp; White, Inc...............</w:t>
            </w:r>
          </w:p>
        </w:tc>
        <w:tc>
          <w:tcPr>
            <w:tcW w:w="1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1,147,457</w:t>
            </w:r>
          </w:p>
        </w:tc>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w:t>
            </w: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11.89%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515 Madison Avenue</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New York 10022</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Stanley I. Berger.....................</w:t>
            </w:r>
          </w:p>
        </w:tc>
        <w:tc>
          <w:tcPr>
            <w:tcW w:w="1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976,602</w:t>
            </w:r>
          </w:p>
        </w:tc>
        <w:tc>
          <w:tcPr>
            <w:tcW w:w="780" w:type="dxa"/>
            <w:vAlign w:val="bottom"/>
          </w:tcPr>
          <w:p>
            <w:pPr>
              <w:spacing w:after="0"/>
              <w:rPr>
                <w:sz w:val="24"/>
                <w:szCs w:val="24"/>
                <w:color w:val="auto"/>
              </w:rPr>
            </w:pPr>
          </w:p>
        </w:tc>
        <w:tc>
          <w:tcPr>
            <w:tcW w:w="17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5.89%</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100 Essex Road</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Chestnut Hill, Massachusetts 02467</w:t>
            </w:r>
          </w:p>
        </w:tc>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24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4, 2001, 14,473,486 shares of Common Stock were issued and outstanding.</w:t>
      </w:r>
    </w:p>
    <w:p>
      <w:pPr>
        <w:spacing w:after="0" w:line="208" w:lineRule="exact"/>
        <w:rPr>
          <w:rFonts w:ascii="Courier New" w:cs="Courier New" w:eastAsia="Courier New" w:hAnsi="Courier New"/>
          <w:sz w:val="18"/>
          <w:szCs w:val="18"/>
          <w:color w:val="auto"/>
        </w:rPr>
      </w:pPr>
    </w:p>
    <w:p>
      <w:pPr>
        <w:ind w:left="540" w:right="1779" w:hanging="532"/>
        <w:spacing w:after="0" w:line="279"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received an Amendment No. 34 to Schedule 13D dated June 4, 2001 stating that Jewelcor Management Inc. ("JMI") was the beneficial owner of the number of shares of Common Stock set forth opposite its name in the</w:t>
      </w:r>
    </w:p>
    <w:p>
      <w:pPr>
        <w:sectPr>
          <w:pgSz w:w="11900" w:h="16838" w:orient="portrait"/>
          <w:cols w:equalWidth="0" w:num="1">
            <w:col w:w="10219"/>
          </w:cols>
          <w:pgMar w:left="240" w:top="919" w:right="1440" w:bottom="0" w:gutter="0" w:footer="0" w:header="0"/>
        </w:sectPr>
      </w:pPr>
    </w:p>
    <w:bookmarkStart w:id="10" w:name="page11"/>
    <w:bookmarkEnd w:id="10"/>
    <w:p>
      <w:pPr>
        <w:ind w:left="540"/>
        <w:spacing w:after="0"/>
        <w:rPr>
          <w:sz w:val="20"/>
          <w:szCs w:val="20"/>
          <w:color w:val="auto"/>
        </w:rPr>
      </w:pPr>
      <w:r>
        <w:rPr>
          <w:rFonts w:ascii="Courier New" w:cs="Courier New" w:eastAsia="Courier New" w:hAnsi="Courier New"/>
          <w:sz w:val="18"/>
          <w:szCs w:val="18"/>
          <w:color w:val="auto"/>
        </w:rPr>
        <w:t>table.</w:t>
      </w:r>
    </w:p>
    <w:p>
      <w:pPr>
        <w:spacing w:after="0" w:line="207" w:lineRule="exact"/>
        <w:rPr>
          <w:sz w:val="20"/>
          <w:szCs w:val="20"/>
          <w:color w:val="auto"/>
        </w:rPr>
      </w:pPr>
    </w:p>
    <w:p>
      <w:pPr>
        <w:ind w:left="540" w:right="1779" w:hanging="532"/>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received an Amendment No. 3 to the Schedule 13G dated January 22, 2001, stating that Grace &amp; White, Inc. ("Grace &amp; White") was the beneficial owner of the number of shares of Common Stock set forth opposite its name in the table. The report on Schedule 13G indicates that at December 31, 2000 Grace &amp; White had sole voting power with respect to 161,500 shares and that Grace &amp; White may be deemed to beneficially own, within the meaning of Rule 13d-3 of the Exchange Act, 1,147,457 shares over which it had sole dispositive power. In the past, Grace &amp; White indicated that the shares were acquired in the ordinary course of investment advisory business and not with the purpose of changing or influencing the control of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of June 4, 2001, the directors and executive officers of the Company who served the Company during fiscal 2001 and are named in the Summary Compensation Table set forth above, and such directors and executive officers as a group, were the beneficial owners of the number of issued and outstanding shares of Common Stock indicated below. Except as indicated, each person has sole voting and investment power with respect to all shares of Common Stock shown as beneficially owned by such person, subject to community property laws where applicable.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Number of Shares</w:t>
            </w:r>
          </w:p>
        </w:tc>
        <w:tc>
          <w:tcPr>
            <w:tcW w:w="420" w:type="dxa"/>
            <w:vAlign w:val="bottom"/>
          </w:tcPr>
          <w:p>
            <w:pPr>
              <w:spacing w:after="0"/>
              <w:rPr>
                <w:sz w:val="17"/>
                <w:szCs w:val="17"/>
                <w:color w:val="auto"/>
              </w:rPr>
            </w:pPr>
          </w:p>
        </w:tc>
        <w:tc>
          <w:tcPr>
            <w:tcW w:w="1740" w:type="dxa"/>
            <w:vAlign w:val="bottom"/>
          </w:tcPr>
          <w:p>
            <w:pPr>
              <w:ind w:left="36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3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Name and Title</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20" w:type="dxa"/>
            <w:vAlign w:val="bottom"/>
          </w:tcPr>
          <w:p>
            <w:pPr>
              <w:spacing w:after="0"/>
              <w:rPr>
                <w:sz w:val="17"/>
                <w:szCs w:val="17"/>
                <w:color w:val="auto"/>
              </w:rPr>
            </w:pP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Of Class (1),(9)</w:t>
            </w: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46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Seymour Holtzman</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3,052,024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1740" w:type="dxa"/>
            <w:vAlign w:val="bottom"/>
          </w:tcPr>
          <w:p>
            <w:pPr>
              <w:ind w:left="780"/>
              <w:spacing w:after="0"/>
              <w:rPr>
                <w:sz w:val="20"/>
                <w:szCs w:val="20"/>
                <w:color w:val="auto"/>
              </w:rPr>
            </w:pPr>
            <w:r>
              <w:rPr>
                <w:rFonts w:ascii="Courier New" w:cs="Courier New" w:eastAsia="Courier New" w:hAnsi="Courier New"/>
                <w:sz w:val="18"/>
                <w:szCs w:val="18"/>
                <w:color w:val="auto"/>
              </w:rPr>
              <w:t>20.50%</w:t>
            </w:r>
          </w:p>
        </w:tc>
      </w:tr>
      <w:tr>
        <w:trPr>
          <w:trHeight w:val="203"/>
        </w:trPr>
        <w:tc>
          <w:tcPr>
            <w:tcW w:w="480" w:type="dxa"/>
            <w:vAlign w:val="bottom"/>
          </w:tcPr>
          <w:p>
            <w:pPr>
              <w:spacing w:after="0"/>
              <w:rPr>
                <w:sz w:val="17"/>
                <w:szCs w:val="17"/>
                <w:color w:val="auto"/>
              </w:rPr>
            </w:pPr>
          </w:p>
        </w:tc>
        <w:tc>
          <w:tcPr>
            <w:tcW w:w="5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Chairman of the Board and Director</w:t>
            </w: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David A. Levin</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315,500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740" w:type="dxa"/>
            <w:vAlign w:val="bottom"/>
          </w:tcPr>
          <w:p>
            <w:pPr>
              <w:ind w:left="880"/>
              <w:spacing w:after="0"/>
              <w:rPr>
                <w:sz w:val="20"/>
                <w:szCs w:val="20"/>
                <w:color w:val="auto"/>
              </w:rPr>
            </w:pPr>
            <w:r>
              <w:rPr>
                <w:rFonts w:ascii="Courier New" w:cs="Courier New" w:eastAsia="Courier New" w:hAnsi="Courier New"/>
                <w:sz w:val="18"/>
                <w:szCs w:val="18"/>
                <w:color w:val="auto"/>
              </w:rPr>
              <w:t>2.16%</w:t>
            </w:r>
          </w:p>
        </w:tc>
      </w:tr>
      <w:tr>
        <w:trPr>
          <w:trHeight w:val="203"/>
        </w:trPr>
        <w:tc>
          <w:tcPr>
            <w:tcW w:w="480" w:type="dxa"/>
            <w:vAlign w:val="bottom"/>
          </w:tcPr>
          <w:p>
            <w:pPr>
              <w:spacing w:after="0"/>
              <w:rPr>
                <w:sz w:val="17"/>
                <w:szCs w:val="17"/>
                <w:color w:val="auto"/>
              </w:rPr>
            </w:pPr>
          </w:p>
        </w:tc>
        <w:tc>
          <w:tcPr>
            <w:tcW w:w="5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Chief Executive Officer, President</w:t>
            </w: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Director</w:t>
            </w: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Dennis R. Hernreich</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22,600</w:t>
            </w:r>
          </w:p>
        </w:tc>
        <w:tc>
          <w:tcPr>
            <w:tcW w:w="420" w:type="dxa"/>
            <w:vAlign w:val="bottom"/>
          </w:tcPr>
          <w:p>
            <w:pPr>
              <w:spacing w:after="0"/>
              <w:rPr>
                <w:sz w:val="24"/>
                <w:szCs w:val="24"/>
                <w:color w:val="auto"/>
              </w:rPr>
            </w:pPr>
          </w:p>
        </w:tc>
        <w:tc>
          <w:tcPr>
            <w:tcW w:w="1740" w:type="dxa"/>
            <w:vAlign w:val="bottom"/>
          </w:tcPr>
          <w:p>
            <w:pPr>
              <w:ind w:left="880"/>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5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Chief Financial Officer, Senior Vice</w:t>
            </w: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5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President, Treasurer and Secretary</w:t>
            </w: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Stanley I. Berger</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991,602</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1740" w:type="dxa"/>
            <w:vAlign w:val="bottom"/>
          </w:tcPr>
          <w:p>
            <w:pPr>
              <w:ind w:left="880"/>
              <w:spacing w:after="0"/>
              <w:rPr>
                <w:sz w:val="20"/>
                <w:szCs w:val="20"/>
                <w:color w:val="auto"/>
              </w:rPr>
            </w:pPr>
            <w:r>
              <w:rPr>
                <w:rFonts w:ascii="Courier New" w:cs="Courier New" w:eastAsia="Courier New" w:hAnsi="Courier New"/>
                <w:sz w:val="18"/>
                <w:szCs w:val="18"/>
                <w:color w:val="auto"/>
              </w:rPr>
              <w:t>6.84%</w:t>
            </w:r>
          </w:p>
        </w:tc>
      </w:tr>
      <w:tr>
        <w:trPr>
          <w:trHeight w:val="203"/>
        </w:trPr>
        <w:tc>
          <w:tcPr>
            <w:tcW w:w="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Jesse Choper</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50,740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1740" w:type="dxa"/>
            <w:vAlign w:val="bottom"/>
          </w:tcPr>
          <w:p>
            <w:pPr>
              <w:ind w:left="880"/>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Alan</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Cohen</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21,378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1740" w:type="dxa"/>
            <w:vAlign w:val="bottom"/>
          </w:tcPr>
          <w:p>
            <w:pPr>
              <w:ind w:left="880"/>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Jeremiah P. Murphy, Jr.</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42,665</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1740" w:type="dxa"/>
            <w:vAlign w:val="bottom"/>
          </w:tcPr>
          <w:p>
            <w:pPr>
              <w:ind w:left="880"/>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Robert L. Patron</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594,714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1740" w:type="dxa"/>
            <w:vAlign w:val="bottom"/>
          </w:tcPr>
          <w:p>
            <w:pPr>
              <w:ind w:left="880"/>
              <w:spacing w:after="0"/>
              <w:rPr>
                <w:sz w:val="20"/>
                <w:szCs w:val="20"/>
                <w:color w:val="auto"/>
              </w:rPr>
            </w:pPr>
            <w:r>
              <w:rPr>
                <w:rFonts w:ascii="Courier New" w:cs="Courier New" w:eastAsia="Courier New" w:hAnsi="Courier New"/>
                <w:sz w:val="18"/>
                <w:szCs w:val="18"/>
                <w:color w:val="auto"/>
              </w:rPr>
              <w:t>4.10%</w:t>
            </w:r>
          </w:p>
        </w:tc>
      </w:tr>
      <w:tr>
        <w:trPr>
          <w:trHeight w:val="203"/>
        </w:trPr>
        <w:tc>
          <w:tcPr>
            <w:tcW w:w="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Joseph Pennacchio</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40,069</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1740" w:type="dxa"/>
            <w:vAlign w:val="bottom"/>
          </w:tcPr>
          <w:p>
            <w:pPr>
              <w:ind w:left="880"/>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George T. Porter, Jr.</w:t>
            </w:r>
          </w:p>
        </w:tc>
        <w:tc>
          <w:tcPr>
            <w:tcW w:w="2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58,207</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1740" w:type="dxa"/>
            <w:vAlign w:val="bottom"/>
          </w:tcPr>
          <w:p>
            <w:pPr>
              <w:ind w:left="880"/>
              <w:spacing w:after="0"/>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rPr>
                <w:sz w:val="17"/>
                <w:szCs w:val="17"/>
                <w:color w:val="auto"/>
              </w:rPr>
            </w:pP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Directors and Executive Officers</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3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as a group (10 persons)</w:t>
            </w:r>
          </w:p>
        </w:tc>
        <w:tc>
          <w:tcPr>
            <w:tcW w:w="2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5,145,801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7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34.25%</w:t>
            </w:r>
          </w:p>
        </w:tc>
      </w:tr>
      <w:tr>
        <w:trPr>
          <w:trHeight w:val="405"/>
        </w:trPr>
        <w:tc>
          <w:tcPr>
            <w:tcW w:w="370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Less than 1%</w:t>
            </w:r>
          </w:p>
        </w:tc>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7" w:lineRule="exact"/>
        <w:rPr>
          <w:sz w:val="20"/>
          <w:szCs w:val="20"/>
          <w:color w:val="auto"/>
        </w:rPr>
      </w:pPr>
    </w:p>
    <w:p>
      <w:pPr>
        <w:ind w:left="540" w:right="1779"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is determined in accordance with the rules of the SEC and generally includes voting or investment power with respect to securities. Except as indicated, each person possesses sole voting and investment power with respect to all of the shares of Common Stock owned by such person, subject to community property laws where applicable.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14,473,486 shares of Common Stock outstanding as of June 4, 2001, plus securities deemed to be outstanding with respect to individual stockholders pursuant to Rule 13d-3(d)(1) under the Exchange Act.</w:t>
      </w:r>
    </w:p>
    <w:p>
      <w:pPr>
        <w:sectPr>
          <w:pgSz w:w="11900" w:h="16838" w:orient="portrait"/>
          <w:cols w:equalWidth="0" w:num="1">
            <w:col w:w="10219"/>
          </w:cols>
          <w:pgMar w:left="240" w:top="136" w:right="1440" w:bottom="0" w:gutter="0" w:footer="0" w:header="0"/>
        </w:sectPr>
      </w:pPr>
    </w:p>
    <w:bookmarkStart w:id="11" w:name="page12"/>
    <w:bookmarkEnd w:id="11"/>
    <w:p>
      <w:pPr>
        <w:ind w:left="540" w:right="17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Holtzman may be deemed to have shared voting and investment power over 3,052,024 shares of Common Stock beneficially owned by JMI, of which Mr. Holtzman is the Chairman, President and Chief Executive Officer. Includes 415,000 shares subject to stock options exercisable within 60 days. Includes 17,500 shares owned by Mr. Holtzman's grandchildren as to which he disclaims beneficial ownership.</w:t>
      </w:r>
    </w:p>
    <w:p>
      <w:pPr>
        <w:spacing w:after="0" w:line="209" w:lineRule="exact"/>
        <w:rPr>
          <w:rFonts w:ascii="Courier New" w:cs="Courier New" w:eastAsia="Courier New" w:hAnsi="Courier New"/>
          <w:sz w:val="18"/>
          <w:szCs w:val="18"/>
          <w:color w:val="auto"/>
        </w:rPr>
      </w:pPr>
    </w:p>
    <w:p>
      <w:pPr>
        <w:ind w:left="540" w:right="261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100,000 shares subject to stock options exercisable within 60 days.</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15,000 shares subject to stock options exercisable within 60 days.</w:t>
      </w:r>
    </w:p>
    <w:p>
      <w:pPr>
        <w:spacing w:after="0" w:line="223"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15,001 shares subject to stock options exercisable within 60 days.</w:t>
      </w:r>
    </w:p>
    <w:p>
      <w:pPr>
        <w:spacing w:after="0" w:line="223" w:lineRule="exact"/>
        <w:rPr>
          <w:rFonts w:ascii="Courier New" w:cs="Courier New" w:eastAsia="Courier New" w:hAnsi="Courier New"/>
          <w:sz w:val="16"/>
          <w:szCs w:val="16"/>
          <w:color w:val="auto"/>
        </w:rPr>
      </w:pPr>
    </w:p>
    <w:p>
      <w:pPr>
        <w:ind w:left="540" w:right="1999" w:hanging="532"/>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45,001 shares subject to stock options exercisable within 60 days held by Business Ventures International, Inc., of which Mr. Patron is the sole owner.</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45,001 shares subject to stock options exercisable within 60 days.</w:t>
      </w:r>
    </w:p>
    <w:p>
      <w:pPr>
        <w:spacing w:after="0" w:line="223" w:lineRule="exact"/>
        <w:rPr>
          <w:rFonts w:ascii="Courier New" w:cs="Courier New" w:eastAsia="Courier New" w:hAnsi="Courier New"/>
          <w:sz w:val="16"/>
          <w:szCs w:val="16"/>
          <w:color w:val="auto"/>
        </w:rPr>
      </w:pPr>
    </w:p>
    <w:p>
      <w:pPr>
        <w:ind w:left="540" w:right="231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680,005 shares subject to stock options exercisable within 60 days.</w:t>
      </w:r>
    </w:p>
    <w:p>
      <w:pPr>
        <w:spacing w:after="0" w:line="208" w:lineRule="exact"/>
        <w:rPr>
          <w:rFonts w:ascii="Courier New" w:cs="Courier New" w:eastAsia="Courier New" w:hAnsi="Courier New"/>
          <w:sz w:val="18"/>
          <w:szCs w:val="18"/>
          <w:color w:val="auto"/>
        </w:rPr>
      </w:pPr>
    </w:p>
    <w:p>
      <w:pPr>
        <w:ind w:left="540" w:right="1879" w:hanging="532"/>
        <w:spacing w:after="0" w:line="290"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Excludes shares, if any, owned by Mr. Schultz and Mr. Paulus, each of whom ceased to be an executive officer of the Company during fiscal 2001.</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Jewelcor Management, Inc.</w:t>
      </w:r>
    </w:p>
    <w:p>
      <w:pPr>
        <w:spacing w:after="0" w:line="238" w:lineRule="auto"/>
        <w:rPr>
          <w:sz w:val="20"/>
          <w:szCs w:val="20"/>
          <w:color w:val="auto"/>
        </w:rPr>
      </w:pPr>
      <w:r>
        <w:rPr>
          <w:rFonts w:ascii="Courier New" w:cs="Courier New" w:eastAsia="Courier New" w:hAnsi="Courier New"/>
          <w:sz w:val="18"/>
          <w:szCs w:val="18"/>
          <w:color w:val="auto"/>
        </w:rPr>
        <w:t>On October 28, 1999, the Company entered into a consulting agreement with</w:t>
      </w:r>
    </w:p>
    <w:p>
      <w:pPr>
        <w:spacing w:after="0"/>
        <w:rPr>
          <w:sz w:val="20"/>
          <w:szCs w:val="20"/>
          <w:color w:val="auto"/>
        </w:rPr>
      </w:pPr>
      <w:r>
        <w:rPr>
          <w:rFonts w:ascii="Courier New" w:cs="Courier New" w:eastAsia="Courier New" w:hAnsi="Courier New"/>
          <w:sz w:val="18"/>
          <w:szCs w:val="18"/>
          <w:color w:val="auto"/>
        </w:rPr>
        <w:t>Jewelcor Management, Inc. ("JMI") to assist in developing and implementing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strategic plan for the Company and for other related consulting services as may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agreed upon between JMI and the Company. Seymour Holtzman, who became the</w:t>
      </w:r>
    </w:p>
    <w:p>
      <w:pPr>
        <w:spacing w:after="0" w:line="238" w:lineRule="auto"/>
        <w:rPr>
          <w:sz w:val="20"/>
          <w:szCs w:val="20"/>
          <w:color w:val="auto"/>
        </w:rPr>
      </w:pPr>
      <w:r>
        <w:rPr>
          <w:rFonts w:ascii="Courier New" w:cs="Courier New" w:eastAsia="Courier New" w:hAnsi="Courier New"/>
          <w:sz w:val="18"/>
          <w:szCs w:val="18"/>
          <w:color w:val="auto"/>
        </w:rPr>
        <w:t>Company's Chairman of the Board on April 11, 2000, is beneficial holder of</w:t>
      </w:r>
    </w:p>
    <w:p>
      <w:pPr>
        <w:spacing w:after="0"/>
        <w:rPr>
          <w:sz w:val="20"/>
          <w:szCs w:val="20"/>
          <w:color w:val="auto"/>
        </w:rPr>
      </w:pPr>
      <w:r>
        <w:rPr>
          <w:rFonts w:ascii="Courier New" w:cs="Courier New" w:eastAsia="Courier New" w:hAnsi="Courier New"/>
          <w:sz w:val="18"/>
          <w:szCs w:val="18"/>
          <w:color w:val="auto"/>
        </w:rPr>
        <w:t>approximately 20.2% of the Common Stock of the Company (principally held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JMI). He is also the President and Chief Executive Officer, and indirectly,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 wife, the shareholder of JMI. The total value of the compensation paid to</w:t>
      </w:r>
    </w:p>
    <w:p>
      <w:pPr>
        <w:spacing w:after="0" w:line="238" w:lineRule="auto"/>
        <w:rPr>
          <w:sz w:val="20"/>
          <w:szCs w:val="20"/>
          <w:color w:val="auto"/>
        </w:rPr>
      </w:pPr>
      <w:r>
        <w:rPr>
          <w:rFonts w:ascii="Courier New" w:cs="Courier New" w:eastAsia="Courier New" w:hAnsi="Courier New"/>
          <w:sz w:val="18"/>
          <w:szCs w:val="18"/>
          <w:color w:val="auto"/>
        </w:rPr>
        <w:t>JMI under this agreement for services through April 2000 consisted of (i) a</w:t>
      </w:r>
    </w:p>
    <w:p>
      <w:pPr>
        <w:spacing w:after="0"/>
        <w:rPr>
          <w:sz w:val="20"/>
          <w:szCs w:val="20"/>
          <w:color w:val="auto"/>
        </w:rPr>
      </w:pPr>
      <w:r>
        <w:rPr>
          <w:rFonts w:ascii="Courier New" w:cs="Courier New" w:eastAsia="Courier New" w:hAnsi="Courier New"/>
          <w:sz w:val="18"/>
          <w:szCs w:val="18"/>
          <w:color w:val="auto"/>
        </w:rPr>
        <w:t>stock option to purchase 400,000 shares of the Company's Common Stock, which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valued by an independent third party, using a growth model, at $63,560, and</w:t>
      </w:r>
    </w:p>
    <w:p>
      <w:pPr>
        <w:spacing w:after="0" w:line="21" w:lineRule="exact"/>
        <w:rPr>
          <w:sz w:val="20"/>
          <w:szCs w:val="20"/>
          <w:color w:val="auto"/>
        </w:rPr>
      </w:pPr>
    </w:p>
    <w:p>
      <w:pPr>
        <w:ind w:right="1879" w:firstLine="8"/>
        <w:spacing w:after="0" w:line="290" w:lineRule="auto"/>
        <w:tabs>
          <w:tab w:leader="none" w:pos="5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203,489 shares of the Company's Common Stock, which had an aggregate market value of $240,000, totaling compensation paid of $347,560.</w:t>
      </w:r>
    </w:p>
    <w:p>
      <w:pPr>
        <w:spacing w:after="0" w:line="17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June 26, 2000, the Company extended its consulting arrangement with JMI for an additional one-year period commencing on April 29, 2000 and ending on April 29, 2001. As payment for services rendered under this extended agreement, the Company issued to JMI 182,857 non-forfeitable and fully vested shares of the Company's Common Stock. The fair value of those shares on June 26, 2000, the date of issuance, was $240,000 or $1.3125 per share. The agreement also includes a significant disincentive for non-performance, which would require JMI to pay to the Company a penalty equal to 150% of any unearned consulting services.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fiscal year 2000, the Company also reimbursed JMI in the amount of $400,000, which was paid in shares of the Company's Common Stock, for expenses incurred by JMI in connection with the October 1999 proxy solicitation. Based on the closing price of the stock on October 29, 1999, JMI received 346,021 shares of the Company's Common Stock.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Arrangements with Other Directors</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fiscal year 2000, the Company also entered into three consulting agreements with three of its other Board members: John J. Schultz, Robert L. Patron and George T. Porter, Jr.</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On October 28, 1999, the Company engaged John J. Schultz, under a consulting agreement, to act as President and Chief Executive Officer of the Company on an interim basis and to assist in the search for a permanent President and Chief Executive Officer. Mr. Schultz was paid a rate of $2,000 per day, payable at his election in cash or in shares of Common Stock, plus reimbursement of reasonable out-of-pocket expenses. Mr. Schultz was paid $63,179 and $83,311 as compensation and reimbursement of related expenses during fiscal year 2001 and 2000, respectively. As part of his compensation, Mr. Schultz was also granted stock options exercisable for up to 95,000 shares of the Company's Common Stock. The per share exercise price of these options was the closing price of the Common Stock on the date of grant. On January 12, 2001, Mr. Schultz resigned as a Director of the Company. In conjunction with his resignation, Mr. Schultz exercised 105,000 options and sold the shares issued upon exercise back to the Company. Such options related to his services as a board member in addition to his consulting agreement. The Company paid Mr. Schultz $97,032, which represented the spread between the closing price of the Company's Common Stock on January 12, 2001 of $2.1875 per share and the exercise price of the various</w:t>
      </w:r>
    </w:p>
    <w:p>
      <w:pPr>
        <w:sectPr>
          <w:pgSz w:w="11900" w:h="16838" w:orient="portrait"/>
          <w:cols w:equalWidth="0" w:num="1">
            <w:col w:w="10219"/>
          </w:cols>
          <w:pgMar w:left="240" w:top="344" w:right="1440" w:bottom="0" w:gutter="0" w:footer="0" w:header="0"/>
        </w:sectPr>
      </w:pPr>
    </w:p>
    <w:bookmarkStart w:id="12" w:name="page13"/>
    <w:bookmarkEnd w:id="12"/>
    <w:p>
      <w:pPr>
        <w:ind w:right="1779"/>
        <w:spacing w:after="0" w:line="235" w:lineRule="auto"/>
        <w:rPr>
          <w:sz w:val="20"/>
          <w:szCs w:val="20"/>
          <w:color w:val="auto"/>
        </w:rPr>
      </w:pPr>
      <w:r>
        <w:rPr>
          <w:rFonts w:ascii="Courier New" w:cs="Courier New" w:eastAsia="Courier New" w:hAnsi="Courier New"/>
          <w:sz w:val="18"/>
          <w:szCs w:val="18"/>
          <w:color w:val="auto"/>
        </w:rPr>
        <w:t>options. The Company holds these 105,000 repurchased shares as treasury stock at February 3, 2001.</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November 19, 1999, the Company entered into a consulting agreement with Business Ventures International, Inc., a company affiliated with Robert Patron, a member of the Company's Board, to advise the Company with regard to real estate matters. As compensation for these services, Mr. Patron is paid a rate of $2,000 per day, payable at his election in cash or in shares of Common Stock, plus reimbursement of reasonable out-of-pocket expenses. Mr. Patron was paid $35,362 and $14,000 as compensation and reimbursement of related expenses for fiscal 2001 and 2000, respectively. As part of his compensation, Mr. Patron was also granted stock options exercisable for up to 30,000 shares of the Company's Common Stock. The per share exercise price of these options was the closing price of shares of Common Stock on the date of grant.</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February 8, 2000, the Company retained Mr. Porter as a consultant to advise the Company with regard to merchandising strategies and operations. As compensation for these services, Mr. Porter is paid a rate of $2,000 per day, payable at his election in cash or in shares of Common Stock, plus reimbursement of reasonable out-of-pocket expenses. Mr. Porter was paid $13,661 and $7,373 as compensation and reimbursement of related expenses for fiscal 2001 and 2000, respectively. As part of his compensation, Mr. Porter was also granted stock options exercisable for up to 30,000 shares of the Company's Common Stock. The per share exercise price of these options was the closing price of shares of Common Stock on the date of grant.</w:t>
      </w:r>
    </w:p>
    <w:p>
      <w:pPr>
        <w:spacing w:after="0" w:line="21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On June 26, 2000, the Company extended a loan to David A. Levin, its President and Chief Executive Officer, in the amount of $196,875 in order for Mr. Levin to acquire from the Company 150,000 newly issued shares of the Company's Common Stock at the closing price of the Common Stock on that day. The Company and Mr. Levin entered into a secured promissory note, whereby Mr. Levin agrees to pay to the Company the principal sum of $196,875 plus interest due and payable on June 26, 2003. The promissory note bears interest at a rate of 6.53% per annum and is secured by the 150,000 acquired shares of the Company's Common Stock.</w:t>
      </w:r>
    </w:p>
    <w:p>
      <w:pPr>
        <w:sectPr>
          <w:pgSz w:w="11900" w:h="16838" w:orient="portrait"/>
          <w:cols w:equalWidth="0" w:num="1">
            <w:col w:w="10219"/>
          </w:cols>
          <w:pgMar w:left="240" w:top="142" w:right="1440" w:bottom="1440" w:gutter="0" w:footer="0" w:header="0"/>
        </w:sectPr>
      </w:pPr>
    </w:p>
    <w:bookmarkStart w:id="13" w:name="page14"/>
    <w:bookmarkEnd w:id="13"/>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Dennis R. Hernreich</w:t>
      </w:r>
    </w:p>
    <w:p>
      <w:pPr>
        <w:jc w:val="right"/>
        <w:ind w:right="1999"/>
        <w:spacing w:after="0" w:line="238" w:lineRule="auto"/>
        <w:rPr>
          <w:sz w:val="20"/>
          <w:szCs w:val="20"/>
          <w:color w:val="auto"/>
        </w:rPr>
      </w:pPr>
      <w:r>
        <w:rPr>
          <w:rFonts w:ascii="Courier New" w:cs="Courier New" w:eastAsia="Courier New" w:hAnsi="Courier New"/>
          <w:sz w:val="18"/>
          <w:szCs w:val="18"/>
          <w:color w:val="auto"/>
        </w:rPr>
        <w:t>Dennis R. Hernreich, Senior Vice President,</w:t>
      </w:r>
    </w:p>
    <w:p>
      <w:pPr>
        <w:ind w:left="3800"/>
        <w:spacing w:after="0"/>
        <w:rPr>
          <w:sz w:val="20"/>
          <w:szCs w:val="20"/>
          <w:color w:val="auto"/>
        </w:rPr>
      </w:pPr>
      <w:r>
        <w:rPr>
          <w:rFonts w:ascii="Courier New" w:cs="Courier New" w:eastAsia="Courier New" w:hAnsi="Courier New"/>
          <w:sz w:val="18"/>
          <w:szCs w:val="18"/>
          <w:color w:val="auto"/>
        </w:rPr>
        <w:t>Chief Financial Officer, Treasurer and</w:t>
      </w:r>
    </w:p>
    <w:p>
      <w:pPr>
        <w:ind w:left="380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4, 2001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2019-12-20T07:42:43Z</dcterms:created>
  <dcterms:modified xsi:type="dcterms:W3CDTF">2019-12-20T07:42:43Z</dcterms:modified>
</cp:coreProperties>
</file>