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Molloy Robert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19,028</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represent the time-based portion of the 2024-2026 Long-Term Incentive Plan award for the Reporting Person. The RSUs vest and become exercisable in four equal installments on April 1, 2025, April 1, 2026, April 1, 2027 and April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S. Molloy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1242"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3444</Characters>
  <CharactersWithSpaces>4015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