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1)1</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148711104 -----------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1,237,300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227"/>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2,332,300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2,332,300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6.653%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148711104 -----------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555 Turnpike Street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Canton, MA</w:t>
        <w:tab/>
        <w:t>02021</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148711104</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38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148711104 -----------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1480" w:right="2939" w:hanging="629"/>
        <w:spacing w:after="0" w:line="235"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5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480" w:right="26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629"/>
        <w:spacing w:after="0" w:line="236"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1380" w:right="325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380" w:right="3259" w:hanging="529"/>
        <w:spacing w:after="0" w:line="237"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2,332,300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6.653%</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1,237,300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723"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2,332,300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723" w:right="1440" w:bottom="1440" w:gutter="0" w:footer="0" w:header="0"/>
          <w:type w:val="continuous"/>
        </w:sectPr>
      </w:pPr>
    </w:p>
    <w:bookmarkStart w:id="4" w:name="page5"/>
    <w:bookmarkEnd w:id="4"/>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148711104 -----------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723" w:right="1440" w:bottom="144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35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148711104 -----------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723" w:right="1440" w:bottom="1440" w:gutter="0" w:footer="0" w:header="0"/>
        </w:sectPr>
      </w:pPr>
    </w:p>
    <w:p>
      <w:pPr>
        <w:ind w:left="1060" w:right="261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--//Brian P. Hillery//--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 P. Hillery</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2004</w:t>
      </w:r>
    </w:p>
    <w:p>
      <w:pPr>
        <w:spacing w:after="0" w:line="200" w:lineRule="exact"/>
        <w:rPr>
          <w:sz w:val="20"/>
          <w:szCs w:val="20"/>
          <w:color w:val="auto"/>
        </w:rPr>
      </w:pP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*Signed pursuant to a Power of Attorney dated January 17, 2002 and filed with the SEC on February 5, 2002.</w:t>
      </w:r>
    </w:p>
    <w:p>
      <w:pPr>
        <w:sectPr>
          <w:pgSz w:w="11900" w:h="16838" w:orient="portrait"/>
          <w:cols w:equalWidth="0" w:num="1">
            <w:col w:w="10219"/>
          </w:cols>
          <w:pgMar w:left="240" w:top="723" w:right="1440" w:bottom="1440" w:gutter="0" w:footer="0" w:header="0"/>
          <w:type w:val="continuous"/>
        </w:sectPr>
      </w:pPr>
    </w:p>
    <w:bookmarkStart w:id="6" w:name="page7"/>
    <w:bookmarkEnd w:id="6"/>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148711104 -----------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2019-12-12T11:06:58Z</dcterms:created>
  <dcterms:modified xsi:type="dcterms:W3CDTF">2019-12-12T11:06:58Z</dcterms:modified>
</cp:coreProperties>
</file>