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Jones Stacey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Chief Human Resources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11,946</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11,946</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300"/>
              <w:spacing w:after="0" w:line="138" w:lineRule="exact"/>
              <w:rPr>
                <w:sz w:val="20"/>
                <w:szCs w:val="20"/>
                <w:color w:val="auto"/>
              </w:rPr>
            </w:pPr>
            <w:r>
              <w:rPr>
                <w:rFonts w:ascii="Arial" w:cs="Arial" w:eastAsia="Arial" w:hAnsi="Arial"/>
                <w:sz w:val="13"/>
                <w:szCs w:val="13"/>
                <w:color w:val="0000FF"/>
              </w:rPr>
              <w:t>11,946</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49,158</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49,158</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49,158</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Stacey Jones</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6467"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2021-03-10T15:30:20Z</dcterms:created>
  <dcterms:modified xsi:type="dcterms:W3CDTF">2021-03-10T15:30:20Z</dcterms:modified>
</cp:coreProperties>
</file>