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156845</wp:posOffset>
            </wp:positionH>
            <wp:positionV relativeFrom="page">
              <wp:posOffset>156845</wp:posOffset>
            </wp:positionV>
            <wp:extent cx="7248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182245</wp:posOffset>
            </wp:positionV>
            <wp:extent cx="7248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8255"/>
                    </a:xfrm>
                    <a:prstGeom prst="rect">
                      <a:avLst/>
                    </a:prstGeom>
                    <a:noFill/>
                  </pic:spPr>
                </pic:pic>
              </a:graphicData>
            </a:graphic>
          </wp:anchor>
        </w:drawing>
        <w:t>UNITED STATES</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111125</wp:posOffset>
            </wp:positionV>
            <wp:extent cx="1513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8-K/A</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(Amendment No.1)</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CURRENT REPORT</w:t>
      </w:r>
    </w:p>
    <w:p>
      <w:pPr>
        <w:spacing w:after="0" w:line="137"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PURSUANT TO SECTION 13 OR 15(d) OF THE</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SECURITIES EXCHANGE ACT OF 1934</w:t>
      </w:r>
    </w:p>
    <w:p>
      <w:pPr>
        <w:spacing w:after="0" w:line="134"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Date of Report (Date of earliest event reported): November 10, 2010</w:t>
      </w:r>
    </w:p>
    <w:p>
      <w:pPr>
        <w:spacing w:after="0" w:line="171"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001-34219</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100330</wp:posOffset>
            </wp:positionV>
            <wp:extent cx="15138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2"/>
          <w:szCs w:val="42"/>
          <w:b w:val="1"/>
          <w:bCs w:val="1"/>
          <w:color w:val="auto"/>
        </w:rPr>
        <w:t>CASUAL MALE RETAIL GROUP, INC.</w:t>
      </w: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(Exact name of registrant as specified in its charter)</w:t>
      </w:r>
    </w:p>
    <w:p>
      <w:pPr>
        <w:sectPr>
          <w:pgSz w:w="11900" w:h="16838" w:orient="portrait"/>
          <w:cols w:equalWidth="0" w:num="1">
            <w:col w:w="11320"/>
          </w:cols>
          <w:pgMar w:left="240" w:top="311" w:right="339" w:bottom="1440" w:gutter="0" w:footer="0" w:header="0"/>
        </w:sectPr>
      </w:pPr>
    </w:p>
    <w:p>
      <w:pPr>
        <w:spacing w:after="0" w:line="197"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54" w:lineRule="exact"/>
        <w:rPr>
          <w:sz w:val="24"/>
          <w:szCs w:val="24"/>
          <w:color w:val="auto"/>
        </w:rPr>
      </w:pPr>
    </w:p>
    <w:p>
      <w:pPr>
        <w:sectPr>
          <w:pgSz w:w="11900" w:h="16838" w:orient="portrait"/>
          <w:cols w:equalWidth="0" w:num="2">
            <w:col w:w="7500" w:space="720"/>
            <w:col w:w="3100"/>
          </w:cols>
          <w:pgMar w:left="240" w:top="311" w:right="339" w:bottom="1440" w:gutter="0" w:footer="0" w:header="0"/>
          <w:type w:val="continuous"/>
        </w:sectPr>
      </w:pPr>
    </w:p>
    <w:p>
      <w:pPr>
        <w:ind w:left="2180"/>
        <w:spacing w:after="0"/>
        <w:rPr>
          <w:sz w:val="20"/>
          <w:szCs w:val="20"/>
          <w:color w:val="auto"/>
        </w:rPr>
      </w:pPr>
      <w:r>
        <w:rPr>
          <w:rFonts w:ascii="Arial" w:cs="Arial" w:eastAsia="Arial" w:hAnsi="Arial"/>
          <w:sz w:val="12"/>
          <w:szCs w:val="12"/>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Number)</w:t>
      </w:r>
    </w:p>
    <w:p>
      <w:pPr>
        <w:spacing w:after="0" w:line="155" w:lineRule="exact"/>
        <w:rPr>
          <w:sz w:val="24"/>
          <w:szCs w:val="24"/>
          <w:color w:val="auto"/>
        </w:rPr>
      </w:pPr>
    </w:p>
    <w:p>
      <w:pPr>
        <w:sectPr>
          <w:pgSz w:w="11900" w:h="16838" w:orient="portrait"/>
          <w:cols w:equalWidth="0" w:num="2">
            <w:col w:w="6800" w:space="720"/>
            <w:col w:w="3800"/>
          </w:cols>
          <w:pgMar w:left="240" w:top="311" w:right="339" w:bottom="1440" w:gutter="0" w:footer="0" w:header="0"/>
          <w:type w:val="continuous"/>
        </w:sectPr>
      </w:pPr>
    </w:p>
    <w:p>
      <w:pPr>
        <w:jc w:val="center"/>
        <w:ind w:right="-99"/>
        <w:spacing w:after="0"/>
        <w:rPr>
          <w:sz w:val="20"/>
          <w:szCs w:val="20"/>
          <w:color w:val="auto"/>
        </w:rPr>
      </w:pPr>
      <w:r>
        <w:rPr>
          <w:rFonts w:ascii="Arial" w:cs="Arial" w:eastAsia="Arial" w:hAnsi="Arial"/>
          <w:sz w:val="15"/>
          <w:szCs w:val="15"/>
          <w:b w:val="1"/>
          <w:bCs w:val="1"/>
          <w:color w:val="auto"/>
        </w:rPr>
        <w:t>555 Turnpike Street, Canton, Massachusetts 02021</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(Address of registrant’s principal executive office)</w:t>
      </w:r>
    </w:p>
    <w:p>
      <w:pPr>
        <w:spacing w:after="0" w:line="144"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(781) 828-9300</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2871470</wp:posOffset>
            </wp:positionH>
            <wp:positionV relativeFrom="paragraph">
              <wp:posOffset>100330</wp:posOffset>
            </wp:positionV>
            <wp:extent cx="15138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ectPr>
          <w:pgSz w:w="11900" w:h="16838" w:orient="portrait"/>
          <w:cols w:equalWidth="0" w:num="1">
            <w:col w:w="11320"/>
          </w:cols>
          <w:pgMar w:left="240" w:top="311" w:right="339" w:bottom="1440" w:gutter="0" w:footer="0" w:header="0"/>
          <w:type w:val="continuous"/>
        </w:sectPr>
      </w:pPr>
    </w:p>
    <w:p>
      <w:pPr>
        <w:spacing w:after="0" w:line="243" w:lineRule="exact"/>
        <w:rPr>
          <w:sz w:val="24"/>
          <w:szCs w:val="24"/>
          <w:color w:val="auto"/>
        </w:rPr>
      </w:pPr>
    </w:p>
    <w:p>
      <w:pPr>
        <w:ind w:firstLine="456"/>
        <w:spacing w:after="0" w:line="290"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 A.2. below):</w:t>
      </w:r>
    </w:p>
    <w:p>
      <w:pPr>
        <w:spacing w:after="0" w:line="34" w:lineRule="exact"/>
        <w:rPr>
          <w:sz w:val="24"/>
          <w:szCs w:val="24"/>
          <w:color w:val="auto"/>
        </w:rPr>
      </w:pPr>
    </w:p>
    <w:p>
      <w:pPr>
        <w:ind w:left="460" w:hanging="453"/>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97" w:lineRule="exact"/>
        <w:rPr>
          <w:rFonts w:ascii="MS PGothic" w:cs="MS PGothic" w:eastAsia="MS PGothic" w:hAnsi="MS PGothic"/>
          <w:sz w:val="17"/>
          <w:szCs w:val="17"/>
          <w:color w:val="auto"/>
        </w:rPr>
      </w:pPr>
    </w:p>
    <w:p>
      <w:pPr>
        <w:ind w:left="460" w:hanging="453"/>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97" w:lineRule="exact"/>
        <w:rPr>
          <w:rFonts w:ascii="MS PGothic" w:cs="MS PGothic" w:eastAsia="MS PGothic" w:hAnsi="MS PGothic"/>
          <w:sz w:val="17"/>
          <w:szCs w:val="17"/>
          <w:color w:val="auto"/>
        </w:rPr>
      </w:pPr>
    </w:p>
    <w:p>
      <w:pPr>
        <w:ind w:left="460" w:hanging="453"/>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97" w:lineRule="exact"/>
        <w:rPr>
          <w:rFonts w:ascii="MS PGothic" w:cs="MS PGothic" w:eastAsia="MS PGothic" w:hAnsi="MS PGothic"/>
          <w:sz w:val="17"/>
          <w:szCs w:val="17"/>
          <w:color w:val="auto"/>
        </w:rPr>
      </w:pPr>
    </w:p>
    <w:p>
      <w:pPr>
        <w:ind w:left="460" w:hanging="453"/>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92710</wp:posOffset>
            </wp:positionV>
            <wp:extent cx="7248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126365</wp:posOffset>
            </wp:positionV>
            <wp:extent cx="7248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320"/>
          </w:cols>
          <w:pgMar w:left="240" w:top="311" w:right="339" w:bottom="1440" w:gutter="0" w:footer="0" w:header="0"/>
          <w:type w:val="continuous"/>
        </w:sectPr>
      </w:pPr>
    </w:p>
    <w:bookmarkStart w:id="1" w:name="page2"/>
    <w:bookmarkEnd w:id="1"/>
    <w:p>
      <w:pPr>
        <w:jc w:val="center"/>
        <w:ind w:right="-7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EXPLANATORY NOTE</w:t>
      </w:r>
    </w:p>
    <w:p>
      <w:pPr>
        <w:spacing w:after="0" w:line="18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Pursuant to a Current Report on Form 8-K filed with the Securities and Exchange Commission on November 10, 2010 (the “Original 8-K”), Casual Male Retail Group, Inc. (the “Company”) reported that it had amended its credit facility with Bank of America, N.A. by executing the Sixth Amended and Restated Loan and Security Agreement (the “Credit Facility”). The Company hereby amends the Original 8-K in order to include a copy of the fully executed Credit Facility. A copy of the Credit Facility is attached to this report as Exhibit 10.1, and is incorporated by reference herein.</w:t>
      </w:r>
    </w:p>
    <w:p>
      <w:pPr>
        <w:sectPr>
          <w:pgSz w:w="11900" w:h="16838" w:orient="portrait"/>
          <w:cols w:equalWidth="0" w:num="1">
            <w:col w:w="11360"/>
          </w:cols>
          <w:pgMar w:left="240" w:top="272" w:right="29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ITEM 9.01—FINANCIAL STATEMENTS AND EXHIBITS</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(d)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Exhibit No.</w:t>
            </w:r>
          </w:p>
        </w:tc>
        <w:tc>
          <w:tcPr>
            <w:tcW w:w="860" w:type="dxa"/>
            <w:vAlign w:val="bottom"/>
          </w:tcPr>
          <w:p>
            <w:pPr>
              <w:spacing w:after="0"/>
              <w:rPr>
                <w:sz w:val="15"/>
                <w:szCs w:val="15"/>
                <w:color w:val="auto"/>
              </w:rPr>
            </w:pPr>
          </w:p>
        </w:tc>
        <w:tc>
          <w:tcPr>
            <w:tcW w:w="9860" w:type="dxa"/>
            <w:vAlign w:val="bottom"/>
            <w:tcBorders>
              <w:bottom w:val="single" w:sz="8" w:color="auto"/>
            </w:tcBorders>
          </w:tcPr>
          <w:p>
            <w:pPr>
              <w:ind w:left="4600"/>
              <w:spacing w:after="0"/>
              <w:rPr>
                <w:sz w:val="20"/>
                <w:szCs w:val="20"/>
                <w:color w:val="auto"/>
              </w:rPr>
            </w:pPr>
            <w:r>
              <w:rPr>
                <w:rFonts w:ascii="Arial" w:cs="Arial" w:eastAsia="Arial" w:hAnsi="Arial"/>
                <w:sz w:val="13"/>
                <w:szCs w:val="13"/>
                <w:b w:val="1"/>
                <w:bCs w:val="1"/>
                <w:color w:val="auto"/>
              </w:rPr>
              <w:t>Description</w:t>
            </w:r>
          </w:p>
        </w:tc>
      </w:tr>
      <w:tr>
        <w:trPr>
          <w:trHeight w:val="198"/>
        </w:trPr>
        <w:tc>
          <w:tcPr>
            <w:tcW w:w="700" w:type="dxa"/>
            <w:vAlign w:val="bottom"/>
          </w:tcPr>
          <w:p>
            <w:pPr>
              <w:spacing w:after="0"/>
              <w:rPr>
                <w:sz w:val="20"/>
                <w:szCs w:val="20"/>
                <w:color w:val="auto"/>
              </w:rPr>
            </w:pPr>
            <w:r>
              <w:rPr>
                <w:rFonts w:ascii="Arial" w:cs="Arial" w:eastAsia="Arial" w:hAnsi="Arial"/>
                <w:sz w:val="17"/>
                <w:szCs w:val="17"/>
                <w:color w:val="auto"/>
              </w:rPr>
              <w:t>10.1*</w:t>
            </w:r>
          </w:p>
        </w:tc>
        <w:tc>
          <w:tcPr>
            <w:tcW w:w="860" w:type="dxa"/>
            <w:vAlign w:val="bottom"/>
          </w:tcPr>
          <w:p>
            <w:pPr>
              <w:spacing w:after="0"/>
              <w:rPr>
                <w:sz w:val="17"/>
                <w:szCs w:val="17"/>
                <w:color w:val="auto"/>
              </w:rPr>
            </w:pPr>
          </w:p>
        </w:tc>
        <w:tc>
          <w:tcPr>
            <w:tcW w:w="9860" w:type="dxa"/>
            <w:vAlign w:val="bottom"/>
          </w:tcPr>
          <w:p>
            <w:pPr>
              <w:spacing w:after="0"/>
              <w:rPr>
                <w:sz w:val="20"/>
                <w:szCs w:val="20"/>
                <w:color w:val="auto"/>
              </w:rPr>
            </w:pPr>
            <w:r>
              <w:rPr>
                <w:rFonts w:ascii="Arial" w:cs="Arial" w:eastAsia="Arial" w:hAnsi="Arial"/>
                <w:sz w:val="17"/>
                <w:szCs w:val="17"/>
                <w:color w:val="auto"/>
              </w:rPr>
              <w:t>Sixth Amended and Restated Loan and Security Agreement dated November 10, 2010 by and among Bank of America, N.A. as</w:t>
            </w:r>
          </w:p>
        </w:tc>
      </w:tr>
      <w:tr>
        <w:trPr>
          <w:trHeight w:val="213"/>
        </w:trPr>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7"/>
                <w:szCs w:val="17"/>
                <w:color w:val="auto"/>
                <w:w w:val="93"/>
              </w:rPr>
              <w:t>Administrative Agent and Collateral Agent, the Revolving Credit Lenders identified therein, the Company, as Borrowers’ Representative, and</w:t>
            </w:r>
          </w:p>
        </w:tc>
      </w:tr>
      <w:tr>
        <w:trPr>
          <w:trHeight w:val="220"/>
        </w:trPr>
        <w:tc>
          <w:tcPr>
            <w:tcW w:w="7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860" w:type="dxa"/>
            <w:vAlign w:val="bottom"/>
          </w:tcPr>
          <w:p>
            <w:pPr>
              <w:spacing w:after="0"/>
              <w:rPr>
                <w:sz w:val="20"/>
                <w:szCs w:val="20"/>
                <w:color w:val="auto"/>
              </w:rPr>
            </w:pPr>
            <w:r>
              <w:rPr>
                <w:rFonts w:ascii="Arial" w:cs="Arial" w:eastAsia="Arial" w:hAnsi="Arial"/>
                <w:sz w:val="17"/>
                <w:szCs w:val="17"/>
                <w:color w:val="auto"/>
              </w:rPr>
              <w:t>the Company and CMRG Apparel, LLC, as Borrowers.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68580</wp:posOffset>
            </wp:positionV>
            <wp:extent cx="7270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19" w:lineRule="exact"/>
        <w:rPr>
          <w:sz w:val="20"/>
          <w:szCs w:val="20"/>
          <w:color w:val="auto"/>
        </w:rPr>
      </w:pPr>
    </w:p>
    <w:p>
      <w:pPr>
        <w:spacing w:after="0"/>
        <w:tabs>
          <w:tab w:leader="none" w:pos="2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Portions of this Exhibit have been omitted pursuant to a request for confidential treatment.</w:t>
      </w:r>
    </w:p>
    <w:p>
      <w:pPr>
        <w:sectPr>
          <w:pgSz w:w="11900" w:h="16838" w:orient="portrait"/>
          <w:cols w:equalWidth="0" w:num="1">
            <w:col w:w="11420"/>
          </w:cols>
          <w:pgMar w:left="240" w:top="27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SIGNATURES</w:t>
      </w:r>
    </w:p>
    <w:p>
      <w:pPr>
        <w:spacing w:after="0" w:line="183" w:lineRule="exact"/>
        <w:rPr>
          <w:sz w:val="20"/>
          <w:szCs w:val="20"/>
          <w:color w:val="auto"/>
        </w:rPr>
      </w:pPr>
    </w:p>
    <w:p>
      <w:pPr>
        <w:ind w:right="140" w:firstLine="456"/>
        <w:spacing w:after="0" w:line="292"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CASUAL MALE RETAIL GROUP,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7"/>
                <w:szCs w:val="17"/>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7"/>
              </w:rPr>
              <w:t>/</w:t>
            </w:r>
            <w:r>
              <w:rPr>
                <w:rFonts w:ascii="Arial" w:cs="Arial" w:eastAsia="Arial" w:hAnsi="Arial"/>
                <w:sz w:val="14"/>
                <w:szCs w:val="14"/>
                <w:color w:val="auto"/>
                <w:w w:val="97"/>
              </w:rPr>
              <w:t>S</w:t>
            </w:r>
            <w:r>
              <w:rPr>
                <w:rFonts w:ascii="Arial" w:cs="Arial" w:eastAsia="Arial" w:hAnsi="Arial"/>
                <w:sz w:val="17"/>
                <w:szCs w:val="17"/>
                <w:color w:val="auto"/>
                <w:w w:val="97"/>
              </w:rPr>
              <w:t>/ D</w:t>
            </w:r>
            <w:r>
              <w:rPr>
                <w:rFonts w:ascii="Arial" w:cs="Arial" w:eastAsia="Arial" w:hAnsi="Arial"/>
                <w:sz w:val="14"/>
                <w:szCs w:val="14"/>
                <w:color w:val="auto"/>
                <w:w w:val="97"/>
              </w:rPr>
              <w:t>ENNIS</w:t>
            </w:r>
            <w:r>
              <w:rPr>
                <w:rFonts w:ascii="Arial" w:cs="Arial" w:eastAsia="Arial" w:hAnsi="Arial"/>
                <w:sz w:val="17"/>
                <w:szCs w:val="17"/>
                <w:color w:val="auto"/>
                <w:w w:val="97"/>
              </w:rPr>
              <w:t xml:space="preserve"> R. H</w:t>
            </w:r>
            <w:r>
              <w:rPr>
                <w:rFonts w:ascii="Arial" w:cs="Arial" w:eastAsia="Arial" w:hAnsi="Arial"/>
                <w:sz w:val="14"/>
                <w:szCs w:val="14"/>
                <w:color w:val="auto"/>
                <w:w w:val="97"/>
              </w:rPr>
              <w:t>ERNREICH</w:t>
            </w:r>
          </w:p>
        </w:tc>
      </w:tr>
      <w:tr>
        <w:trPr>
          <w:trHeight w:val="140"/>
        </w:trPr>
        <w:tc>
          <w:tcPr>
            <w:tcW w:w="520" w:type="dxa"/>
            <w:vAlign w:val="bottom"/>
          </w:tcPr>
          <w:p>
            <w:pPr>
              <w:spacing w:after="0" w:line="141" w:lineRule="exact"/>
              <w:rPr>
                <w:sz w:val="20"/>
                <w:szCs w:val="20"/>
                <w:color w:val="auto"/>
              </w:rPr>
            </w:pPr>
            <w:r>
              <w:rPr>
                <w:rFonts w:ascii="Arial" w:cs="Arial" w:eastAsia="Arial" w:hAnsi="Arial"/>
                <w:sz w:val="13"/>
                <w:szCs w:val="13"/>
                <w:b w:val="1"/>
                <w:bCs w:val="1"/>
                <w:color w:val="auto"/>
              </w:rPr>
              <w:t>Name:</w:t>
            </w:r>
          </w:p>
        </w:tc>
        <w:tc>
          <w:tcPr>
            <w:tcW w:w="40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3"/>
              </w:rPr>
              <w:t>Dennis R. Hernreich</w:t>
            </w:r>
          </w:p>
        </w:tc>
      </w:tr>
      <w:tr>
        <w:trPr>
          <w:trHeight w:val="173"/>
        </w:trPr>
        <w:tc>
          <w:tcPr>
            <w:tcW w:w="520" w:type="dxa"/>
            <w:vAlign w:val="bottom"/>
          </w:tcPr>
          <w:p>
            <w:pPr>
              <w:spacing w:after="0"/>
              <w:rPr>
                <w:sz w:val="20"/>
                <w:szCs w:val="20"/>
                <w:color w:val="auto"/>
              </w:rPr>
            </w:pPr>
            <w:r>
              <w:rPr>
                <w:rFonts w:ascii="Arial" w:cs="Arial" w:eastAsia="Arial" w:hAnsi="Arial"/>
                <w:sz w:val="13"/>
                <w:szCs w:val="13"/>
                <w:b w:val="1"/>
                <w:bCs w:val="1"/>
                <w:color w:val="auto"/>
              </w:rPr>
              <w:t>Title:</w:t>
            </w:r>
          </w:p>
        </w:tc>
        <w:tc>
          <w:tcPr>
            <w:tcW w:w="4040" w:type="dxa"/>
            <w:vAlign w:val="bottom"/>
          </w:tcPr>
          <w:p>
            <w:pPr>
              <w:jc w:val="center"/>
              <w:spacing w:after="0"/>
              <w:rPr>
                <w:sz w:val="20"/>
                <w:szCs w:val="20"/>
                <w:color w:val="auto"/>
              </w:rPr>
            </w:pPr>
            <w:r>
              <w:rPr>
                <w:rFonts w:ascii="Arial" w:cs="Arial" w:eastAsia="Arial" w:hAnsi="Arial"/>
                <w:sz w:val="13"/>
                <w:szCs w:val="13"/>
                <w:b w:val="1"/>
                <w:bCs w:val="1"/>
                <w:color w:val="auto"/>
                <w:w w:val="93"/>
              </w:rPr>
              <w:t>Executive Vice President and Chief Financial Officer</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Date: December 1, 2010</w:t>
      </w:r>
    </w:p>
    <w:p>
      <w:pPr>
        <w:sectPr>
          <w:pgSz w:w="11900" w:h="16838" w:orient="portrait"/>
          <w:cols w:equalWidth="0" w:num="1">
            <w:col w:w="11420"/>
          </w:cols>
          <w:pgMar w:left="240" w:top="272" w:right="239" w:bottom="1440" w:gutter="0" w:footer="0" w:header="0"/>
        </w:sectPr>
      </w:pPr>
    </w:p>
    <w:bookmarkStart w:id="4" w:name="page5"/>
    <w:bookmarkEnd w:id="4"/>
    <w:p>
      <w:pPr>
        <w:ind w:left="10520"/>
        <w:spacing w:after="0"/>
        <w:rPr>
          <w:sz w:val="20"/>
          <w:szCs w:val="20"/>
          <w:color w:val="auto"/>
        </w:rPr>
      </w:pPr>
      <w:r>
        <w:rPr>
          <w:rFonts w:ascii="Arial" w:cs="Arial" w:eastAsia="Arial" w:hAnsi="Arial"/>
          <w:sz w:val="16"/>
          <w:szCs w:val="16"/>
          <w:b w:val="1"/>
          <w:bCs w:val="1"/>
          <w:color w:val="auto"/>
        </w:rPr>
        <w:t>Exhibit 10.1</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Confidential Treatment Requested as to certain information contained in this Exhibit and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2871470</wp:posOffset>
            </wp:positionH>
            <wp:positionV relativeFrom="paragraph">
              <wp:posOffset>212725</wp:posOffset>
            </wp:positionV>
            <wp:extent cx="15138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SIXTH AMENDED AND RESTATED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2871470</wp:posOffset>
            </wp:positionH>
            <wp:positionV relativeFrom="paragraph">
              <wp:posOffset>206375</wp:posOffset>
            </wp:positionV>
            <wp:extent cx="15138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BANK OF AMERICA, N.A.</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S</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DMINISTRATIVE</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GENT AND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w:t>
      </w:r>
      <w:r>
        <w:rPr>
          <w:rFonts w:ascii="Arial" w:cs="Arial" w:eastAsia="Arial" w:hAnsi="Arial"/>
          <w:sz w:val="14"/>
          <w:szCs w:val="14"/>
          <w:b w:val="1"/>
          <w:bCs w:val="1"/>
          <w:color w:val="auto"/>
        </w:rPr>
        <w:t>OLLATERAL</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2871470</wp:posOffset>
            </wp:positionH>
            <wp:positionV relativeFrom="paragraph">
              <wp:posOffset>189865</wp:posOffset>
            </wp:positionV>
            <wp:extent cx="15138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REVOLVING CREDIT LENDERS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NAMED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2871470</wp:posOffset>
            </wp:positionH>
            <wp:positionV relativeFrom="paragraph">
              <wp:posOffset>189865</wp:posOffset>
            </wp:positionV>
            <wp:extent cx="15138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WELLS FARGO BANK, NATIONAL ASSOCIATION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JPMORGAN CHASE BANK, N.A.</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S</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w:t>
      </w:r>
      <w:r>
        <w:rPr>
          <w:rFonts w:ascii="Arial" w:cs="Arial" w:eastAsia="Arial" w:hAnsi="Arial"/>
          <w:sz w:val="17"/>
          <w:szCs w:val="17"/>
          <w:b w:val="1"/>
          <w:bCs w:val="1"/>
          <w:color w:val="auto"/>
        </w:rPr>
        <w:t>-S</w:t>
      </w:r>
      <w:r>
        <w:rPr>
          <w:rFonts w:ascii="Arial" w:cs="Arial" w:eastAsia="Arial" w:hAnsi="Arial"/>
          <w:sz w:val="14"/>
          <w:szCs w:val="14"/>
          <w:b w:val="1"/>
          <w:bCs w:val="1"/>
          <w:color w:val="auto"/>
        </w:rPr>
        <w:t>YNDICATION</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PNC BANK, NATIONAL ASSOCIATION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S</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OCUMENTATION</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2871470</wp:posOffset>
            </wp:positionH>
            <wp:positionV relativeFrom="paragraph">
              <wp:posOffset>198120</wp:posOffset>
            </wp:positionV>
            <wp:extent cx="15138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CASUAL MALE RETAIL GROUP,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w:t>
      </w:r>
      <w:r>
        <w:rPr>
          <w:rFonts w:ascii="Arial" w:cs="Arial" w:eastAsia="Arial" w:hAnsi="Arial"/>
          <w:sz w:val="14"/>
          <w:szCs w:val="14"/>
          <w:b w:val="1"/>
          <w:bCs w:val="1"/>
          <w:color w:val="auto"/>
        </w:rPr>
        <w:t>HE</w:t>
      </w:r>
      <w:r>
        <w:rPr>
          <w:rFonts w:ascii="Arial" w:cs="Arial" w:eastAsia="Arial" w:hAnsi="Arial"/>
          <w:sz w:val="17"/>
          <w:szCs w:val="17"/>
          <w:b w:val="1"/>
          <w:bCs w:val="1"/>
          <w:color w:val="auto"/>
        </w:rPr>
        <w:t xml:space="preserve"> B</w:t>
      </w:r>
      <w:r>
        <w:rPr>
          <w:rFonts w:ascii="Arial" w:cs="Arial" w:eastAsia="Arial" w:hAnsi="Arial"/>
          <w:sz w:val="14"/>
          <w:szCs w:val="14"/>
          <w:b w:val="1"/>
          <w:bCs w:val="1"/>
          <w:color w:val="auto"/>
        </w:rPr>
        <w:t>ORROWERS</w:t>
      </w:r>
      <w:r>
        <w:rPr>
          <w:rFonts w:ascii="Arial" w:cs="Arial" w:eastAsia="Arial" w:hAnsi="Arial"/>
          <w:sz w:val="17"/>
          <w:szCs w:val="17"/>
          <w:b w:val="1"/>
          <w:bCs w:val="1"/>
          <w:color w:val="auto"/>
        </w:rPr>
        <w:t>’ R</w:t>
      </w:r>
      <w:r>
        <w:rPr>
          <w:rFonts w:ascii="Arial" w:cs="Arial" w:eastAsia="Arial" w:hAnsi="Arial"/>
          <w:sz w:val="14"/>
          <w:szCs w:val="14"/>
          <w:b w:val="1"/>
          <w:bCs w:val="1"/>
          <w:color w:val="auto"/>
        </w:rPr>
        <w:t>EPRESENTATIVE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w:t>
      </w:r>
      <w:r>
        <w:rPr>
          <w:rFonts w:ascii="Arial" w:cs="Arial" w:eastAsia="Arial" w:hAnsi="Arial"/>
          <w:sz w:val="14"/>
          <w:szCs w:val="14"/>
          <w:b w:val="1"/>
          <w:bCs w:val="1"/>
          <w:color w:val="auto"/>
        </w:rPr>
        <w:t>OR</w:t>
      </w:r>
      <w:r>
        <w:rPr>
          <w:rFonts w:ascii="Arial" w:cs="Arial" w:eastAsia="Arial" w:hAnsi="Arial"/>
          <w:sz w:val="17"/>
          <w:szCs w:val="17"/>
          <w:b w:val="1"/>
          <w:bCs w:val="1"/>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CASUAL MALE RETAIL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CMRG APPAREL,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2871470</wp:posOffset>
            </wp:positionH>
            <wp:positionV relativeFrom="paragraph">
              <wp:posOffset>189865</wp:posOffset>
            </wp:positionV>
            <wp:extent cx="15138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November 10, 2010</w:t>
      </w:r>
    </w:p>
    <w:p>
      <w:pPr>
        <w:sectPr>
          <w:pgSz w:w="11900" w:h="16838" w:orient="portrait"/>
          <w:cols w:equalWidth="0" w:num="1">
            <w:col w:w="11420"/>
          </w:cols>
          <w:pgMar w:left="240" w:top="12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0"/>
        </w:trPr>
        <w:tc>
          <w:tcPr>
            <w:tcW w:w="8720" w:type="dxa"/>
            <w:vAlign w:val="bottom"/>
            <w:gridSpan w:val="2"/>
          </w:tcPr>
          <w:p>
            <w:pPr>
              <w:spacing w:after="0"/>
              <w:rPr>
                <w:sz w:val="20"/>
                <w:szCs w:val="20"/>
                <w:color w:val="auto"/>
              </w:rPr>
            </w:pPr>
            <w:r>
              <w:rPr>
                <w:rFonts w:ascii="Arial" w:cs="Arial" w:eastAsia="Arial" w:hAnsi="Arial"/>
                <w:sz w:val="17"/>
                <w:szCs w:val="17"/>
                <w:color w:val="auto"/>
              </w:rPr>
              <w:t>ARTICLE 1 - D</w:t>
            </w:r>
            <w:r>
              <w:rPr>
                <w:rFonts w:ascii="Arial" w:cs="Arial" w:eastAsia="Arial" w:hAnsi="Arial"/>
                <w:sz w:val="14"/>
                <w:szCs w:val="14"/>
                <w:color w:val="auto"/>
              </w:rPr>
              <w:t>EFINITIONS</w:t>
            </w:r>
            <w:r>
              <w:rPr>
                <w:rFonts w:ascii="Arial" w:cs="Arial" w:eastAsia="Arial" w:hAnsi="Arial"/>
                <w:sz w:val="17"/>
                <w:szCs w:val="17"/>
                <w:color w:val="auto"/>
              </w:rPr>
              <w:t>:</w:t>
            </w:r>
          </w:p>
        </w:tc>
        <w:tc>
          <w:tcPr>
            <w:tcW w:w="26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320"/>
        </w:trPr>
        <w:tc>
          <w:tcPr>
            <w:tcW w:w="8720" w:type="dxa"/>
            <w:vAlign w:val="bottom"/>
            <w:gridSpan w:val="2"/>
          </w:tcPr>
          <w:p>
            <w:pPr>
              <w:spacing w:after="0"/>
              <w:rPr>
                <w:sz w:val="20"/>
                <w:szCs w:val="20"/>
                <w:color w:val="auto"/>
              </w:rPr>
            </w:pPr>
            <w:r>
              <w:rPr>
                <w:rFonts w:ascii="Arial" w:cs="Arial" w:eastAsia="Arial" w:hAnsi="Arial"/>
                <w:sz w:val="17"/>
                <w:szCs w:val="17"/>
                <w:color w:val="auto"/>
              </w:rPr>
              <w:t xml:space="preserve">ARTICLE 2 - </w:t>
            </w:r>
            <w:r>
              <w:rPr>
                <w:rFonts w:ascii="Arial" w:cs="Arial" w:eastAsia="Arial" w:hAnsi="Arial"/>
                <w:sz w:val="14"/>
                <w:szCs w:val="14"/>
                <w:color w:val="auto"/>
              </w:rPr>
              <w:t>COMMITMENTS AND CREDIT EXTENSIONS</w:t>
            </w:r>
            <w:r>
              <w:rPr>
                <w:rFonts w:ascii="Arial" w:cs="Arial" w:eastAsia="Arial" w:hAnsi="Arial"/>
                <w:sz w:val="17"/>
                <w:szCs w:val="17"/>
                <w:color w:val="auto"/>
              </w:rPr>
              <w:t>:</w:t>
            </w:r>
          </w:p>
        </w:tc>
        <w:tc>
          <w:tcPr>
            <w:tcW w:w="260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313"/>
        </w:trPr>
        <w:tc>
          <w:tcPr>
            <w:tcW w:w="780" w:type="dxa"/>
            <w:vAlign w:val="bottom"/>
          </w:tcPr>
          <w:p>
            <w:pPr>
              <w:ind w:left="220"/>
              <w:spacing w:after="0"/>
              <w:rPr>
                <w:sz w:val="20"/>
                <w:szCs w:val="20"/>
                <w:color w:val="auto"/>
              </w:rPr>
            </w:pPr>
            <w:r>
              <w:rPr>
                <w:rFonts w:ascii="Arial" w:cs="Arial" w:eastAsia="Arial" w:hAnsi="Arial"/>
                <w:sz w:val="17"/>
                <w:szCs w:val="17"/>
                <w:color w:val="auto"/>
              </w:rPr>
              <w:t>2.1.</w:t>
            </w:r>
          </w:p>
        </w:tc>
        <w:tc>
          <w:tcPr>
            <w:tcW w:w="7940" w:type="dxa"/>
            <w:vAlign w:val="bottom"/>
          </w:tcPr>
          <w:p>
            <w:pPr>
              <w:ind w:left="220"/>
              <w:spacing w:after="0"/>
              <w:rPr>
                <w:sz w:val="20"/>
                <w:szCs w:val="20"/>
                <w:color w:val="auto"/>
              </w:rPr>
            </w:pPr>
            <w:r>
              <w:rPr>
                <w:rFonts w:ascii="Arial" w:cs="Arial" w:eastAsia="Arial" w:hAnsi="Arial"/>
                <w:sz w:val="17"/>
                <w:szCs w:val="17"/>
                <w:color w:val="auto"/>
              </w:rPr>
              <w:t>Establishment of Revolving Credit Facility</w:t>
            </w:r>
          </w:p>
        </w:tc>
        <w:tc>
          <w:tcPr>
            <w:tcW w:w="260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2.2.</w:t>
            </w:r>
          </w:p>
        </w:tc>
        <w:tc>
          <w:tcPr>
            <w:tcW w:w="7940" w:type="dxa"/>
            <w:vAlign w:val="bottom"/>
          </w:tcPr>
          <w:p>
            <w:pPr>
              <w:ind w:left="220"/>
              <w:spacing w:after="0"/>
              <w:rPr>
                <w:sz w:val="20"/>
                <w:szCs w:val="20"/>
                <w:color w:val="auto"/>
              </w:rPr>
            </w:pPr>
            <w:r>
              <w:rPr>
                <w:rFonts w:ascii="Arial" w:cs="Arial" w:eastAsia="Arial" w:hAnsi="Arial"/>
                <w:sz w:val="17"/>
                <w:szCs w:val="17"/>
                <w:color w:val="auto"/>
              </w:rPr>
              <w:t>Advances in Excess of Borrowing Base (OverLoans)</w:t>
            </w:r>
          </w:p>
        </w:tc>
        <w:tc>
          <w:tcPr>
            <w:tcW w:w="260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2.3.</w:t>
            </w:r>
          </w:p>
        </w:tc>
        <w:tc>
          <w:tcPr>
            <w:tcW w:w="7940" w:type="dxa"/>
            <w:vAlign w:val="bottom"/>
          </w:tcPr>
          <w:p>
            <w:pPr>
              <w:ind w:left="220"/>
              <w:spacing w:after="0"/>
              <w:rPr>
                <w:sz w:val="20"/>
                <w:szCs w:val="20"/>
                <w:color w:val="auto"/>
              </w:rPr>
            </w:pPr>
            <w:r>
              <w:rPr>
                <w:rFonts w:ascii="Arial" w:cs="Arial" w:eastAsia="Arial" w:hAnsi="Arial"/>
                <w:sz w:val="17"/>
                <w:szCs w:val="17"/>
                <w:color w:val="auto"/>
              </w:rPr>
              <w:t>Initial Reserves. Changes to Reserves</w:t>
            </w:r>
          </w:p>
        </w:tc>
        <w:tc>
          <w:tcPr>
            <w:tcW w:w="260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2.4.</w:t>
            </w:r>
          </w:p>
        </w:tc>
        <w:tc>
          <w:tcPr>
            <w:tcW w:w="7940" w:type="dxa"/>
            <w:vAlign w:val="bottom"/>
          </w:tcPr>
          <w:p>
            <w:pPr>
              <w:ind w:left="220"/>
              <w:spacing w:after="0"/>
              <w:rPr>
                <w:sz w:val="20"/>
                <w:szCs w:val="20"/>
                <w:color w:val="auto"/>
              </w:rPr>
            </w:pPr>
            <w:r>
              <w:rPr>
                <w:rFonts w:ascii="Arial" w:cs="Arial" w:eastAsia="Arial" w:hAnsi="Arial"/>
                <w:sz w:val="17"/>
                <w:szCs w:val="17"/>
                <w:color w:val="auto"/>
              </w:rPr>
              <w:t>Risks of Value of Collateral</w:t>
            </w:r>
          </w:p>
        </w:tc>
        <w:tc>
          <w:tcPr>
            <w:tcW w:w="260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2.5.</w:t>
            </w:r>
          </w:p>
        </w:tc>
        <w:tc>
          <w:tcPr>
            <w:tcW w:w="7940" w:type="dxa"/>
            <w:vAlign w:val="bottom"/>
          </w:tcPr>
          <w:p>
            <w:pPr>
              <w:ind w:left="220"/>
              <w:spacing w:after="0"/>
              <w:rPr>
                <w:sz w:val="20"/>
                <w:szCs w:val="20"/>
                <w:color w:val="auto"/>
              </w:rPr>
            </w:pPr>
            <w:r>
              <w:rPr>
                <w:rFonts w:ascii="Arial" w:cs="Arial" w:eastAsia="Arial" w:hAnsi="Arial"/>
                <w:sz w:val="17"/>
                <w:szCs w:val="17"/>
                <w:color w:val="auto"/>
              </w:rPr>
              <w:t>Commitment to Make Revolving Credit Loans and Support Letters of Credit</w:t>
            </w:r>
          </w:p>
        </w:tc>
        <w:tc>
          <w:tcPr>
            <w:tcW w:w="260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2.6.</w:t>
            </w:r>
          </w:p>
        </w:tc>
        <w:tc>
          <w:tcPr>
            <w:tcW w:w="7940" w:type="dxa"/>
            <w:vAlign w:val="bottom"/>
          </w:tcPr>
          <w:p>
            <w:pPr>
              <w:ind w:left="220"/>
              <w:spacing w:after="0"/>
              <w:rPr>
                <w:sz w:val="20"/>
                <w:szCs w:val="20"/>
                <w:color w:val="auto"/>
              </w:rPr>
            </w:pPr>
            <w:r>
              <w:rPr>
                <w:rFonts w:ascii="Arial" w:cs="Arial" w:eastAsia="Arial" w:hAnsi="Arial"/>
                <w:sz w:val="17"/>
                <w:szCs w:val="17"/>
                <w:color w:val="auto"/>
              </w:rPr>
              <w:t>Loan Requests</w:t>
            </w:r>
          </w:p>
        </w:tc>
        <w:tc>
          <w:tcPr>
            <w:tcW w:w="260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2.7.</w:t>
            </w:r>
          </w:p>
        </w:tc>
        <w:tc>
          <w:tcPr>
            <w:tcW w:w="7940" w:type="dxa"/>
            <w:vAlign w:val="bottom"/>
          </w:tcPr>
          <w:p>
            <w:pPr>
              <w:ind w:left="220"/>
              <w:spacing w:after="0"/>
              <w:rPr>
                <w:sz w:val="20"/>
                <w:szCs w:val="20"/>
                <w:color w:val="auto"/>
              </w:rPr>
            </w:pPr>
            <w:r>
              <w:rPr>
                <w:rFonts w:ascii="Arial" w:cs="Arial" w:eastAsia="Arial" w:hAnsi="Arial"/>
                <w:sz w:val="17"/>
                <w:szCs w:val="17"/>
                <w:color w:val="auto"/>
              </w:rPr>
              <w:t>Making of Revolving Credit Loans</w:t>
            </w:r>
          </w:p>
        </w:tc>
        <w:tc>
          <w:tcPr>
            <w:tcW w:w="260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2.8.</w:t>
            </w:r>
          </w:p>
        </w:tc>
        <w:tc>
          <w:tcPr>
            <w:tcW w:w="7940" w:type="dxa"/>
            <w:vAlign w:val="bottom"/>
          </w:tcPr>
          <w:p>
            <w:pPr>
              <w:ind w:left="220"/>
              <w:spacing w:after="0"/>
              <w:rPr>
                <w:sz w:val="20"/>
                <w:szCs w:val="20"/>
                <w:color w:val="auto"/>
              </w:rPr>
            </w:pPr>
            <w:r>
              <w:rPr>
                <w:rFonts w:ascii="Arial" w:cs="Arial" w:eastAsia="Arial" w:hAnsi="Arial"/>
                <w:sz w:val="17"/>
                <w:szCs w:val="17"/>
                <w:color w:val="auto"/>
              </w:rPr>
              <w:t>SwingLine Loans</w:t>
            </w:r>
          </w:p>
        </w:tc>
        <w:tc>
          <w:tcPr>
            <w:tcW w:w="260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2.9.</w:t>
            </w:r>
          </w:p>
        </w:tc>
        <w:tc>
          <w:tcPr>
            <w:tcW w:w="7940" w:type="dxa"/>
            <w:vAlign w:val="bottom"/>
          </w:tcPr>
          <w:p>
            <w:pPr>
              <w:ind w:left="220"/>
              <w:spacing w:after="0"/>
              <w:rPr>
                <w:sz w:val="20"/>
                <w:szCs w:val="20"/>
                <w:color w:val="auto"/>
              </w:rPr>
            </w:pPr>
            <w:r>
              <w:rPr>
                <w:rFonts w:ascii="Arial" w:cs="Arial" w:eastAsia="Arial" w:hAnsi="Arial"/>
                <w:sz w:val="17"/>
                <w:szCs w:val="17"/>
                <w:color w:val="auto"/>
              </w:rPr>
              <w:t>The Loan Account</w:t>
            </w:r>
          </w:p>
        </w:tc>
        <w:tc>
          <w:tcPr>
            <w:tcW w:w="260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2.10.</w:t>
            </w:r>
          </w:p>
        </w:tc>
        <w:tc>
          <w:tcPr>
            <w:tcW w:w="7940" w:type="dxa"/>
            <w:vAlign w:val="bottom"/>
          </w:tcPr>
          <w:p>
            <w:pPr>
              <w:ind w:left="220"/>
              <w:spacing w:after="0"/>
              <w:rPr>
                <w:sz w:val="20"/>
                <w:szCs w:val="20"/>
                <w:color w:val="auto"/>
              </w:rPr>
            </w:pPr>
            <w:r>
              <w:rPr>
                <w:rFonts w:ascii="Arial" w:cs="Arial" w:eastAsia="Arial" w:hAnsi="Arial"/>
                <w:sz w:val="17"/>
                <w:szCs w:val="17"/>
                <w:color w:val="auto"/>
              </w:rPr>
              <w:t>The Revolving Credit Notes</w:t>
            </w:r>
          </w:p>
        </w:tc>
        <w:tc>
          <w:tcPr>
            <w:tcW w:w="260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2.11.</w:t>
            </w:r>
          </w:p>
        </w:tc>
        <w:tc>
          <w:tcPr>
            <w:tcW w:w="7940" w:type="dxa"/>
            <w:vAlign w:val="bottom"/>
          </w:tcPr>
          <w:p>
            <w:pPr>
              <w:ind w:left="220"/>
              <w:spacing w:after="0"/>
              <w:rPr>
                <w:sz w:val="20"/>
                <w:szCs w:val="20"/>
                <w:color w:val="auto"/>
              </w:rPr>
            </w:pPr>
            <w:r>
              <w:rPr>
                <w:rFonts w:ascii="Arial" w:cs="Arial" w:eastAsia="Arial" w:hAnsi="Arial"/>
                <w:sz w:val="17"/>
                <w:szCs w:val="17"/>
                <w:color w:val="auto"/>
              </w:rPr>
              <w:t>Payment of The Loan Account</w:t>
            </w:r>
          </w:p>
        </w:tc>
        <w:tc>
          <w:tcPr>
            <w:tcW w:w="260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2.12.</w:t>
            </w:r>
          </w:p>
        </w:tc>
        <w:tc>
          <w:tcPr>
            <w:tcW w:w="7940" w:type="dxa"/>
            <w:vAlign w:val="bottom"/>
          </w:tcPr>
          <w:p>
            <w:pPr>
              <w:ind w:left="220"/>
              <w:spacing w:after="0"/>
              <w:rPr>
                <w:sz w:val="20"/>
                <w:szCs w:val="20"/>
                <w:color w:val="auto"/>
              </w:rPr>
            </w:pPr>
            <w:r>
              <w:rPr>
                <w:rFonts w:ascii="Arial" w:cs="Arial" w:eastAsia="Arial" w:hAnsi="Arial"/>
                <w:sz w:val="17"/>
                <w:szCs w:val="17"/>
                <w:color w:val="auto"/>
              </w:rPr>
              <w:t>Interest on Revolving Credit Loans</w:t>
            </w:r>
          </w:p>
        </w:tc>
        <w:tc>
          <w:tcPr>
            <w:tcW w:w="260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2.13.</w:t>
            </w:r>
          </w:p>
        </w:tc>
        <w:tc>
          <w:tcPr>
            <w:tcW w:w="7940" w:type="dxa"/>
            <w:vAlign w:val="bottom"/>
          </w:tcPr>
          <w:p>
            <w:pPr>
              <w:ind w:left="220"/>
              <w:spacing w:after="0"/>
              <w:rPr>
                <w:sz w:val="20"/>
                <w:szCs w:val="20"/>
                <w:color w:val="auto"/>
              </w:rPr>
            </w:pPr>
            <w:r>
              <w:rPr>
                <w:rFonts w:ascii="Arial" w:cs="Arial" w:eastAsia="Arial" w:hAnsi="Arial"/>
                <w:sz w:val="17"/>
                <w:szCs w:val="17"/>
                <w:color w:val="auto"/>
              </w:rPr>
              <w:t>Arrangement Fee</w:t>
            </w:r>
          </w:p>
        </w:tc>
        <w:tc>
          <w:tcPr>
            <w:tcW w:w="260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2.14.</w:t>
            </w:r>
          </w:p>
        </w:tc>
        <w:tc>
          <w:tcPr>
            <w:tcW w:w="7940" w:type="dxa"/>
            <w:vAlign w:val="bottom"/>
          </w:tcPr>
          <w:p>
            <w:pPr>
              <w:ind w:left="220"/>
              <w:spacing w:after="0"/>
              <w:rPr>
                <w:sz w:val="20"/>
                <w:szCs w:val="20"/>
                <w:color w:val="auto"/>
              </w:rPr>
            </w:pPr>
            <w:r>
              <w:rPr>
                <w:rFonts w:ascii="Arial" w:cs="Arial" w:eastAsia="Arial" w:hAnsi="Arial"/>
                <w:sz w:val="17"/>
                <w:szCs w:val="17"/>
                <w:color w:val="auto"/>
              </w:rPr>
              <w:t>Upfront Fees</w:t>
            </w:r>
          </w:p>
        </w:tc>
        <w:tc>
          <w:tcPr>
            <w:tcW w:w="260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2.15.</w:t>
            </w:r>
          </w:p>
        </w:tc>
        <w:tc>
          <w:tcPr>
            <w:tcW w:w="7940" w:type="dxa"/>
            <w:vAlign w:val="bottom"/>
          </w:tcPr>
          <w:p>
            <w:pPr>
              <w:ind w:left="220"/>
              <w:spacing w:after="0"/>
              <w:rPr>
                <w:sz w:val="20"/>
                <w:szCs w:val="20"/>
                <w:color w:val="auto"/>
              </w:rPr>
            </w:pPr>
            <w:r>
              <w:rPr>
                <w:rFonts w:ascii="Arial" w:cs="Arial" w:eastAsia="Arial" w:hAnsi="Arial"/>
                <w:sz w:val="17"/>
                <w:szCs w:val="17"/>
                <w:color w:val="auto"/>
              </w:rPr>
              <w:t>Administrative Agent’s Fee</w:t>
            </w:r>
          </w:p>
        </w:tc>
        <w:tc>
          <w:tcPr>
            <w:tcW w:w="260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2.16.</w:t>
            </w:r>
          </w:p>
        </w:tc>
        <w:tc>
          <w:tcPr>
            <w:tcW w:w="7940" w:type="dxa"/>
            <w:vAlign w:val="bottom"/>
          </w:tcPr>
          <w:p>
            <w:pPr>
              <w:ind w:left="220"/>
              <w:spacing w:after="0"/>
              <w:rPr>
                <w:sz w:val="20"/>
                <w:szCs w:val="20"/>
                <w:color w:val="auto"/>
              </w:rPr>
            </w:pPr>
            <w:r>
              <w:rPr>
                <w:rFonts w:ascii="Arial" w:cs="Arial" w:eastAsia="Arial" w:hAnsi="Arial"/>
                <w:sz w:val="17"/>
                <w:szCs w:val="17"/>
                <w:color w:val="auto"/>
              </w:rPr>
              <w:t>Unused Line Fee</w:t>
            </w:r>
          </w:p>
        </w:tc>
        <w:tc>
          <w:tcPr>
            <w:tcW w:w="260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2.17.</w:t>
            </w:r>
          </w:p>
        </w:tc>
        <w:tc>
          <w:tcPr>
            <w:tcW w:w="7940" w:type="dxa"/>
            <w:vAlign w:val="bottom"/>
          </w:tcPr>
          <w:p>
            <w:pPr>
              <w:ind w:left="220"/>
              <w:spacing w:after="0"/>
              <w:rPr>
                <w:sz w:val="20"/>
                <w:szCs w:val="20"/>
                <w:color w:val="auto"/>
              </w:rPr>
            </w:pPr>
            <w:r>
              <w:rPr>
                <w:rFonts w:ascii="Arial" w:cs="Arial" w:eastAsia="Arial" w:hAnsi="Arial"/>
                <w:sz w:val="17"/>
                <w:szCs w:val="17"/>
                <w:color w:val="auto"/>
              </w:rPr>
              <w:t>Agents’ and Revolving Credit Lenders’ Discretion</w:t>
            </w:r>
          </w:p>
        </w:tc>
        <w:tc>
          <w:tcPr>
            <w:tcW w:w="260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2.18.</w:t>
            </w:r>
          </w:p>
        </w:tc>
        <w:tc>
          <w:tcPr>
            <w:tcW w:w="7940" w:type="dxa"/>
            <w:vAlign w:val="bottom"/>
          </w:tcPr>
          <w:p>
            <w:pPr>
              <w:ind w:left="220"/>
              <w:spacing w:after="0"/>
              <w:rPr>
                <w:sz w:val="20"/>
                <w:szCs w:val="20"/>
                <w:color w:val="auto"/>
              </w:rPr>
            </w:pPr>
            <w:r>
              <w:rPr>
                <w:rFonts w:ascii="Arial" w:cs="Arial" w:eastAsia="Arial" w:hAnsi="Arial"/>
                <w:sz w:val="17"/>
                <w:szCs w:val="17"/>
                <w:color w:val="auto"/>
              </w:rPr>
              <w:t>Procedures For Issuance of L/C’s</w:t>
            </w:r>
          </w:p>
        </w:tc>
        <w:tc>
          <w:tcPr>
            <w:tcW w:w="260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2.19.</w:t>
            </w:r>
          </w:p>
        </w:tc>
        <w:tc>
          <w:tcPr>
            <w:tcW w:w="7940" w:type="dxa"/>
            <w:vAlign w:val="bottom"/>
          </w:tcPr>
          <w:p>
            <w:pPr>
              <w:ind w:left="220"/>
              <w:spacing w:after="0"/>
              <w:rPr>
                <w:sz w:val="20"/>
                <w:szCs w:val="20"/>
                <w:color w:val="auto"/>
              </w:rPr>
            </w:pPr>
            <w:r>
              <w:rPr>
                <w:rFonts w:ascii="Arial" w:cs="Arial" w:eastAsia="Arial" w:hAnsi="Arial"/>
                <w:sz w:val="17"/>
                <w:szCs w:val="17"/>
                <w:color w:val="auto"/>
              </w:rPr>
              <w:t>Fees For L/C’s</w:t>
            </w:r>
          </w:p>
        </w:tc>
        <w:tc>
          <w:tcPr>
            <w:tcW w:w="260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2.20.</w:t>
            </w:r>
          </w:p>
        </w:tc>
        <w:tc>
          <w:tcPr>
            <w:tcW w:w="7940" w:type="dxa"/>
            <w:vAlign w:val="bottom"/>
          </w:tcPr>
          <w:p>
            <w:pPr>
              <w:ind w:left="220"/>
              <w:spacing w:after="0"/>
              <w:rPr>
                <w:sz w:val="20"/>
                <w:szCs w:val="20"/>
                <w:color w:val="auto"/>
              </w:rPr>
            </w:pPr>
            <w:r>
              <w:rPr>
                <w:rFonts w:ascii="Arial" w:cs="Arial" w:eastAsia="Arial" w:hAnsi="Arial"/>
                <w:sz w:val="17"/>
                <w:szCs w:val="17"/>
                <w:color w:val="auto"/>
              </w:rPr>
              <w:t>Concerning L/Cs</w:t>
            </w:r>
          </w:p>
        </w:tc>
        <w:tc>
          <w:tcPr>
            <w:tcW w:w="260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2.21.</w:t>
            </w:r>
          </w:p>
        </w:tc>
        <w:tc>
          <w:tcPr>
            <w:tcW w:w="7940" w:type="dxa"/>
            <w:vAlign w:val="bottom"/>
          </w:tcPr>
          <w:p>
            <w:pPr>
              <w:ind w:left="220"/>
              <w:spacing w:after="0"/>
              <w:rPr>
                <w:sz w:val="20"/>
                <w:szCs w:val="20"/>
                <w:color w:val="auto"/>
              </w:rPr>
            </w:pPr>
            <w:r>
              <w:rPr>
                <w:rFonts w:ascii="Arial" w:cs="Arial" w:eastAsia="Arial" w:hAnsi="Arial"/>
                <w:sz w:val="17"/>
                <w:szCs w:val="17"/>
                <w:color w:val="auto"/>
              </w:rPr>
              <w:t>Changed Circumstances</w:t>
            </w:r>
          </w:p>
        </w:tc>
        <w:tc>
          <w:tcPr>
            <w:tcW w:w="260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2.22.</w:t>
            </w:r>
          </w:p>
        </w:tc>
        <w:tc>
          <w:tcPr>
            <w:tcW w:w="7940" w:type="dxa"/>
            <w:vAlign w:val="bottom"/>
          </w:tcPr>
          <w:p>
            <w:pPr>
              <w:ind w:left="220"/>
              <w:spacing w:after="0"/>
              <w:rPr>
                <w:sz w:val="20"/>
                <w:szCs w:val="20"/>
                <w:color w:val="auto"/>
              </w:rPr>
            </w:pPr>
            <w:r>
              <w:rPr>
                <w:rFonts w:ascii="Arial" w:cs="Arial" w:eastAsia="Arial" w:hAnsi="Arial"/>
                <w:sz w:val="17"/>
                <w:szCs w:val="17"/>
                <w:color w:val="auto"/>
              </w:rPr>
              <w:t>Designation of Borrowers’ Representative as Borrowers’ Agent</w:t>
            </w:r>
          </w:p>
        </w:tc>
        <w:tc>
          <w:tcPr>
            <w:tcW w:w="260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2.23.</w:t>
            </w:r>
          </w:p>
        </w:tc>
        <w:tc>
          <w:tcPr>
            <w:tcW w:w="7940" w:type="dxa"/>
            <w:vAlign w:val="bottom"/>
          </w:tcPr>
          <w:p>
            <w:pPr>
              <w:ind w:left="220"/>
              <w:spacing w:after="0"/>
              <w:rPr>
                <w:sz w:val="20"/>
                <w:szCs w:val="20"/>
                <w:color w:val="auto"/>
              </w:rPr>
            </w:pPr>
            <w:r>
              <w:rPr>
                <w:rFonts w:ascii="Arial" w:cs="Arial" w:eastAsia="Arial" w:hAnsi="Arial"/>
                <w:sz w:val="17"/>
                <w:szCs w:val="17"/>
                <w:color w:val="auto"/>
              </w:rPr>
              <w:t>Revolving Credit Lenders’ Commitments</w:t>
            </w:r>
          </w:p>
        </w:tc>
        <w:tc>
          <w:tcPr>
            <w:tcW w:w="260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2.24.</w:t>
            </w:r>
          </w:p>
        </w:tc>
        <w:tc>
          <w:tcPr>
            <w:tcW w:w="7940" w:type="dxa"/>
            <w:vAlign w:val="bottom"/>
          </w:tcPr>
          <w:p>
            <w:pPr>
              <w:ind w:left="220"/>
              <w:spacing w:after="0"/>
              <w:rPr>
                <w:sz w:val="20"/>
                <w:szCs w:val="20"/>
                <w:color w:val="auto"/>
              </w:rPr>
            </w:pPr>
            <w:r>
              <w:rPr>
                <w:rFonts w:ascii="Arial" w:cs="Arial" w:eastAsia="Arial" w:hAnsi="Arial"/>
                <w:sz w:val="17"/>
                <w:szCs w:val="17"/>
                <w:color w:val="auto"/>
              </w:rPr>
              <w:t>Increase in Revolving Credit Commitments</w:t>
            </w:r>
          </w:p>
        </w:tc>
        <w:tc>
          <w:tcPr>
            <w:tcW w:w="260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20"/>
        </w:trPr>
        <w:tc>
          <w:tcPr>
            <w:tcW w:w="780" w:type="dxa"/>
            <w:vAlign w:val="bottom"/>
          </w:tcPr>
          <w:p>
            <w:pPr>
              <w:ind w:left="220"/>
              <w:spacing w:after="0"/>
              <w:rPr>
                <w:sz w:val="20"/>
                <w:szCs w:val="20"/>
                <w:color w:val="auto"/>
              </w:rPr>
            </w:pPr>
            <w:r>
              <w:rPr>
                <w:rFonts w:ascii="Arial" w:cs="Arial" w:eastAsia="Arial" w:hAnsi="Arial"/>
                <w:sz w:val="17"/>
                <w:szCs w:val="17"/>
                <w:color w:val="auto"/>
              </w:rPr>
              <w:t>2.25.</w:t>
            </w:r>
          </w:p>
        </w:tc>
        <w:tc>
          <w:tcPr>
            <w:tcW w:w="7940" w:type="dxa"/>
            <w:vAlign w:val="bottom"/>
          </w:tcPr>
          <w:p>
            <w:pPr>
              <w:ind w:left="220"/>
              <w:spacing w:after="0"/>
              <w:rPr>
                <w:sz w:val="20"/>
                <w:szCs w:val="20"/>
                <w:color w:val="auto"/>
              </w:rPr>
            </w:pPr>
            <w:r>
              <w:rPr>
                <w:rFonts w:ascii="Arial" w:cs="Arial" w:eastAsia="Arial" w:hAnsi="Arial"/>
                <w:sz w:val="17"/>
                <w:szCs w:val="17"/>
                <w:color w:val="auto"/>
              </w:rPr>
              <w:t>References to Existing Loan Agreement</w:t>
            </w:r>
          </w:p>
        </w:tc>
        <w:tc>
          <w:tcPr>
            <w:tcW w:w="260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320"/>
        </w:trPr>
        <w:tc>
          <w:tcPr>
            <w:tcW w:w="8720" w:type="dxa"/>
            <w:vAlign w:val="bottom"/>
            <w:gridSpan w:val="2"/>
          </w:tcPr>
          <w:p>
            <w:pPr>
              <w:spacing w:after="0"/>
              <w:rPr>
                <w:sz w:val="20"/>
                <w:szCs w:val="20"/>
                <w:color w:val="auto"/>
              </w:rPr>
            </w:pPr>
            <w:r>
              <w:rPr>
                <w:rFonts w:ascii="Arial" w:cs="Arial" w:eastAsia="Arial" w:hAnsi="Arial"/>
                <w:sz w:val="17"/>
                <w:szCs w:val="17"/>
                <w:color w:val="auto"/>
              </w:rPr>
              <w:t>ARTICLE 3 - C</w:t>
            </w:r>
            <w:r>
              <w:rPr>
                <w:rFonts w:ascii="Arial" w:cs="Arial" w:eastAsia="Arial" w:hAnsi="Arial"/>
                <w:sz w:val="14"/>
                <w:szCs w:val="14"/>
                <w:color w:val="auto"/>
              </w:rPr>
              <w:t>ONDITIONS</w:t>
            </w:r>
            <w:r>
              <w:rPr>
                <w:rFonts w:ascii="Arial" w:cs="Arial" w:eastAsia="Arial" w:hAnsi="Arial"/>
                <w:sz w:val="17"/>
                <w:szCs w:val="17"/>
                <w:color w:val="auto"/>
              </w:rPr>
              <w:t xml:space="preserve"> P</w:t>
            </w:r>
            <w:r>
              <w:rPr>
                <w:rFonts w:ascii="Arial" w:cs="Arial" w:eastAsia="Arial" w:hAnsi="Arial"/>
                <w:sz w:val="14"/>
                <w:szCs w:val="14"/>
                <w:color w:val="auto"/>
              </w:rPr>
              <w:t>RECEDENT</w:t>
            </w:r>
            <w:r>
              <w:rPr>
                <w:rFonts w:ascii="Arial" w:cs="Arial" w:eastAsia="Arial" w:hAnsi="Arial"/>
                <w:sz w:val="17"/>
                <w:szCs w:val="17"/>
                <w:color w:val="auto"/>
              </w:rPr>
              <w:t>:</w:t>
            </w:r>
          </w:p>
        </w:tc>
        <w:tc>
          <w:tcPr>
            <w:tcW w:w="260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313"/>
        </w:trPr>
        <w:tc>
          <w:tcPr>
            <w:tcW w:w="780" w:type="dxa"/>
            <w:vAlign w:val="bottom"/>
          </w:tcPr>
          <w:p>
            <w:pPr>
              <w:ind w:left="220"/>
              <w:spacing w:after="0"/>
              <w:rPr>
                <w:sz w:val="20"/>
                <w:szCs w:val="20"/>
                <w:color w:val="auto"/>
              </w:rPr>
            </w:pPr>
            <w:r>
              <w:rPr>
                <w:rFonts w:ascii="Arial" w:cs="Arial" w:eastAsia="Arial" w:hAnsi="Arial"/>
                <w:sz w:val="17"/>
                <w:szCs w:val="17"/>
                <w:color w:val="auto"/>
              </w:rPr>
              <w:t>3.1.</w:t>
            </w:r>
          </w:p>
        </w:tc>
        <w:tc>
          <w:tcPr>
            <w:tcW w:w="7940" w:type="dxa"/>
            <w:vAlign w:val="bottom"/>
          </w:tcPr>
          <w:p>
            <w:pPr>
              <w:ind w:left="220"/>
              <w:spacing w:after="0"/>
              <w:rPr>
                <w:sz w:val="20"/>
                <w:szCs w:val="20"/>
                <w:color w:val="auto"/>
              </w:rPr>
            </w:pPr>
            <w:r>
              <w:rPr>
                <w:rFonts w:ascii="Arial" w:cs="Arial" w:eastAsia="Arial" w:hAnsi="Arial"/>
                <w:sz w:val="17"/>
                <w:szCs w:val="17"/>
                <w:color w:val="auto"/>
              </w:rPr>
              <w:t>Due Diligence</w:t>
            </w:r>
          </w:p>
        </w:tc>
        <w:tc>
          <w:tcPr>
            <w:tcW w:w="2600" w:type="dxa"/>
            <w:vAlign w:val="bottom"/>
          </w:tcPr>
          <w:p>
            <w:pPr>
              <w:jc w:val="right"/>
              <w:spacing w:after="0"/>
              <w:rPr>
                <w:sz w:val="20"/>
                <w:szCs w:val="20"/>
                <w:color w:val="auto"/>
              </w:rPr>
            </w:pPr>
            <w:r>
              <w:rPr>
                <w:rFonts w:ascii="Arial" w:cs="Arial" w:eastAsia="Arial" w:hAnsi="Arial"/>
                <w:sz w:val="17"/>
                <w:szCs w:val="17"/>
                <w:color w:val="auto"/>
              </w:rPr>
              <w:t>56</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3.2.</w:t>
            </w:r>
          </w:p>
        </w:tc>
        <w:tc>
          <w:tcPr>
            <w:tcW w:w="7940" w:type="dxa"/>
            <w:vAlign w:val="bottom"/>
          </w:tcPr>
          <w:p>
            <w:pPr>
              <w:ind w:left="220"/>
              <w:spacing w:after="0"/>
              <w:rPr>
                <w:sz w:val="20"/>
                <w:szCs w:val="20"/>
                <w:color w:val="auto"/>
              </w:rPr>
            </w:pPr>
            <w:r>
              <w:rPr>
                <w:rFonts w:ascii="Arial" w:cs="Arial" w:eastAsia="Arial" w:hAnsi="Arial"/>
                <w:sz w:val="17"/>
                <w:szCs w:val="17"/>
                <w:color w:val="auto"/>
              </w:rPr>
              <w:t>Opinion</w:t>
            </w:r>
          </w:p>
        </w:tc>
        <w:tc>
          <w:tcPr>
            <w:tcW w:w="260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3.3.</w:t>
            </w:r>
          </w:p>
        </w:tc>
        <w:tc>
          <w:tcPr>
            <w:tcW w:w="7940" w:type="dxa"/>
            <w:vAlign w:val="bottom"/>
          </w:tcPr>
          <w:p>
            <w:pPr>
              <w:ind w:left="220"/>
              <w:spacing w:after="0"/>
              <w:rPr>
                <w:sz w:val="20"/>
                <w:szCs w:val="20"/>
                <w:color w:val="auto"/>
              </w:rPr>
            </w:pPr>
            <w:r>
              <w:rPr>
                <w:rFonts w:ascii="Arial" w:cs="Arial" w:eastAsia="Arial" w:hAnsi="Arial"/>
                <w:sz w:val="17"/>
                <w:szCs w:val="17"/>
                <w:color w:val="auto"/>
              </w:rPr>
              <w:t>Additional Documents</w:t>
            </w:r>
          </w:p>
        </w:tc>
        <w:tc>
          <w:tcPr>
            <w:tcW w:w="260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3.4.</w:t>
            </w:r>
          </w:p>
        </w:tc>
        <w:tc>
          <w:tcPr>
            <w:tcW w:w="7940" w:type="dxa"/>
            <w:vAlign w:val="bottom"/>
          </w:tcPr>
          <w:p>
            <w:pPr>
              <w:ind w:left="220"/>
              <w:spacing w:after="0"/>
              <w:rPr>
                <w:sz w:val="20"/>
                <w:szCs w:val="20"/>
                <w:color w:val="auto"/>
              </w:rPr>
            </w:pPr>
            <w:r>
              <w:rPr>
                <w:rFonts w:ascii="Arial" w:cs="Arial" w:eastAsia="Arial" w:hAnsi="Arial"/>
                <w:sz w:val="17"/>
                <w:szCs w:val="17"/>
                <w:color w:val="auto"/>
              </w:rPr>
              <w:t>Officers’ Certificates</w:t>
            </w:r>
          </w:p>
        </w:tc>
        <w:tc>
          <w:tcPr>
            <w:tcW w:w="260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3.5.</w:t>
            </w:r>
          </w:p>
        </w:tc>
        <w:tc>
          <w:tcPr>
            <w:tcW w:w="7940" w:type="dxa"/>
            <w:vAlign w:val="bottom"/>
          </w:tcPr>
          <w:p>
            <w:pPr>
              <w:ind w:left="220"/>
              <w:spacing w:after="0"/>
              <w:rPr>
                <w:sz w:val="20"/>
                <w:szCs w:val="20"/>
                <w:color w:val="auto"/>
              </w:rPr>
            </w:pPr>
            <w:r>
              <w:rPr>
                <w:rFonts w:ascii="Arial" w:cs="Arial" w:eastAsia="Arial" w:hAnsi="Arial"/>
                <w:sz w:val="17"/>
                <w:szCs w:val="17"/>
                <w:color w:val="auto"/>
              </w:rPr>
              <w:t>Representations and Warranties</w:t>
            </w:r>
          </w:p>
        </w:tc>
        <w:tc>
          <w:tcPr>
            <w:tcW w:w="260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3.6.</w:t>
            </w:r>
          </w:p>
        </w:tc>
        <w:tc>
          <w:tcPr>
            <w:tcW w:w="7940" w:type="dxa"/>
            <w:vAlign w:val="bottom"/>
          </w:tcPr>
          <w:p>
            <w:pPr>
              <w:ind w:left="220"/>
              <w:spacing w:after="0"/>
              <w:rPr>
                <w:sz w:val="20"/>
                <w:szCs w:val="20"/>
                <w:color w:val="auto"/>
              </w:rPr>
            </w:pPr>
            <w:r>
              <w:rPr>
                <w:rFonts w:ascii="Arial" w:cs="Arial" w:eastAsia="Arial" w:hAnsi="Arial"/>
                <w:sz w:val="17"/>
                <w:szCs w:val="17"/>
                <w:color w:val="auto"/>
              </w:rPr>
              <w:t>All Fees and Expenses Paid</w:t>
            </w:r>
          </w:p>
        </w:tc>
        <w:tc>
          <w:tcPr>
            <w:tcW w:w="260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3.7.</w:t>
            </w:r>
          </w:p>
        </w:tc>
        <w:tc>
          <w:tcPr>
            <w:tcW w:w="7940" w:type="dxa"/>
            <w:vAlign w:val="bottom"/>
          </w:tcPr>
          <w:p>
            <w:pPr>
              <w:ind w:left="220"/>
              <w:spacing w:after="0"/>
              <w:rPr>
                <w:sz w:val="20"/>
                <w:szCs w:val="20"/>
                <w:color w:val="auto"/>
              </w:rPr>
            </w:pPr>
            <w:r>
              <w:rPr>
                <w:rFonts w:ascii="Arial" w:cs="Arial" w:eastAsia="Arial" w:hAnsi="Arial"/>
                <w:sz w:val="17"/>
                <w:szCs w:val="17"/>
                <w:color w:val="auto"/>
              </w:rPr>
              <w:t>Collateral, Etc.</w:t>
            </w:r>
          </w:p>
        </w:tc>
        <w:tc>
          <w:tcPr>
            <w:tcW w:w="260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3.8.</w:t>
            </w:r>
          </w:p>
        </w:tc>
        <w:tc>
          <w:tcPr>
            <w:tcW w:w="7940" w:type="dxa"/>
            <w:vAlign w:val="bottom"/>
          </w:tcPr>
          <w:p>
            <w:pPr>
              <w:ind w:left="220"/>
              <w:spacing w:after="0"/>
              <w:rPr>
                <w:sz w:val="20"/>
                <w:szCs w:val="20"/>
                <w:color w:val="auto"/>
              </w:rPr>
            </w:pPr>
            <w:r>
              <w:rPr>
                <w:rFonts w:ascii="Arial" w:cs="Arial" w:eastAsia="Arial" w:hAnsi="Arial"/>
                <w:sz w:val="17"/>
                <w:szCs w:val="17"/>
                <w:color w:val="auto"/>
              </w:rPr>
              <w:t>No Default.</w:t>
            </w:r>
          </w:p>
        </w:tc>
        <w:tc>
          <w:tcPr>
            <w:tcW w:w="260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3.9.</w:t>
            </w:r>
          </w:p>
        </w:tc>
        <w:tc>
          <w:tcPr>
            <w:tcW w:w="7940" w:type="dxa"/>
            <w:vAlign w:val="bottom"/>
          </w:tcPr>
          <w:p>
            <w:pPr>
              <w:ind w:left="220"/>
              <w:spacing w:after="0"/>
              <w:rPr>
                <w:sz w:val="20"/>
                <w:szCs w:val="20"/>
                <w:color w:val="auto"/>
              </w:rPr>
            </w:pPr>
            <w:r>
              <w:rPr>
                <w:rFonts w:ascii="Arial" w:cs="Arial" w:eastAsia="Arial" w:hAnsi="Arial"/>
                <w:sz w:val="17"/>
                <w:szCs w:val="17"/>
                <w:color w:val="auto"/>
              </w:rPr>
              <w:t>Financial Statements; Legal Due Diligence; No Adverse Change</w:t>
            </w:r>
          </w:p>
        </w:tc>
        <w:tc>
          <w:tcPr>
            <w:tcW w:w="260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3.10.</w:t>
            </w:r>
          </w:p>
        </w:tc>
        <w:tc>
          <w:tcPr>
            <w:tcW w:w="7940" w:type="dxa"/>
            <w:vAlign w:val="bottom"/>
          </w:tcPr>
          <w:p>
            <w:pPr>
              <w:ind w:left="220"/>
              <w:spacing w:after="0"/>
              <w:rPr>
                <w:sz w:val="20"/>
                <w:szCs w:val="20"/>
                <w:color w:val="auto"/>
              </w:rPr>
            </w:pPr>
            <w:r>
              <w:rPr>
                <w:rFonts w:ascii="Arial" w:cs="Arial" w:eastAsia="Arial" w:hAnsi="Arial"/>
                <w:sz w:val="17"/>
                <w:szCs w:val="17"/>
                <w:color w:val="auto"/>
              </w:rPr>
              <w:t>No Litigation</w:t>
            </w:r>
          </w:p>
        </w:tc>
        <w:tc>
          <w:tcPr>
            <w:tcW w:w="260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3.11.</w:t>
            </w:r>
          </w:p>
        </w:tc>
        <w:tc>
          <w:tcPr>
            <w:tcW w:w="7940" w:type="dxa"/>
            <w:vAlign w:val="bottom"/>
          </w:tcPr>
          <w:p>
            <w:pPr>
              <w:ind w:left="220"/>
              <w:spacing w:after="0"/>
              <w:rPr>
                <w:sz w:val="20"/>
                <w:szCs w:val="20"/>
                <w:color w:val="auto"/>
              </w:rPr>
            </w:pPr>
            <w:r>
              <w:rPr>
                <w:rFonts w:ascii="Arial" w:cs="Arial" w:eastAsia="Arial" w:hAnsi="Arial"/>
                <w:sz w:val="17"/>
                <w:szCs w:val="17"/>
                <w:color w:val="auto"/>
              </w:rPr>
              <w:t>Patriot Act</w:t>
            </w:r>
          </w:p>
        </w:tc>
        <w:tc>
          <w:tcPr>
            <w:tcW w:w="260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20"/>
        </w:trPr>
        <w:tc>
          <w:tcPr>
            <w:tcW w:w="780" w:type="dxa"/>
            <w:vAlign w:val="bottom"/>
          </w:tcPr>
          <w:p>
            <w:pPr>
              <w:ind w:left="220"/>
              <w:spacing w:after="0"/>
              <w:rPr>
                <w:sz w:val="20"/>
                <w:szCs w:val="20"/>
                <w:color w:val="auto"/>
              </w:rPr>
            </w:pPr>
            <w:r>
              <w:rPr>
                <w:rFonts w:ascii="Arial" w:cs="Arial" w:eastAsia="Arial" w:hAnsi="Arial"/>
                <w:sz w:val="17"/>
                <w:szCs w:val="17"/>
                <w:color w:val="auto"/>
              </w:rPr>
              <w:t>3.12.</w:t>
            </w:r>
          </w:p>
        </w:tc>
        <w:tc>
          <w:tcPr>
            <w:tcW w:w="7940" w:type="dxa"/>
            <w:vAlign w:val="bottom"/>
          </w:tcPr>
          <w:p>
            <w:pPr>
              <w:ind w:left="220"/>
              <w:spacing w:after="0"/>
              <w:rPr>
                <w:sz w:val="20"/>
                <w:szCs w:val="20"/>
                <w:color w:val="auto"/>
              </w:rPr>
            </w:pPr>
            <w:r>
              <w:rPr>
                <w:rFonts w:ascii="Arial" w:cs="Arial" w:eastAsia="Arial" w:hAnsi="Arial"/>
                <w:sz w:val="17"/>
                <w:szCs w:val="17"/>
                <w:color w:val="auto"/>
              </w:rPr>
              <w:t>Benefit of Conditions Precedent</w:t>
            </w:r>
          </w:p>
        </w:tc>
        <w:tc>
          <w:tcPr>
            <w:tcW w:w="260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320"/>
        </w:trPr>
        <w:tc>
          <w:tcPr>
            <w:tcW w:w="8720" w:type="dxa"/>
            <w:vAlign w:val="bottom"/>
            <w:gridSpan w:val="2"/>
          </w:tcPr>
          <w:p>
            <w:pPr>
              <w:spacing w:after="0"/>
              <w:rPr>
                <w:sz w:val="20"/>
                <w:szCs w:val="20"/>
                <w:color w:val="auto"/>
              </w:rPr>
            </w:pPr>
            <w:r>
              <w:rPr>
                <w:rFonts w:ascii="Arial" w:cs="Arial" w:eastAsia="Arial" w:hAnsi="Arial"/>
                <w:sz w:val="17"/>
                <w:szCs w:val="17"/>
                <w:color w:val="auto"/>
              </w:rPr>
              <w:t>ARTICLE 4 - G</w:t>
            </w:r>
            <w:r>
              <w:rPr>
                <w:rFonts w:ascii="Arial" w:cs="Arial" w:eastAsia="Arial" w:hAnsi="Arial"/>
                <w:sz w:val="14"/>
                <w:szCs w:val="14"/>
                <w:color w:val="auto"/>
              </w:rPr>
              <w:t>ENERAL</w:t>
            </w:r>
            <w:r>
              <w:rPr>
                <w:rFonts w:ascii="Arial" w:cs="Arial" w:eastAsia="Arial" w:hAnsi="Arial"/>
                <w:sz w:val="17"/>
                <w:szCs w:val="17"/>
                <w:color w:val="auto"/>
              </w:rPr>
              <w:t xml:space="preserve"> R</w:t>
            </w:r>
            <w:r>
              <w:rPr>
                <w:rFonts w:ascii="Arial" w:cs="Arial" w:eastAsia="Arial" w:hAnsi="Arial"/>
                <w:sz w:val="14"/>
                <w:szCs w:val="14"/>
                <w:color w:val="auto"/>
              </w:rPr>
              <w:t>EPRESENTATIONS</w:t>
            </w:r>
            <w:r>
              <w:rPr>
                <w:rFonts w:ascii="Arial" w:cs="Arial" w:eastAsia="Arial" w:hAnsi="Arial"/>
                <w:sz w:val="17"/>
                <w:szCs w:val="17"/>
                <w:color w:val="auto"/>
              </w:rPr>
              <w:t>, C</w:t>
            </w:r>
            <w:r>
              <w:rPr>
                <w:rFonts w:ascii="Arial" w:cs="Arial" w:eastAsia="Arial" w:hAnsi="Arial"/>
                <w:sz w:val="14"/>
                <w:szCs w:val="14"/>
                <w:color w:val="auto"/>
              </w:rPr>
              <w:t>OVENANTS AND</w:t>
            </w:r>
            <w:r>
              <w:rPr>
                <w:rFonts w:ascii="Arial" w:cs="Arial" w:eastAsia="Arial" w:hAnsi="Arial"/>
                <w:sz w:val="17"/>
                <w:szCs w:val="17"/>
                <w:color w:val="auto"/>
              </w:rPr>
              <w:t xml:space="preserve"> W</w:t>
            </w:r>
            <w:r>
              <w:rPr>
                <w:rFonts w:ascii="Arial" w:cs="Arial" w:eastAsia="Arial" w:hAnsi="Arial"/>
                <w:sz w:val="14"/>
                <w:szCs w:val="14"/>
                <w:color w:val="auto"/>
              </w:rPr>
              <w:t>ARRANTIES</w:t>
            </w:r>
            <w:r>
              <w:rPr>
                <w:rFonts w:ascii="Arial" w:cs="Arial" w:eastAsia="Arial" w:hAnsi="Arial"/>
                <w:sz w:val="17"/>
                <w:szCs w:val="17"/>
                <w:color w:val="auto"/>
              </w:rPr>
              <w:t>:</w:t>
            </w:r>
          </w:p>
        </w:tc>
        <w:tc>
          <w:tcPr>
            <w:tcW w:w="260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320"/>
        </w:trPr>
        <w:tc>
          <w:tcPr>
            <w:tcW w:w="780" w:type="dxa"/>
            <w:vAlign w:val="bottom"/>
          </w:tcPr>
          <w:p>
            <w:pPr>
              <w:ind w:left="220"/>
              <w:spacing w:after="0"/>
              <w:rPr>
                <w:sz w:val="20"/>
                <w:szCs w:val="20"/>
                <w:color w:val="auto"/>
              </w:rPr>
            </w:pPr>
            <w:r>
              <w:rPr>
                <w:rFonts w:ascii="Arial" w:cs="Arial" w:eastAsia="Arial" w:hAnsi="Arial"/>
                <w:sz w:val="17"/>
                <w:szCs w:val="17"/>
                <w:color w:val="auto"/>
              </w:rPr>
              <w:t>4.1.</w:t>
            </w:r>
          </w:p>
        </w:tc>
        <w:tc>
          <w:tcPr>
            <w:tcW w:w="7940" w:type="dxa"/>
            <w:vAlign w:val="bottom"/>
          </w:tcPr>
          <w:p>
            <w:pPr>
              <w:ind w:left="220"/>
              <w:spacing w:after="0"/>
              <w:rPr>
                <w:sz w:val="20"/>
                <w:szCs w:val="20"/>
                <w:color w:val="auto"/>
              </w:rPr>
            </w:pPr>
            <w:r>
              <w:rPr>
                <w:rFonts w:ascii="Arial" w:cs="Arial" w:eastAsia="Arial" w:hAnsi="Arial"/>
                <w:sz w:val="17"/>
                <w:szCs w:val="17"/>
                <w:color w:val="auto"/>
              </w:rPr>
              <w:t>Payment and Performance of Liabilities</w:t>
            </w:r>
          </w:p>
        </w:tc>
        <w:tc>
          <w:tcPr>
            <w:tcW w:w="260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360"/>
        </w:trPr>
        <w:tc>
          <w:tcPr>
            <w:tcW w:w="780" w:type="dxa"/>
            <w:vAlign w:val="bottom"/>
          </w:tcPr>
          <w:p>
            <w:pPr>
              <w:spacing w:after="0"/>
              <w:rPr>
                <w:sz w:val="24"/>
                <w:szCs w:val="24"/>
                <w:color w:val="auto"/>
              </w:rPr>
            </w:pPr>
          </w:p>
        </w:tc>
        <w:tc>
          <w:tcPr>
            <w:tcW w:w="7940" w:type="dxa"/>
            <w:vAlign w:val="bottom"/>
          </w:tcPr>
          <w:p>
            <w:pPr>
              <w:ind w:left="4820"/>
              <w:spacing w:after="0"/>
              <w:rPr>
                <w:sz w:val="20"/>
                <w:szCs w:val="20"/>
                <w:color w:val="auto"/>
              </w:rPr>
            </w:pPr>
            <w:r>
              <w:rPr>
                <w:rFonts w:ascii="Arial" w:cs="Arial" w:eastAsia="Arial" w:hAnsi="Arial"/>
                <w:sz w:val="17"/>
                <w:szCs w:val="17"/>
                <w:color w:val="auto"/>
              </w:rPr>
              <w:t>(ii)</w:t>
            </w:r>
          </w:p>
        </w:tc>
        <w:tc>
          <w:tcPr>
            <w:tcW w:w="2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77" w:right="339" w:bottom="1440" w:gutter="0" w:footer="0" w:header="0"/>
        </w:sect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4.2.</w:t>
            </w:r>
          </w:p>
        </w:tc>
        <w:tc>
          <w:tcPr>
            <w:tcW w:w="7360" w:type="dxa"/>
            <w:vAlign w:val="bottom"/>
          </w:tcPr>
          <w:p>
            <w:pPr>
              <w:ind w:left="220"/>
              <w:spacing w:after="0"/>
              <w:rPr>
                <w:sz w:val="20"/>
                <w:szCs w:val="20"/>
                <w:color w:val="auto"/>
              </w:rPr>
            </w:pPr>
            <w:r>
              <w:rPr>
                <w:rFonts w:ascii="Arial" w:cs="Arial" w:eastAsia="Arial" w:hAnsi="Arial"/>
                <w:sz w:val="17"/>
                <w:szCs w:val="17"/>
                <w:color w:val="auto"/>
              </w:rPr>
              <w:t>Due Organization; Authorization; No Conflicts</w:t>
            </w:r>
          </w:p>
        </w:tc>
        <w:tc>
          <w:tcPr>
            <w:tcW w:w="318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4.3.</w:t>
            </w:r>
          </w:p>
        </w:tc>
        <w:tc>
          <w:tcPr>
            <w:tcW w:w="7360" w:type="dxa"/>
            <w:vAlign w:val="bottom"/>
          </w:tcPr>
          <w:p>
            <w:pPr>
              <w:ind w:left="220"/>
              <w:spacing w:after="0"/>
              <w:rPr>
                <w:sz w:val="20"/>
                <w:szCs w:val="20"/>
                <w:color w:val="auto"/>
              </w:rPr>
            </w:pPr>
            <w:r>
              <w:rPr>
                <w:rFonts w:ascii="Arial" w:cs="Arial" w:eastAsia="Arial" w:hAnsi="Arial"/>
                <w:sz w:val="17"/>
                <w:szCs w:val="17"/>
                <w:color w:val="auto"/>
              </w:rPr>
              <w:t>Trade Names</w:t>
            </w:r>
          </w:p>
        </w:tc>
        <w:tc>
          <w:tcPr>
            <w:tcW w:w="318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4.4.</w:t>
            </w:r>
          </w:p>
        </w:tc>
        <w:tc>
          <w:tcPr>
            <w:tcW w:w="7360" w:type="dxa"/>
            <w:vAlign w:val="bottom"/>
          </w:tcPr>
          <w:p>
            <w:pPr>
              <w:ind w:left="220"/>
              <w:spacing w:after="0"/>
              <w:rPr>
                <w:sz w:val="20"/>
                <w:szCs w:val="20"/>
                <w:color w:val="auto"/>
              </w:rPr>
            </w:pPr>
            <w:r>
              <w:rPr>
                <w:rFonts w:ascii="Arial" w:cs="Arial" w:eastAsia="Arial" w:hAnsi="Arial"/>
                <w:sz w:val="17"/>
                <w:szCs w:val="17"/>
                <w:color w:val="auto"/>
              </w:rPr>
              <w:t>Infrastructure</w:t>
            </w:r>
          </w:p>
        </w:tc>
        <w:tc>
          <w:tcPr>
            <w:tcW w:w="318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4.5.</w:t>
            </w:r>
          </w:p>
        </w:tc>
        <w:tc>
          <w:tcPr>
            <w:tcW w:w="7360" w:type="dxa"/>
            <w:vAlign w:val="bottom"/>
          </w:tcPr>
          <w:p>
            <w:pPr>
              <w:ind w:left="220"/>
              <w:spacing w:after="0"/>
              <w:rPr>
                <w:sz w:val="20"/>
                <w:szCs w:val="20"/>
                <w:color w:val="auto"/>
              </w:rPr>
            </w:pPr>
            <w:r>
              <w:rPr>
                <w:rFonts w:ascii="Arial" w:cs="Arial" w:eastAsia="Arial" w:hAnsi="Arial"/>
                <w:sz w:val="17"/>
                <w:szCs w:val="17"/>
                <w:color w:val="auto"/>
              </w:rPr>
              <w:t>Locations</w:t>
            </w:r>
          </w:p>
        </w:tc>
        <w:tc>
          <w:tcPr>
            <w:tcW w:w="318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4.6.</w:t>
            </w:r>
          </w:p>
        </w:tc>
        <w:tc>
          <w:tcPr>
            <w:tcW w:w="7360" w:type="dxa"/>
            <w:vAlign w:val="bottom"/>
          </w:tcPr>
          <w:p>
            <w:pPr>
              <w:ind w:left="220"/>
              <w:spacing w:after="0"/>
              <w:rPr>
                <w:sz w:val="20"/>
                <w:szCs w:val="20"/>
                <w:color w:val="auto"/>
              </w:rPr>
            </w:pPr>
            <w:r>
              <w:rPr>
                <w:rFonts w:ascii="Arial" w:cs="Arial" w:eastAsia="Arial" w:hAnsi="Arial"/>
                <w:sz w:val="17"/>
                <w:szCs w:val="17"/>
                <w:color w:val="auto"/>
              </w:rPr>
              <w:t>Stores</w:t>
            </w:r>
          </w:p>
        </w:tc>
        <w:tc>
          <w:tcPr>
            <w:tcW w:w="318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4.7.</w:t>
            </w:r>
          </w:p>
        </w:tc>
        <w:tc>
          <w:tcPr>
            <w:tcW w:w="7360" w:type="dxa"/>
            <w:vAlign w:val="bottom"/>
          </w:tcPr>
          <w:p>
            <w:pPr>
              <w:ind w:left="220"/>
              <w:spacing w:after="0"/>
              <w:rPr>
                <w:sz w:val="20"/>
                <w:szCs w:val="20"/>
                <w:color w:val="auto"/>
              </w:rPr>
            </w:pPr>
            <w:r>
              <w:rPr>
                <w:rFonts w:ascii="Arial" w:cs="Arial" w:eastAsia="Arial" w:hAnsi="Arial"/>
                <w:sz w:val="17"/>
                <w:szCs w:val="17"/>
                <w:color w:val="auto"/>
              </w:rPr>
              <w:t>Title to Assets</w:t>
            </w:r>
          </w:p>
        </w:tc>
        <w:tc>
          <w:tcPr>
            <w:tcW w:w="318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4.8.</w:t>
            </w:r>
          </w:p>
        </w:tc>
        <w:tc>
          <w:tcPr>
            <w:tcW w:w="7360" w:type="dxa"/>
            <w:vAlign w:val="bottom"/>
          </w:tcPr>
          <w:p>
            <w:pPr>
              <w:ind w:left="220"/>
              <w:spacing w:after="0"/>
              <w:rPr>
                <w:sz w:val="20"/>
                <w:szCs w:val="20"/>
                <w:color w:val="auto"/>
              </w:rPr>
            </w:pPr>
            <w:r>
              <w:rPr>
                <w:rFonts w:ascii="Arial" w:cs="Arial" w:eastAsia="Arial" w:hAnsi="Arial"/>
                <w:sz w:val="17"/>
                <w:szCs w:val="17"/>
                <w:color w:val="auto"/>
              </w:rPr>
              <w:t>Indebtedness</w:t>
            </w:r>
          </w:p>
        </w:tc>
        <w:tc>
          <w:tcPr>
            <w:tcW w:w="318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4.9.</w:t>
            </w:r>
          </w:p>
        </w:tc>
        <w:tc>
          <w:tcPr>
            <w:tcW w:w="7360" w:type="dxa"/>
            <w:vAlign w:val="bottom"/>
          </w:tcPr>
          <w:p>
            <w:pPr>
              <w:ind w:left="220"/>
              <w:spacing w:after="0"/>
              <w:rPr>
                <w:sz w:val="20"/>
                <w:szCs w:val="20"/>
                <w:color w:val="auto"/>
              </w:rPr>
            </w:pPr>
            <w:r>
              <w:rPr>
                <w:rFonts w:ascii="Arial" w:cs="Arial" w:eastAsia="Arial" w:hAnsi="Arial"/>
                <w:sz w:val="17"/>
                <w:szCs w:val="17"/>
                <w:color w:val="auto"/>
              </w:rPr>
              <w:t>Insurance</w:t>
            </w:r>
          </w:p>
        </w:tc>
        <w:tc>
          <w:tcPr>
            <w:tcW w:w="318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4.10.</w:t>
            </w:r>
          </w:p>
        </w:tc>
        <w:tc>
          <w:tcPr>
            <w:tcW w:w="7360" w:type="dxa"/>
            <w:vAlign w:val="bottom"/>
          </w:tcPr>
          <w:p>
            <w:pPr>
              <w:ind w:left="220"/>
              <w:spacing w:after="0"/>
              <w:rPr>
                <w:sz w:val="20"/>
                <w:szCs w:val="20"/>
                <w:color w:val="auto"/>
              </w:rPr>
            </w:pPr>
            <w:r>
              <w:rPr>
                <w:rFonts w:ascii="Arial" w:cs="Arial" w:eastAsia="Arial" w:hAnsi="Arial"/>
                <w:sz w:val="17"/>
                <w:szCs w:val="17"/>
                <w:color w:val="auto"/>
              </w:rPr>
              <w:t>Licenses</w:t>
            </w:r>
          </w:p>
        </w:tc>
        <w:tc>
          <w:tcPr>
            <w:tcW w:w="318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4.11.</w:t>
            </w:r>
          </w:p>
        </w:tc>
        <w:tc>
          <w:tcPr>
            <w:tcW w:w="7360" w:type="dxa"/>
            <w:vAlign w:val="bottom"/>
          </w:tcPr>
          <w:p>
            <w:pPr>
              <w:ind w:left="220"/>
              <w:spacing w:after="0"/>
              <w:rPr>
                <w:sz w:val="20"/>
                <w:szCs w:val="20"/>
                <w:color w:val="auto"/>
              </w:rPr>
            </w:pPr>
            <w:r>
              <w:rPr>
                <w:rFonts w:ascii="Arial" w:cs="Arial" w:eastAsia="Arial" w:hAnsi="Arial"/>
                <w:sz w:val="17"/>
                <w:szCs w:val="17"/>
                <w:color w:val="auto"/>
              </w:rPr>
              <w:t>Leases</w:t>
            </w:r>
          </w:p>
        </w:tc>
        <w:tc>
          <w:tcPr>
            <w:tcW w:w="318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4.12.</w:t>
            </w:r>
          </w:p>
        </w:tc>
        <w:tc>
          <w:tcPr>
            <w:tcW w:w="7360" w:type="dxa"/>
            <w:vAlign w:val="bottom"/>
          </w:tcPr>
          <w:p>
            <w:pPr>
              <w:ind w:left="220"/>
              <w:spacing w:after="0"/>
              <w:rPr>
                <w:sz w:val="20"/>
                <w:szCs w:val="20"/>
                <w:color w:val="auto"/>
              </w:rPr>
            </w:pPr>
            <w:r>
              <w:rPr>
                <w:rFonts w:ascii="Arial" w:cs="Arial" w:eastAsia="Arial" w:hAnsi="Arial"/>
                <w:sz w:val="17"/>
                <w:szCs w:val="17"/>
                <w:color w:val="auto"/>
              </w:rPr>
              <w:t>Requirements of Law</w:t>
            </w:r>
          </w:p>
        </w:tc>
        <w:tc>
          <w:tcPr>
            <w:tcW w:w="318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4.13.</w:t>
            </w:r>
          </w:p>
        </w:tc>
        <w:tc>
          <w:tcPr>
            <w:tcW w:w="7360" w:type="dxa"/>
            <w:vAlign w:val="bottom"/>
          </w:tcPr>
          <w:p>
            <w:pPr>
              <w:ind w:left="220"/>
              <w:spacing w:after="0"/>
              <w:rPr>
                <w:sz w:val="20"/>
                <w:szCs w:val="20"/>
                <w:color w:val="auto"/>
              </w:rPr>
            </w:pPr>
            <w:r>
              <w:rPr>
                <w:rFonts w:ascii="Arial" w:cs="Arial" w:eastAsia="Arial" w:hAnsi="Arial"/>
                <w:sz w:val="17"/>
                <w:szCs w:val="17"/>
                <w:color w:val="auto"/>
              </w:rPr>
              <w:t>Labor Relations</w:t>
            </w:r>
          </w:p>
        </w:tc>
        <w:tc>
          <w:tcPr>
            <w:tcW w:w="318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4.14.</w:t>
            </w:r>
          </w:p>
        </w:tc>
        <w:tc>
          <w:tcPr>
            <w:tcW w:w="7360" w:type="dxa"/>
            <w:vAlign w:val="bottom"/>
          </w:tcPr>
          <w:p>
            <w:pPr>
              <w:ind w:left="220"/>
              <w:spacing w:after="0"/>
              <w:rPr>
                <w:sz w:val="20"/>
                <w:szCs w:val="20"/>
                <w:color w:val="auto"/>
              </w:rPr>
            </w:pPr>
            <w:r>
              <w:rPr>
                <w:rFonts w:ascii="Arial" w:cs="Arial" w:eastAsia="Arial" w:hAnsi="Arial"/>
                <w:sz w:val="17"/>
                <w:szCs w:val="17"/>
                <w:color w:val="auto"/>
              </w:rPr>
              <w:t>Maintain Properties; Asset Sales</w:t>
            </w:r>
          </w:p>
        </w:tc>
        <w:tc>
          <w:tcPr>
            <w:tcW w:w="318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4.15.</w:t>
            </w:r>
          </w:p>
        </w:tc>
        <w:tc>
          <w:tcPr>
            <w:tcW w:w="7360" w:type="dxa"/>
            <w:vAlign w:val="bottom"/>
          </w:tcPr>
          <w:p>
            <w:pPr>
              <w:ind w:left="220"/>
              <w:spacing w:after="0"/>
              <w:rPr>
                <w:sz w:val="20"/>
                <w:szCs w:val="20"/>
                <w:color w:val="auto"/>
              </w:rPr>
            </w:pPr>
            <w:r>
              <w:rPr>
                <w:rFonts w:ascii="Arial" w:cs="Arial" w:eastAsia="Arial" w:hAnsi="Arial"/>
                <w:sz w:val="17"/>
                <w:szCs w:val="17"/>
                <w:color w:val="auto"/>
              </w:rPr>
              <w:t>Taxes</w:t>
            </w:r>
          </w:p>
        </w:tc>
        <w:tc>
          <w:tcPr>
            <w:tcW w:w="318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4.16.</w:t>
            </w:r>
          </w:p>
        </w:tc>
        <w:tc>
          <w:tcPr>
            <w:tcW w:w="7360" w:type="dxa"/>
            <w:vAlign w:val="bottom"/>
          </w:tcPr>
          <w:p>
            <w:pPr>
              <w:ind w:left="220"/>
              <w:spacing w:after="0"/>
              <w:rPr>
                <w:sz w:val="20"/>
                <w:szCs w:val="20"/>
                <w:color w:val="auto"/>
              </w:rPr>
            </w:pPr>
            <w:r>
              <w:rPr>
                <w:rFonts w:ascii="Arial" w:cs="Arial" w:eastAsia="Arial" w:hAnsi="Arial"/>
                <w:sz w:val="17"/>
                <w:szCs w:val="17"/>
                <w:color w:val="auto"/>
              </w:rPr>
              <w:t>No Margin Stock; Not Investment Company</w:t>
            </w:r>
          </w:p>
        </w:tc>
        <w:tc>
          <w:tcPr>
            <w:tcW w:w="318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4.17.</w:t>
            </w:r>
          </w:p>
        </w:tc>
        <w:tc>
          <w:tcPr>
            <w:tcW w:w="7360" w:type="dxa"/>
            <w:vAlign w:val="bottom"/>
          </w:tcPr>
          <w:p>
            <w:pPr>
              <w:ind w:left="220"/>
              <w:spacing w:after="0"/>
              <w:rPr>
                <w:sz w:val="20"/>
                <w:szCs w:val="20"/>
                <w:color w:val="auto"/>
              </w:rPr>
            </w:pPr>
            <w:r>
              <w:rPr>
                <w:rFonts w:ascii="Arial" w:cs="Arial" w:eastAsia="Arial" w:hAnsi="Arial"/>
                <w:sz w:val="17"/>
                <w:szCs w:val="17"/>
                <w:color w:val="auto"/>
              </w:rPr>
              <w:t>ERISA</w:t>
            </w:r>
          </w:p>
        </w:tc>
        <w:tc>
          <w:tcPr>
            <w:tcW w:w="318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4.18.</w:t>
            </w:r>
          </w:p>
        </w:tc>
        <w:tc>
          <w:tcPr>
            <w:tcW w:w="7360" w:type="dxa"/>
            <w:vAlign w:val="bottom"/>
          </w:tcPr>
          <w:p>
            <w:pPr>
              <w:ind w:left="220"/>
              <w:spacing w:after="0"/>
              <w:rPr>
                <w:sz w:val="20"/>
                <w:szCs w:val="20"/>
                <w:color w:val="auto"/>
              </w:rPr>
            </w:pPr>
            <w:r>
              <w:rPr>
                <w:rFonts w:ascii="Arial" w:cs="Arial" w:eastAsia="Arial" w:hAnsi="Arial"/>
                <w:sz w:val="17"/>
                <w:szCs w:val="17"/>
                <w:color w:val="auto"/>
              </w:rPr>
              <w:t>Hazardous Materials</w:t>
            </w:r>
          </w:p>
        </w:tc>
        <w:tc>
          <w:tcPr>
            <w:tcW w:w="318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4.19.</w:t>
            </w:r>
          </w:p>
        </w:tc>
        <w:tc>
          <w:tcPr>
            <w:tcW w:w="7360" w:type="dxa"/>
            <w:vAlign w:val="bottom"/>
          </w:tcPr>
          <w:p>
            <w:pPr>
              <w:ind w:left="220"/>
              <w:spacing w:after="0"/>
              <w:rPr>
                <w:sz w:val="20"/>
                <w:szCs w:val="20"/>
                <w:color w:val="auto"/>
              </w:rPr>
            </w:pPr>
            <w:r>
              <w:rPr>
                <w:rFonts w:ascii="Arial" w:cs="Arial" w:eastAsia="Arial" w:hAnsi="Arial"/>
                <w:sz w:val="17"/>
                <w:szCs w:val="17"/>
                <w:color w:val="auto"/>
              </w:rPr>
              <w:t>Litigation</w:t>
            </w:r>
          </w:p>
        </w:tc>
        <w:tc>
          <w:tcPr>
            <w:tcW w:w="318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4.20.</w:t>
            </w:r>
          </w:p>
        </w:tc>
        <w:tc>
          <w:tcPr>
            <w:tcW w:w="7360" w:type="dxa"/>
            <w:vAlign w:val="bottom"/>
          </w:tcPr>
          <w:p>
            <w:pPr>
              <w:ind w:left="220"/>
              <w:spacing w:after="0"/>
              <w:rPr>
                <w:sz w:val="20"/>
                <w:szCs w:val="20"/>
                <w:color w:val="auto"/>
              </w:rPr>
            </w:pPr>
            <w:r>
              <w:rPr>
                <w:rFonts w:ascii="Arial" w:cs="Arial" w:eastAsia="Arial" w:hAnsi="Arial"/>
                <w:sz w:val="17"/>
                <w:szCs w:val="17"/>
                <w:color w:val="auto"/>
              </w:rPr>
              <w:t>Dividends. Investments. Entity Action</w:t>
            </w:r>
          </w:p>
        </w:tc>
        <w:tc>
          <w:tcPr>
            <w:tcW w:w="3180" w:type="dxa"/>
            <w:vAlign w:val="bottom"/>
          </w:tcPr>
          <w:p>
            <w:pPr>
              <w:jc w:val="right"/>
              <w:spacing w:after="0"/>
              <w:rPr>
                <w:sz w:val="20"/>
                <w:szCs w:val="20"/>
                <w:color w:val="auto"/>
              </w:rPr>
            </w:pPr>
            <w:r>
              <w:rPr>
                <w:rFonts w:ascii="Arial" w:cs="Arial" w:eastAsia="Arial" w:hAnsi="Arial"/>
                <w:sz w:val="17"/>
                <w:szCs w:val="17"/>
                <w:color w:val="auto"/>
              </w:rPr>
              <w:t>69</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4.21.</w:t>
            </w:r>
          </w:p>
        </w:tc>
        <w:tc>
          <w:tcPr>
            <w:tcW w:w="7360" w:type="dxa"/>
            <w:vAlign w:val="bottom"/>
          </w:tcPr>
          <w:p>
            <w:pPr>
              <w:ind w:left="220"/>
              <w:spacing w:after="0"/>
              <w:rPr>
                <w:sz w:val="20"/>
                <w:szCs w:val="20"/>
                <w:color w:val="auto"/>
              </w:rPr>
            </w:pPr>
            <w:r>
              <w:rPr>
                <w:rFonts w:ascii="Arial" w:cs="Arial" w:eastAsia="Arial" w:hAnsi="Arial"/>
                <w:sz w:val="17"/>
                <w:szCs w:val="17"/>
                <w:color w:val="auto"/>
              </w:rPr>
              <w:t>Permitted Acquisitions</w:t>
            </w:r>
          </w:p>
        </w:tc>
        <w:tc>
          <w:tcPr>
            <w:tcW w:w="318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4.22.</w:t>
            </w:r>
          </w:p>
        </w:tc>
        <w:tc>
          <w:tcPr>
            <w:tcW w:w="7360" w:type="dxa"/>
            <w:vAlign w:val="bottom"/>
          </w:tcPr>
          <w:p>
            <w:pPr>
              <w:ind w:left="220"/>
              <w:spacing w:after="0"/>
              <w:rPr>
                <w:sz w:val="20"/>
                <w:szCs w:val="20"/>
                <w:color w:val="auto"/>
              </w:rPr>
            </w:pPr>
            <w:r>
              <w:rPr>
                <w:rFonts w:ascii="Arial" w:cs="Arial" w:eastAsia="Arial" w:hAnsi="Arial"/>
                <w:sz w:val="17"/>
                <w:szCs w:val="17"/>
                <w:color w:val="auto"/>
              </w:rPr>
              <w:t>Loans</w:t>
            </w:r>
          </w:p>
        </w:tc>
        <w:tc>
          <w:tcPr>
            <w:tcW w:w="318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4.23.</w:t>
            </w:r>
          </w:p>
        </w:tc>
        <w:tc>
          <w:tcPr>
            <w:tcW w:w="7360" w:type="dxa"/>
            <w:vAlign w:val="bottom"/>
          </w:tcPr>
          <w:p>
            <w:pPr>
              <w:ind w:left="220"/>
              <w:spacing w:after="0"/>
              <w:rPr>
                <w:sz w:val="20"/>
                <w:szCs w:val="20"/>
                <w:color w:val="auto"/>
              </w:rPr>
            </w:pPr>
            <w:r>
              <w:rPr>
                <w:rFonts w:ascii="Arial" w:cs="Arial" w:eastAsia="Arial" w:hAnsi="Arial"/>
                <w:sz w:val="17"/>
                <w:szCs w:val="17"/>
                <w:color w:val="auto"/>
              </w:rPr>
              <w:t>Restrictions on Sale of Collateral; License Agreements</w:t>
            </w:r>
          </w:p>
        </w:tc>
        <w:tc>
          <w:tcPr>
            <w:tcW w:w="318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4.24.</w:t>
            </w:r>
          </w:p>
        </w:tc>
        <w:tc>
          <w:tcPr>
            <w:tcW w:w="7360" w:type="dxa"/>
            <w:vAlign w:val="bottom"/>
          </w:tcPr>
          <w:p>
            <w:pPr>
              <w:ind w:left="220"/>
              <w:spacing w:after="0"/>
              <w:rPr>
                <w:sz w:val="20"/>
                <w:szCs w:val="20"/>
                <w:color w:val="auto"/>
              </w:rPr>
            </w:pPr>
            <w:r>
              <w:rPr>
                <w:rFonts w:ascii="Arial" w:cs="Arial" w:eastAsia="Arial" w:hAnsi="Arial"/>
                <w:sz w:val="17"/>
                <w:szCs w:val="17"/>
                <w:color w:val="auto"/>
              </w:rPr>
              <w:t>Protection of Assets</w:t>
            </w:r>
          </w:p>
        </w:tc>
        <w:tc>
          <w:tcPr>
            <w:tcW w:w="318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4.25.</w:t>
            </w:r>
          </w:p>
        </w:tc>
        <w:tc>
          <w:tcPr>
            <w:tcW w:w="7360" w:type="dxa"/>
            <w:vAlign w:val="bottom"/>
          </w:tcPr>
          <w:p>
            <w:pPr>
              <w:ind w:left="220"/>
              <w:spacing w:after="0"/>
              <w:rPr>
                <w:sz w:val="20"/>
                <w:szCs w:val="20"/>
                <w:color w:val="auto"/>
              </w:rPr>
            </w:pPr>
            <w:r>
              <w:rPr>
                <w:rFonts w:ascii="Arial" w:cs="Arial" w:eastAsia="Arial" w:hAnsi="Arial"/>
                <w:sz w:val="17"/>
                <w:szCs w:val="17"/>
                <w:color w:val="auto"/>
              </w:rPr>
              <w:t>Line of Business</w:t>
            </w:r>
          </w:p>
        </w:tc>
        <w:tc>
          <w:tcPr>
            <w:tcW w:w="318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4.26.</w:t>
            </w:r>
          </w:p>
        </w:tc>
        <w:tc>
          <w:tcPr>
            <w:tcW w:w="7360" w:type="dxa"/>
            <w:vAlign w:val="bottom"/>
          </w:tcPr>
          <w:p>
            <w:pPr>
              <w:ind w:left="220"/>
              <w:spacing w:after="0"/>
              <w:rPr>
                <w:sz w:val="20"/>
                <w:szCs w:val="20"/>
                <w:color w:val="auto"/>
              </w:rPr>
            </w:pPr>
            <w:r>
              <w:rPr>
                <w:rFonts w:ascii="Arial" w:cs="Arial" w:eastAsia="Arial" w:hAnsi="Arial"/>
                <w:sz w:val="17"/>
                <w:szCs w:val="17"/>
                <w:color w:val="auto"/>
              </w:rPr>
              <w:t>Affiliate Transactions</w:t>
            </w:r>
          </w:p>
        </w:tc>
        <w:tc>
          <w:tcPr>
            <w:tcW w:w="318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4.27.</w:t>
            </w:r>
          </w:p>
        </w:tc>
        <w:tc>
          <w:tcPr>
            <w:tcW w:w="7360" w:type="dxa"/>
            <w:vAlign w:val="bottom"/>
          </w:tcPr>
          <w:p>
            <w:pPr>
              <w:ind w:left="220"/>
              <w:spacing w:after="0"/>
              <w:rPr>
                <w:sz w:val="20"/>
                <w:szCs w:val="20"/>
                <w:color w:val="auto"/>
              </w:rPr>
            </w:pPr>
            <w:r>
              <w:rPr>
                <w:rFonts w:ascii="Arial" w:cs="Arial" w:eastAsia="Arial" w:hAnsi="Arial"/>
                <w:sz w:val="17"/>
                <w:szCs w:val="17"/>
                <w:color w:val="auto"/>
              </w:rPr>
              <w:t>Further Assurances</w:t>
            </w:r>
          </w:p>
        </w:tc>
        <w:tc>
          <w:tcPr>
            <w:tcW w:w="318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4.28.</w:t>
            </w:r>
          </w:p>
        </w:tc>
        <w:tc>
          <w:tcPr>
            <w:tcW w:w="7360" w:type="dxa"/>
            <w:vAlign w:val="bottom"/>
          </w:tcPr>
          <w:p>
            <w:pPr>
              <w:ind w:left="220"/>
              <w:spacing w:after="0"/>
              <w:rPr>
                <w:sz w:val="20"/>
                <w:szCs w:val="20"/>
                <w:color w:val="auto"/>
              </w:rPr>
            </w:pPr>
            <w:r>
              <w:rPr>
                <w:rFonts w:ascii="Arial" w:cs="Arial" w:eastAsia="Arial" w:hAnsi="Arial"/>
                <w:sz w:val="17"/>
                <w:szCs w:val="17"/>
                <w:color w:val="auto"/>
              </w:rPr>
              <w:t>Adequacy of Disclosure</w:t>
            </w:r>
          </w:p>
        </w:tc>
        <w:tc>
          <w:tcPr>
            <w:tcW w:w="318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4.29.</w:t>
            </w:r>
          </w:p>
        </w:tc>
        <w:tc>
          <w:tcPr>
            <w:tcW w:w="7360" w:type="dxa"/>
            <w:vAlign w:val="bottom"/>
          </w:tcPr>
          <w:p>
            <w:pPr>
              <w:ind w:left="220"/>
              <w:spacing w:after="0"/>
              <w:rPr>
                <w:sz w:val="20"/>
                <w:szCs w:val="20"/>
                <w:color w:val="auto"/>
              </w:rPr>
            </w:pPr>
            <w:r>
              <w:rPr>
                <w:rFonts w:ascii="Arial" w:cs="Arial" w:eastAsia="Arial" w:hAnsi="Arial"/>
                <w:sz w:val="17"/>
                <w:szCs w:val="17"/>
                <w:color w:val="auto"/>
              </w:rPr>
              <w:t>No Restrictions on Liabilities</w:t>
            </w:r>
          </w:p>
        </w:tc>
        <w:tc>
          <w:tcPr>
            <w:tcW w:w="318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4.30.</w:t>
            </w:r>
          </w:p>
        </w:tc>
        <w:tc>
          <w:tcPr>
            <w:tcW w:w="7360" w:type="dxa"/>
            <w:vAlign w:val="bottom"/>
          </w:tcPr>
          <w:p>
            <w:pPr>
              <w:ind w:left="220"/>
              <w:spacing w:after="0"/>
              <w:rPr>
                <w:sz w:val="20"/>
                <w:szCs w:val="20"/>
                <w:color w:val="auto"/>
              </w:rPr>
            </w:pPr>
            <w:r>
              <w:rPr>
                <w:rFonts w:ascii="Arial" w:cs="Arial" w:eastAsia="Arial" w:hAnsi="Arial"/>
                <w:sz w:val="17"/>
                <w:szCs w:val="17"/>
                <w:color w:val="auto"/>
              </w:rPr>
              <w:t>Other Covenants</w:t>
            </w:r>
          </w:p>
        </w:tc>
        <w:tc>
          <w:tcPr>
            <w:tcW w:w="318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4.31.</w:t>
            </w:r>
          </w:p>
        </w:tc>
        <w:tc>
          <w:tcPr>
            <w:tcW w:w="7360" w:type="dxa"/>
            <w:vAlign w:val="bottom"/>
          </w:tcPr>
          <w:p>
            <w:pPr>
              <w:ind w:left="220"/>
              <w:spacing w:after="0"/>
              <w:rPr>
                <w:sz w:val="20"/>
                <w:szCs w:val="20"/>
                <w:color w:val="auto"/>
              </w:rPr>
            </w:pPr>
            <w:r>
              <w:rPr>
                <w:rFonts w:ascii="Arial" w:cs="Arial" w:eastAsia="Arial" w:hAnsi="Arial"/>
                <w:sz w:val="17"/>
                <w:szCs w:val="17"/>
                <w:color w:val="auto"/>
              </w:rPr>
              <w:t>Inventory Purchasing</w:t>
            </w:r>
          </w:p>
        </w:tc>
        <w:tc>
          <w:tcPr>
            <w:tcW w:w="318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4.32.</w:t>
            </w:r>
          </w:p>
        </w:tc>
        <w:tc>
          <w:tcPr>
            <w:tcW w:w="7360" w:type="dxa"/>
            <w:vAlign w:val="bottom"/>
          </w:tcPr>
          <w:p>
            <w:pPr>
              <w:ind w:left="220"/>
              <w:spacing w:after="0"/>
              <w:rPr>
                <w:sz w:val="20"/>
                <w:szCs w:val="20"/>
                <w:color w:val="auto"/>
              </w:rPr>
            </w:pPr>
            <w:r>
              <w:rPr>
                <w:rFonts w:ascii="Arial" w:cs="Arial" w:eastAsia="Arial" w:hAnsi="Arial"/>
                <w:sz w:val="17"/>
                <w:szCs w:val="17"/>
                <w:color w:val="auto"/>
              </w:rPr>
              <w:t>Solvency</w:t>
            </w:r>
          </w:p>
        </w:tc>
        <w:tc>
          <w:tcPr>
            <w:tcW w:w="318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4.33.</w:t>
            </w:r>
          </w:p>
        </w:tc>
        <w:tc>
          <w:tcPr>
            <w:tcW w:w="7360" w:type="dxa"/>
            <w:vAlign w:val="bottom"/>
          </w:tcPr>
          <w:p>
            <w:pPr>
              <w:ind w:left="220"/>
              <w:spacing w:after="0"/>
              <w:rPr>
                <w:sz w:val="20"/>
                <w:szCs w:val="20"/>
                <w:color w:val="auto"/>
              </w:rPr>
            </w:pPr>
            <w:r>
              <w:rPr>
                <w:rFonts w:ascii="Arial" w:cs="Arial" w:eastAsia="Arial" w:hAnsi="Arial"/>
                <w:sz w:val="17"/>
                <w:szCs w:val="17"/>
                <w:color w:val="auto"/>
              </w:rPr>
              <w:t>Patriot Act</w:t>
            </w:r>
          </w:p>
        </w:tc>
        <w:tc>
          <w:tcPr>
            <w:tcW w:w="318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20"/>
        </w:trPr>
        <w:tc>
          <w:tcPr>
            <w:tcW w:w="780" w:type="dxa"/>
            <w:vAlign w:val="bottom"/>
          </w:tcPr>
          <w:p>
            <w:pPr>
              <w:ind w:left="220"/>
              <w:spacing w:after="0"/>
              <w:rPr>
                <w:sz w:val="20"/>
                <w:szCs w:val="20"/>
                <w:color w:val="auto"/>
              </w:rPr>
            </w:pPr>
            <w:r>
              <w:rPr>
                <w:rFonts w:ascii="Arial" w:cs="Arial" w:eastAsia="Arial" w:hAnsi="Arial"/>
                <w:sz w:val="17"/>
                <w:szCs w:val="17"/>
                <w:color w:val="auto"/>
              </w:rPr>
              <w:t>4.34.</w:t>
            </w:r>
          </w:p>
        </w:tc>
        <w:tc>
          <w:tcPr>
            <w:tcW w:w="7360" w:type="dxa"/>
            <w:vAlign w:val="bottom"/>
          </w:tcPr>
          <w:p>
            <w:pPr>
              <w:ind w:left="220"/>
              <w:spacing w:after="0"/>
              <w:rPr>
                <w:sz w:val="20"/>
                <w:szCs w:val="20"/>
                <w:color w:val="auto"/>
              </w:rPr>
            </w:pPr>
            <w:r>
              <w:rPr>
                <w:rFonts w:ascii="Arial" w:cs="Arial" w:eastAsia="Arial" w:hAnsi="Arial"/>
                <w:sz w:val="17"/>
                <w:szCs w:val="17"/>
                <w:color w:val="auto"/>
              </w:rPr>
              <w:t>Foreign Assets Control Regulations</w:t>
            </w:r>
          </w:p>
        </w:tc>
        <w:tc>
          <w:tcPr>
            <w:tcW w:w="318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320"/>
        </w:trPr>
        <w:tc>
          <w:tcPr>
            <w:tcW w:w="8140" w:type="dxa"/>
            <w:vAlign w:val="bottom"/>
            <w:gridSpan w:val="2"/>
          </w:tcPr>
          <w:p>
            <w:pPr>
              <w:spacing w:after="0"/>
              <w:rPr>
                <w:sz w:val="20"/>
                <w:szCs w:val="20"/>
                <w:color w:val="auto"/>
              </w:rPr>
            </w:pPr>
            <w:r>
              <w:rPr>
                <w:rFonts w:ascii="Arial" w:cs="Arial" w:eastAsia="Arial" w:hAnsi="Arial"/>
                <w:sz w:val="17"/>
                <w:szCs w:val="17"/>
                <w:color w:val="auto"/>
              </w:rPr>
              <w:t>ARTICLE 5 - F</w:t>
            </w:r>
            <w:r>
              <w:rPr>
                <w:rFonts w:ascii="Arial" w:cs="Arial" w:eastAsia="Arial" w:hAnsi="Arial"/>
                <w:sz w:val="14"/>
                <w:szCs w:val="14"/>
                <w:color w:val="auto"/>
              </w:rPr>
              <w:t>INANCIAL</w:t>
            </w:r>
            <w:r>
              <w:rPr>
                <w:rFonts w:ascii="Arial" w:cs="Arial" w:eastAsia="Arial" w:hAnsi="Arial"/>
                <w:sz w:val="17"/>
                <w:szCs w:val="17"/>
                <w:color w:val="auto"/>
              </w:rPr>
              <w:t xml:space="preserve"> R</w:t>
            </w:r>
            <w:r>
              <w:rPr>
                <w:rFonts w:ascii="Arial" w:cs="Arial" w:eastAsia="Arial" w:hAnsi="Arial"/>
                <w:sz w:val="14"/>
                <w:szCs w:val="14"/>
                <w:color w:val="auto"/>
              </w:rPr>
              <w:t>EPORTING AND</w:t>
            </w:r>
            <w:r>
              <w:rPr>
                <w:rFonts w:ascii="Arial" w:cs="Arial" w:eastAsia="Arial" w:hAnsi="Arial"/>
                <w:sz w:val="17"/>
                <w:szCs w:val="17"/>
                <w:color w:val="auto"/>
              </w:rPr>
              <w:t xml:space="preserve"> P</w:t>
            </w:r>
            <w:r>
              <w:rPr>
                <w:rFonts w:ascii="Arial" w:cs="Arial" w:eastAsia="Arial" w:hAnsi="Arial"/>
                <w:sz w:val="14"/>
                <w:szCs w:val="14"/>
                <w:color w:val="auto"/>
              </w:rPr>
              <w:t>ERFORMANCE</w:t>
            </w:r>
            <w:r>
              <w:rPr>
                <w:rFonts w:ascii="Arial" w:cs="Arial" w:eastAsia="Arial" w:hAnsi="Arial"/>
                <w:sz w:val="17"/>
                <w:szCs w:val="17"/>
                <w:color w:val="auto"/>
              </w:rPr>
              <w:t xml:space="preserve"> C</w:t>
            </w:r>
            <w:r>
              <w:rPr>
                <w:rFonts w:ascii="Arial" w:cs="Arial" w:eastAsia="Arial" w:hAnsi="Arial"/>
                <w:sz w:val="14"/>
                <w:szCs w:val="14"/>
                <w:color w:val="auto"/>
              </w:rPr>
              <w:t>OVENANTS</w:t>
            </w:r>
            <w:r>
              <w:rPr>
                <w:rFonts w:ascii="Arial" w:cs="Arial" w:eastAsia="Arial" w:hAnsi="Arial"/>
                <w:sz w:val="17"/>
                <w:szCs w:val="17"/>
                <w:color w:val="auto"/>
              </w:rPr>
              <w:t>:</w:t>
            </w:r>
          </w:p>
        </w:tc>
        <w:tc>
          <w:tcPr>
            <w:tcW w:w="318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313"/>
        </w:trPr>
        <w:tc>
          <w:tcPr>
            <w:tcW w:w="780" w:type="dxa"/>
            <w:vAlign w:val="bottom"/>
          </w:tcPr>
          <w:p>
            <w:pPr>
              <w:ind w:left="220"/>
              <w:spacing w:after="0"/>
              <w:rPr>
                <w:sz w:val="20"/>
                <w:szCs w:val="20"/>
                <w:color w:val="auto"/>
              </w:rPr>
            </w:pPr>
            <w:r>
              <w:rPr>
                <w:rFonts w:ascii="Arial" w:cs="Arial" w:eastAsia="Arial" w:hAnsi="Arial"/>
                <w:sz w:val="17"/>
                <w:szCs w:val="17"/>
                <w:color w:val="auto"/>
              </w:rPr>
              <w:t>5.1.</w:t>
            </w:r>
          </w:p>
        </w:tc>
        <w:tc>
          <w:tcPr>
            <w:tcW w:w="7360" w:type="dxa"/>
            <w:vAlign w:val="bottom"/>
          </w:tcPr>
          <w:p>
            <w:pPr>
              <w:ind w:left="220"/>
              <w:spacing w:after="0"/>
              <w:rPr>
                <w:sz w:val="20"/>
                <w:szCs w:val="20"/>
                <w:color w:val="auto"/>
              </w:rPr>
            </w:pPr>
            <w:r>
              <w:rPr>
                <w:rFonts w:ascii="Arial" w:cs="Arial" w:eastAsia="Arial" w:hAnsi="Arial"/>
                <w:sz w:val="17"/>
                <w:szCs w:val="17"/>
                <w:color w:val="auto"/>
              </w:rPr>
              <w:t>Maintain Records</w:t>
            </w:r>
          </w:p>
        </w:tc>
        <w:tc>
          <w:tcPr>
            <w:tcW w:w="318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5.2.</w:t>
            </w:r>
          </w:p>
        </w:tc>
        <w:tc>
          <w:tcPr>
            <w:tcW w:w="7360" w:type="dxa"/>
            <w:vAlign w:val="bottom"/>
          </w:tcPr>
          <w:p>
            <w:pPr>
              <w:ind w:left="220"/>
              <w:spacing w:after="0"/>
              <w:rPr>
                <w:sz w:val="20"/>
                <w:szCs w:val="20"/>
                <w:color w:val="auto"/>
              </w:rPr>
            </w:pPr>
            <w:r>
              <w:rPr>
                <w:rFonts w:ascii="Arial" w:cs="Arial" w:eastAsia="Arial" w:hAnsi="Arial"/>
                <w:sz w:val="17"/>
                <w:szCs w:val="17"/>
                <w:color w:val="auto"/>
              </w:rPr>
              <w:t>Access to Records</w:t>
            </w:r>
          </w:p>
        </w:tc>
        <w:tc>
          <w:tcPr>
            <w:tcW w:w="318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5.3.</w:t>
            </w:r>
          </w:p>
        </w:tc>
        <w:tc>
          <w:tcPr>
            <w:tcW w:w="7360" w:type="dxa"/>
            <w:vAlign w:val="bottom"/>
          </w:tcPr>
          <w:p>
            <w:pPr>
              <w:ind w:left="220"/>
              <w:spacing w:after="0"/>
              <w:rPr>
                <w:sz w:val="20"/>
                <w:szCs w:val="20"/>
                <w:color w:val="auto"/>
              </w:rPr>
            </w:pPr>
            <w:r>
              <w:rPr>
                <w:rFonts w:ascii="Arial" w:cs="Arial" w:eastAsia="Arial" w:hAnsi="Arial"/>
                <w:sz w:val="17"/>
                <w:szCs w:val="17"/>
                <w:color w:val="auto"/>
              </w:rPr>
              <w:t>Prompt Notice to Administrative Agent</w:t>
            </w:r>
          </w:p>
        </w:tc>
        <w:tc>
          <w:tcPr>
            <w:tcW w:w="318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5.4.</w:t>
            </w:r>
          </w:p>
        </w:tc>
        <w:tc>
          <w:tcPr>
            <w:tcW w:w="7360" w:type="dxa"/>
            <w:vAlign w:val="bottom"/>
          </w:tcPr>
          <w:p>
            <w:pPr>
              <w:ind w:left="220"/>
              <w:spacing w:after="0"/>
              <w:rPr>
                <w:sz w:val="20"/>
                <w:szCs w:val="20"/>
                <w:color w:val="auto"/>
              </w:rPr>
            </w:pPr>
            <w:r>
              <w:rPr>
                <w:rFonts w:ascii="Arial" w:cs="Arial" w:eastAsia="Arial" w:hAnsi="Arial"/>
                <w:sz w:val="17"/>
                <w:szCs w:val="17"/>
                <w:color w:val="auto"/>
              </w:rPr>
              <w:t>Borrowing Base Certificate</w:t>
            </w:r>
          </w:p>
        </w:tc>
        <w:tc>
          <w:tcPr>
            <w:tcW w:w="318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5.5.</w:t>
            </w:r>
          </w:p>
        </w:tc>
        <w:tc>
          <w:tcPr>
            <w:tcW w:w="7360" w:type="dxa"/>
            <w:vAlign w:val="bottom"/>
          </w:tcPr>
          <w:p>
            <w:pPr>
              <w:ind w:left="220"/>
              <w:spacing w:after="0"/>
              <w:rPr>
                <w:sz w:val="20"/>
                <w:szCs w:val="20"/>
                <w:color w:val="auto"/>
              </w:rPr>
            </w:pPr>
            <w:r>
              <w:rPr>
                <w:rFonts w:ascii="Arial" w:cs="Arial" w:eastAsia="Arial" w:hAnsi="Arial"/>
                <w:sz w:val="17"/>
                <w:szCs w:val="17"/>
                <w:color w:val="auto"/>
              </w:rPr>
              <w:t>Monthly Reports</w:t>
            </w:r>
          </w:p>
        </w:tc>
        <w:tc>
          <w:tcPr>
            <w:tcW w:w="318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5.6.</w:t>
            </w:r>
          </w:p>
        </w:tc>
        <w:tc>
          <w:tcPr>
            <w:tcW w:w="7360" w:type="dxa"/>
            <w:vAlign w:val="bottom"/>
          </w:tcPr>
          <w:p>
            <w:pPr>
              <w:ind w:left="220"/>
              <w:spacing w:after="0"/>
              <w:rPr>
                <w:sz w:val="20"/>
                <w:szCs w:val="20"/>
                <w:color w:val="auto"/>
              </w:rPr>
            </w:pPr>
            <w:r>
              <w:rPr>
                <w:rFonts w:ascii="Arial" w:cs="Arial" w:eastAsia="Arial" w:hAnsi="Arial"/>
                <w:sz w:val="17"/>
                <w:szCs w:val="17"/>
                <w:color w:val="auto"/>
              </w:rPr>
              <w:t>Quarterly Reports</w:t>
            </w:r>
          </w:p>
        </w:tc>
        <w:tc>
          <w:tcPr>
            <w:tcW w:w="318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5.7.</w:t>
            </w:r>
          </w:p>
        </w:tc>
        <w:tc>
          <w:tcPr>
            <w:tcW w:w="7360" w:type="dxa"/>
            <w:vAlign w:val="bottom"/>
          </w:tcPr>
          <w:p>
            <w:pPr>
              <w:ind w:left="220"/>
              <w:spacing w:after="0"/>
              <w:rPr>
                <w:sz w:val="20"/>
                <w:szCs w:val="20"/>
                <w:color w:val="auto"/>
              </w:rPr>
            </w:pPr>
            <w:r>
              <w:rPr>
                <w:rFonts w:ascii="Arial" w:cs="Arial" w:eastAsia="Arial" w:hAnsi="Arial"/>
                <w:sz w:val="17"/>
                <w:szCs w:val="17"/>
                <w:color w:val="auto"/>
              </w:rPr>
              <w:t>Annual Reports</w:t>
            </w:r>
          </w:p>
        </w:tc>
        <w:tc>
          <w:tcPr>
            <w:tcW w:w="318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5.8.</w:t>
            </w:r>
          </w:p>
        </w:tc>
        <w:tc>
          <w:tcPr>
            <w:tcW w:w="7360" w:type="dxa"/>
            <w:vAlign w:val="bottom"/>
          </w:tcPr>
          <w:p>
            <w:pPr>
              <w:ind w:left="220"/>
              <w:spacing w:after="0"/>
              <w:rPr>
                <w:sz w:val="20"/>
                <w:szCs w:val="20"/>
                <w:color w:val="auto"/>
              </w:rPr>
            </w:pPr>
            <w:r>
              <w:rPr>
                <w:rFonts w:ascii="Arial" w:cs="Arial" w:eastAsia="Arial" w:hAnsi="Arial"/>
                <w:sz w:val="17"/>
                <w:szCs w:val="17"/>
                <w:color w:val="auto"/>
              </w:rPr>
              <w:t>Compliance Certificates</w:t>
            </w:r>
          </w:p>
        </w:tc>
        <w:tc>
          <w:tcPr>
            <w:tcW w:w="318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5.9.</w:t>
            </w:r>
          </w:p>
        </w:tc>
        <w:tc>
          <w:tcPr>
            <w:tcW w:w="7360" w:type="dxa"/>
            <w:vAlign w:val="bottom"/>
          </w:tcPr>
          <w:p>
            <w:pPr>
              <w:ind w:left="220"/>
              <w:spacing w:after="0"/>
              <w:rPr>
                <w:sz w:val="20"/>
                <w:szCs w:val="20"/>
                <w:color w:val="auto"/>
              </w:rPr>
            </w:pPr>
            <w:r>
              <w:rPr>
                <w:rFonts w:ascii="Arial" w:cs="Arial" w:eastAsia="Arial" w:hAnsi="Arial"/>
                <w:sz w:val="17"/>
                <w:szCs w:val="17"/>
                <w:color w:val="auto"/>
              </w:rPr>
              <w:t>Inventories, Appraisals, and Audits</w:t>
            </w:r>
          </w:p>
        </w:tc>
        <w:tc>
          <w:tcPr>
            <w:tcW w:w="318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13"/>
        </w:trPr>
        <w:tc>
          <w:tcPr>
            <w:tcW w:w="780" w:type="dxa"/>
            <w:vAlign w:val="bottom"/>
          </w:tcPr>
          <w:p>
            <w:pPr>
              <w:ind w:left="220"/>
              <w:spacing w:after="0"/>
              <w:rPr>
                <w:sz w:val="20"/>
                <w:szCs w:val="20"/>
                <w:color w:val="auto"/>
              </w:rPr>
            </w:pPr>
            <w:r>
              <w:rPr>
                <w:rFonts w:ascii="Arial" w:cs="Arial" w:eastAsia="Arial" w:hAnsi="Arial"/>
                <w:sz w:val="17"/>
                <w:szCs w:val="17"/>
                <w:color w:val="auto"/>
              </w:rPr>
              <w:t>5.10.</w:t>
            </w:r>
          </w:p>
        </w:tc>
        <w:tc>
          <w:tcPr>
            <w:tcW w:w="7360" w:type="dxa"/>
            <w:vAlign w:val="bottom"/>
          </w:tcPr>
          <w:p>
            <w:pPr>
              <w:ind w:left="220"/>
              <w:spacing w:after="0"/>
              <w:rPr>
                <w:sz w:val="20"/>
                <w:szCs w:val="20"/>
                <w:color w:val="auto"/>
              </w:rPr>
            </w:pPr>
            <w:r>
              <w:rPr>
                <w:rFonts w:ascii="Arial" w:cs="Arial" w:eastAsia="Arial" w:hAnsi="Arial"/>
                <w:sz w:val="17"/>
                <w:szCs w:val="17"/>
                <w:color w:val="auto"/>
              </w:rPr>
              <w:t>Additional Financial Information</w:t>
            </w:r>
          </w:p>
        </w:tc>
        <w:tc>
          <w:tcPr>
            <w:tcW w:w="318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20"/>
        </w:trPr>
        <w:tc>
          <w:tcPr>
            <w:tcW w:w="780" w:type="dxa"/>
            <w:vAlign w:val="bottom"/>
          </w:tcPr>
          <w:p>
            <w:pPr>
              <w:ind w:left="220"/>
              <w:spacing w:after="0"/>
              <w:rPr>
                <w:sz w:val="20"/>
                <w:szCs w:val="20"/>
                <w:color w:val="auto"/>
              </w:rPr>
            </w:pPr>
            <w:r>
              <w:rPr>
                <w:rFonts w:ascii="Arial" w:cs="Arial" w:eastAsia="Arial" w:hAnsi="Arial"/>
                <w:sz w:val="17"/>
                <w:szCs w:val="17"/>
                <w:color w:val="auto"/>
              </w:rPr>
              <w:t>5.11.</w:t>
            </w:r>
          </w:p>
        </w:tc>
        <w:tc>
          <w:tcPr>
            <w:tcW w:w="7360" w:type="dxa"/>
            <w:vAlign w:val="bottom"/>
          </w:tcPr>
          <w:p>
            <w:pPr>
              <w:ind w:left="220"/>
              <w:spacing w:after="0"/>
              <w:rPr>
                <w:sz w:val="20"/>
                <w:szCs w:val="20"/>
                <w:color w:val="auto"/>
              </w:rPr>
            </w:pPr>
            <w:r>
              <w:rPr>
                <w:rFonts w:ascii="Arial" w:cs="Arial" w:eastAsia="Arial" w:hAnsi="Arial"/>
                <w:sz w:val="17"/>
                <w:szCs w:val="17"/>
                <w:color w:val="auto"/>
              </w:rPr>
              <w:t>Excess Availability Covenant</w:t>
            </w:r>
          </w:p>
        </w:tc>
        <w:tc>
          <w:tcPr>
            <w:tcW w:w="3180" w:type="dxa"/>
            <w:vAlign w:val="bottom"/>
          </w:tcPr>
          <w:p>
            <w:pPr>
              <w:jc w:val="right"/>
              <w:spacing w:after="0"/>
              <w:rPr>
                <w:sz w:val="20"/>
                <w:szCs w:val="20"/>
                <w:color w:val="auto"/>
              </w:rPr>
            </w:pPr>
            <w:r>
              <w:rPr>
                <w:rFonts w:ascii="Arial" w:cs="Arial" w:eastAsia="Arial" w:hAnsi="Arial"/>
                <w:sz w:val="17"/>
                <w:szCs w:val="17"/>
                <w:color w:val="auto"/>
              </w:rPr>
              <w:t>83</w:t>
            </w:r>
          </w:p>
        </w:tc>
      </w:tr>
    </w:tbl>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11320"/>
          </w:cols>
          <w:pgMar w:left="240" w:top="27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0"/>
        </w:trPr>
        <w:tc>
          <w:tcPr>
            <w:tcW w:w="8200" w:type="dxa"/>
            <w:vAlign w:val="bottom"/>
            <w:gridSpan w:val="2"/>
          </w:tcPr>
          <w:p>
            <w:pPr>
              <w:spacing w:after="0"/>
              <w:rPr>
                <w:sz w:val="20"/>
                <w:szCs w:val="20"/>
                <w:color w:val="auto"/>
              </w:rPr>
            </w:pPr>
            <w:r>
              <w:rPr>
                <w:rFonts w:ascii="Arial" w:cs="Arial" w:eastAsia="Arial" w:hAnsi="Arial"/>
                <w:sz w:val="17"/>
                <w:szCs w:val="17"/>
                <w:color w:val="auto"/>
              </w:rPr>
              <w:t>ARTICLE 6 - U</w:t>
            </w:r>
            <w:r>
              <w:rPr>
                <w:rFonts w:ascii="Arial" w:cs="Arial" w:eastAsia="Arial" w:hAnsi="Arial"/>
                <w:sz w:val="14"/>
                <w:szCs w:val="14"/>
                <w:color w:val="auto"/>
              </w:rPr>
              <w:t>SE OF</w:t>
            </w:r>
            <w:r>
              <w:rPr>
                <w:rFonts w:ascii="Arial" w:cs="Arial" w:eastAsia="Arial" w:hAnsi="Arial"/>
                <w:sz w:val="17"/>
                <w:szCs w:val="17"/>
                <w:color w:val="auto"/>
              </w:rPr>
              <w:t xml:space="preserve"> C</w:t>
            </w:r>
            <w:r>
              <w:rPr>
                <w:rFonts w:ascii="Arial" w:cs="Arial" w:eastAsia="Arial" w:hAnsi="Arial"/>
                <w:sz w:val="14"/>
                <w:szCs w:val="14"/>
                <w:color w:val="auto"/>
              </w:rPr>
              <w:t>OLLATERAL</w:t>
            </w:r>
            <w:r>
              <w:rPr>
                <w:rFonts w:ascii="Arial" w:cs="Arial" w:eastAsia="Arial" w:hAnsi="Arial"/>
                <w:sz w:val="17"/>
                <w:szCs w:val="17"/>
                <w:color w:val="auto"/>
              </w:rPr>
              <w:t>:</w:t>
            </w:r>
          </w:p>
        </w:tc>
        <w:tc>
          <w:tcPr>
            <w:tcW w:w="312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313"/>
        </w:trPr>
        <w:tc>
          <w:tcPr>
            <w:tcW w:w="760" w:type="dxa"/>
            <w:vAlign w:val="bottom"/>
          </w:tcPr>
          <w:p>
            <w:pPr>
              <w:ind w:left="220"/>
              <w:spacing w:after="0"/>
              <w:rPr>
                <w:sz w:val="20"/>
                <w:szCs w:val="20"/>
                <w:color w:val="auto"/>
              </w:rPr>
            </w:pPr>
            <w:r>
              <w:rPr>
                <w:rFonts w:ascii="Arial" w:cs="Arial" w:eastAsia="Arial" w:hAnsi="Arial"/>
                <w:sz w:val="17"/>
                <w:szCs w:val="17"/>
                <w:color w:val="auto"/>
              </w:rPr>
              <w:t>6.1.</w:t>
            </w:r>
          </w:p>
        </w:tc>
        <w:tc>
          <w:tcPr>
            <w:tcW w:w="7440" w:type="dxa"/>
            <w:vAlign w:val="bottom"/>
          </w:tcPr>
          <w:p>
            <w:pPr>
              <w:ind w:left="120"/>
              <w:spacing w:after="0"/>
              <w:rPr>
                <w:sz w:val="20"/>
                <w:szCs w:val="20"/>
                <w:color w:val="auto"/>
              </w:rPr>
            </w:pPr>
            <w:r>
              <w:rPr>
                <w:rFonts w:ascii="Arial" w:cs="Arial" w:eastAsia="Arial" w:hAnsi="Arial"/>
                <w:sz w:val="17"/>
                <w:szCs w:val="17"/>
                <w:color w:val="auto"/>
              </w:rPr>
              <w:t>Use of Inventory Collateral</w:t>
            </w:r>
          </w:p>
        </w:tc>
        <w:tc>
          <w:tcPr>
            <w:tcW w:w="312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6.2.</w:t>
            </w:r>
          </w:p>
        </w:tc>
        <w:tc>
          <w:tcPr>
            <w:tcW w:w="7440" w:type="dxa"/>
            <w:vAlign w:val="bottom"/>
          </w:tcPr>
          <w:p>
            <w:pPr>
              <w:ind w:left="120"/>
              <w:spacing w:after="0"/>
              <w:rPr>
                <w:sz w:val="20"/>
                <w:szCs w:val="20"/>
                <w:color w:val="auto"/>
              </w:rPr>
            </w:pPr>
            <w:r>
              <w:rPr>
                <w:rFonts w:ascii="Arial" w:cs="Arial" w:eastAsia="Arial" w:hAnsi="Arial"/>
                <w:sz w:val="17"/>
                <w:szCs w:val="17"/>
                <w:color w:val="auto"/>
              </w:rPr>
              <w:t>Inventory Quality</w:t>
            </w:r>
          </w:p>
        </w:tc>
        <w:tc>
          <w:tcPr>
            <w:tcW w:w="312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220"/>
        </w:trPr>
        <w:tc>
          <w:tcPr>
            <w:tcW w:w="760" w:type="dxa"/>
            <w:vAlign w:val="bottom"/>
          </w:tcPr>
          <w:p>
            <w:pPr>
              <w:ind w:left="220"/>
              <w:spacing w:after="0"/>
              <w:rPr>
                <w:sz w:val="20"/>
                <w:szCs w:val="20"/>
                <w:color w:val="auto"/>
              </w:rPr>
            </w:pPr>
            <w:r>
              <w:rPr>
                <w:rFonts w:ascii="Arial" w:cs="Arial" w:eastAsia="Arial" w:hAnsi="Arial"/>
                <w:sz w:val="17"/>
                <w:szCs w:val="17"/>
                <w:color w:val="auto"/>
              </w:rPr>
              <w:t>6.3.</w:t>
            </w:r>
          </w:p>
        </w:tc>
        <w:tc>
          <w:tcPr>
            <w:tcW w:w="7440" w:type="dxa"/>
            <w:vAlign w:val="bottom"/>
          </w:tcPr>
          <w:p>
            <w:pPr>
              <w:ind w:left="120"/>
              <w:spacing w:after="0"/>
              <w:rPr>
                <w:sz w:val="20"/>
                <w:szCs w:val="20"/>
                <w:color w:val="auto"/>
              </w:rPr>
            </w:pPr>
            <w:r>
              <w:rPr>
                <w:rFonts w:ascii="Arial" w:cs="Arial" w:eastAsia="Arial" w:hAnsi="Arial"/>
                <w:sz w:val="17"/>
                <w:szCs w:val="17"/>
                <w:color w:val="auto"/>
              </w:rPr>
              <w:t>Adjustments and Allowances</w:t>
            </w:r>
          </w:p>
        </w:tc>
        <w:tc>
          <w:tcPr>
            <w:tcW w:w="312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320"/>
        </w:trPr>
        <w:tc>
          <w:tcPr>
            <w:tcW w:w="8200" w:type="dxa"/>
            <w:vAlign w:val="bottom"/>
            <w:gridSpan w:val="2"/>
          </w:tcPr>
          <w:p>
            <w:pPr>
              <w:spacing w:after="0"/>
              <w:rPr>
                <w:sz w:val="20"/>
                <w:szCs w:val="20"/>
                <w:color w:val="auto"/>
              </w:rPr>
            </w:pPr>
            <w:r>
              <w:rPr>
                <w:rFonts w:ascii="Arial" w:cs="Arial" w:eastAsia="Arial" w:hAnsi="Arial"/>
                <w:sz w:val="17"/>
                <w:szCs w:val="17"/>
                <w:color w:val="auto"/>
              </w:rPr>
              <w:t>ARTICLE 7 - C</w:t>
            </w:r>
            <w:r>
              <w:rPr>
                <w:rFonts w:ascii="Arial" w:cs="Arial" w:eastAsia="Arial" w:hAnsi="Arial"/>
                <w:sz w:val="14"/>
                <w:szCs w:val="14"/>
                <w:color w:val="auto"/>
              </w:rPr>
              <w:t>ASH</w:t>
            </w:r>
            <w:r>
              <w:rPr>
                <w:rFonts w:ascii="Arial" w:cs="Arial" w:eastAsia="Arial" w:hAnsi="Arial"/>
                <w:sz w:val="17"/>
                <w:szCs w:val="17"/>
                <w:color w:val="auto"/>
              </w:rPr>
              <w:t xml:space="preserve"> M</w:t>
            </w:r>
            <w:r>
              <w:rPr>
                <w:rFonts w:ascii="Arial" w:cs="Arial" w:eastAsia="Arial" w:hAnsi="Arial"/>
                <w:sz w:val="14"/>
                <w:szCs w:val="14"/>
                <w:color w:val="auto"/>
              </w:rPr>
              <w:t>ANAGEMENT</w:t>
            </w:r>
            <w:r>
              <w:rPr>
                <w:rFonts w:ascii="Arial" w:cs="Arial" w:eastAsia="Arial" w:hAnsi="Arial"/>
                <w:sz w:val="17"/>
                <w:szCs w:val="17"/>
                <w:color w:val="auto"/>
              </w:rPr>
              <w:t>, P</w:t>
            </w:r>
            <w:r>
              <w:rPr>
                <w:rFonts w:ascii="Arial" w:cs="Arial" w:eastAsia="Arial" w:hAnsi="Arial"/>
                <w:sz w:val="14"/>
                <w:szCs w:val="14"/>
                <w:color w:val="auto"/>
              </w:rPr>
              <w:t>AYMENT OF</w:t>
            </w:r>
            <w:r>
              <w:rPr>
                <w:rFonts w:ascii="Arial" w:cs="Arial" w:eastAsia="Arial" w:hAnsi="Arial"/>
                <w:sz w:val="17"/>
                <w:szCs w:val="17"/>
                <w:color w:val="auto"/>
              </w:rPr>
              <w:t xml:space="preserve"> L</w:t>
            </w:r>
            <w:r>
              <w:rPr>
                <w:rFonts w:ascii="Arial" w:cs="Arial" w:eastAsia="Arial" w:hAnsi="Arial"/>
                <w:sz w:val="14"/>
                <w:szCs w:val="14"/>
                <w:color w:val="auto"/>
              </w:rPr>
              <w:t>IABILITIES</w:t>
            </w:r>
            <w:r>
              <w:rPr>
                <w:rFonts w:ascii="Arial" w:cs="Arial" w:eastAsia="Arial" w:hAnsi="Arial"/>
                <w:sz w:val="17"/>
                <w:szCs w:val="17"/>
                <w:color w:val="auto"/>
              </w:rPr>
              <w:t>:</w:t>
            </w:r>
          </w:p>
        </w:tc>
        <w:tc>
          <w:tcPr>
            <w:tcW w:w="312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313"/>
        </w:trPr>
        <w:tc>
          <w:tcPr>
            <w:tcW w:w="760" w:type="dxa"/>
            <w:vAlign w:val="bottom"/>
          </w:tcPr>
          <w:p>
            <w:pPr>
              <w:ind w:left="220"/>
              <w:spacing w:after="0"/>
              <w:rPr>
                <w:sz w:val="20"/>
                <w:szCs w:val="20"/>
                <w:color w:val="auto"/>
              </w:rPr>
            </w:pPr>
            <w:r>
              <w:rPr>
                <w:rFonts w:ascii="Arial" w:cs="Arial" w:eastAsia="Arial" w:hAnsi="Arial"/>
                <w:sz w:val="17"/>
                <w:szCs w:val="17"/>
                <w:color w:val="auto"/>
              </w:rPr>
              <w:t>7.1.</w:t>
            </w:r>
          </w:p>
        </w:tc>
        <w:tc>
          <w:tcPr>
            <w:tcW w:w="7440" w:type="dxa"/>
            <w:vAlign w:val="bottom"/>
          </w:tcPr>
          <w:p>
            <w:pPr>
              <w:ind w:left="120"/>
              <w:spacing w:after="0"/>
              <w:rPr>
                <w:sz w:val="20"/>
                <w:szCs w:val="20"/>
                <w:color w:val="auto"/>
              </w:rPr>
            </w:pPr>
            <w:r>
              <w:rPr>
                <w:rFonts w:ascii="Arial" w:cs="Arial" w:eastAsia="Arial" w:hAnsi="Arial"/>
                <w:sz w:val="17"/>
                <w:szCs w:val="17"/>
                <w:color w:val="auto"/>
              </w:rPr>
              <w:t>Depository Accounts</w:t>
            </w:r>
          </w:p>
        </w:tc>
        <w:tc>
          <w:tcPr>
            <w:tcW w:w="312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7.2.</w:t>
            </w:r>
          </w:p>
        </w:tc>
        <w:tc>
          <w:tcPr>
            <w:tcW w:w="7440" w:type="dxa"/>
            <w:vAlign w:val="bottom"/>
          </w:tcPr>
          <w:p>
            <w:pPr>
              <w:ind w:left="120"/>
              <w:spacing w:after="0"/>
              <w:rPr>
                <w:sz w:val="20"/>
                <w:szCs w:val="20"/>
                <w:color w:val="auto"/>
              </w:rPr>
            </w:pPr>
            <w:r>
              <w:rPr>
                <w:rFonts w:ascii="Arial" w:cs="Arial" w:eastAsia="Arial" w:hAnsi="Arial"/>
                <w:sz w:val="17"/>
                <w:szCs w:val="17"/>
                <w:color w:val="auto"/>
              </w:rPr>
              <w:t>Credit Card Receipts</w:t>
            </w:r>
          </w:p>
        </w:tc>
        <w:tc>
          <w:tcPr>
            <w:tcW w:w="312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7.3.</w:t>
            </w:r>
          </w:p>
        </w:tc>
        <w:tc>
          <w:tcPr>
            <w:tcW w:w="7440" w:type="dxa"/>
            <w:vAlign w:val="bottom"/>
          </w:tcPr>
          <w:p>
            <w:pPr>
              <w:ind w:left="120"/>
              <w:spacing w:after="0"/>
              <w:rPr>
                <w:sz w:val="20"/>
                <w:szCs w:val="20"/>
                <w:color w:val="auto"/>
              </w:rPr>
            </w:pPr>
            <w:r>
              <w:rPr>
                <w:rFonts w:ascii="Arial" w:cs="Arial" w:eastAsia="Arial" w:hAnsi="Arial"/>
                <w:sz w:val="17"/>
                <w:szCs w:val="17"/>
                <w:color w:val="auto"/>
              </w:rPr>
              <w:t>The Administrative Agent’s, Blocked, and Operating Accounts</w:t>
            </w:r>
          </w:p>
        </w:tc>
        <w:tc>
          <w:tcPr>
            <w:tcW w:w="312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7.4.</w:t>
            </w:r>
          </w:p>
        </w:tc>
        <w:tc>
          <w:tcPr>
            <w:tcW w:w="7440" w:type="dxa"/>
            <w:vAlign w:val="bottom"/>
          </w:tcPr>
          <w:p>
            <w:pPr>
              <w:ind w:left="120"/>
              <w:spacing w:after="0"/>
              <w:rPr>
                <w:sz w:val="20"/>
                <w:szCs w:val="20"/>
                <w:color w:val="auto"/>
              </w:rPr>
            </w:pPr>
            <w:r>
              <w:rPr>
                <w:rFonts w:ascii="Arial" w:cs="Arial" w:eastAsia="Arial" w:hAnsi="Arial"/>
                <w:sz w:val="17"/>
                <w:szCs w:val="17"/>
                <w:color w:val="auto"/>
              </w:rPr>
              <w:t>Proceeds and Collections</w:t>
            </w:r>
          </w:p>
        </w:tc>
        <w:tc>
          <w:tcPr>
            <w:tcW w:w="312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7.5.</w:t>
            </w:r>
          </w:p>
        </w:tc>
        <w:tc>
          <w:tcPr>
            <w:tcW w:w="7440" w:type="dxa"/>
            <w:vAlign w:val="bottom"/>
          </w:tcPr>
          <w:p>
            <w:pPr>
              <w:ind w:left="120"/>
              <w:spacing w:after="0"/>
              <w:rPr>
                <w:sz w:val="20"/>
                <w:szCs w:val="20"/>
                <w:color w:val="auto"/>
              </w:rPr>
            </w:pPr>
            <w:r>
              <w:rPr>
                <w:rFonts w:ascii="Arial" w:cs="Arial" w:eastAsia="Arial" w:hAnsi="Arial"/>
                <w:sz w:val="17"/>
                <w:szCs w:val="17"/>
                <w:color w:val="auto"/>
              </w:rPr>
              <w:t>Payment of Liabilities</w:t>
            </w:r>
          </w:p>
        </w:tc>
        <w:tc>
          <w:tcPr>
            <w:tcW w:w="312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20"/>
        </w:trPr>
        <w:tc>
          <w:tcPr>
            <w:tcW w:w="760" w:type="dxa"/>
            <w:vAlign w:val="bottom"/>
          </w:tcPr>
          <w:p>
            <w:pPr>
              <w:ind w:left="220"/>
              <w:spacing w:after="0"/>
              <w:rPr>
                <w:sz w:val="20"/>
                <w:szCs w:val="20"/>
                <w:color w:val="auto"/>
              </w:rPr>
            </w:pPr>
            <w:r>
              <w:rPr>
                <w:rFonts w:ascii="Arial" w:cs="Arial" w:eastAsia="Arial" w:hAnsi="Arial"/>
                <w:sz w:val="17"/>
                <w:szCs w:val="17"/>
                <w:color w:val="auto"/>
              </w:rPr>
              <w:t>7.6.</w:t>
            </w:r>
          </w:p>
        </w:tc>
        <w:tc>
          <w:tcPr>
            <w:tcW w:w="7440" w:type="dxa"/>
            <w:vAlign w:val="bottom"/>
          </w:tcPr>
          <w:p>
            <w:pPr>
              <w:ind w:left="120"/>
              <w:spacing w:after="0"/>
              <w:rPr>
                <w:sz w:val="20"/>
                <w:szCs w:val="20"/>
                <w:color w:val="auto"/>
              </w:rPr>
            </w:pPr>
            <w:r>
              <w:rPr>
                <w:rFonts w:ascii="Arial" w:cs="Arial" w:eastAsia="Arial" w:hAnsi="Arial"/>
                <w:sz w:val="17"/>
                <w:szCs w:val="17"/>
                <w:color w:val="auto"/>
              </w:rPr>
              <w:t>The Operating Account</w:t>
            </w:r>
          </w:p>
        </w:tc>
        <w:tc>
          <w:tcPr>
            <w:tcW w:w="312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320"/>
        </w:trPr>
        <w:tc>
          <w:tcPr>
            <w:tcW w:w="8200" w:type="dxa"/>
            <w:vAlign w:val="bottom"/>
            <w:gridSpan w:val="2"/>
          </w:tcPr>
          <w:p>
            <w:pPr>
              <w:spacing w:after="0"/>
              <w:rPr>
                <w:sz w:val="20"/>
                <w:szCs w:val="20"/>
                <w:color w:val="auto"/>
              </w:rPr>
            </w:pPr>
            <w:r>
              <w:rPr>
                <w:rFonts w:ascii="Arial" w:cs="Arial" w:eastAsia="Arial" w:hAnsi="Arial"/>
                <w:sz w:val="17"/>
                <w:szCs w:val="17"/>
                <w:color w:val="auto"/>
              </w:rPr>
              <w:t>ARTICLE 8 - G</w:t>
            </w:r>
            <w:r>
              <w:rPr>
                <w:rFonts w:ascii="Arial" w:cs="Arial" w:eastAsia="Arial" w:hAnsi="Arial"/>
                <w:sz w:val="14"/>
                <w:szCs w:val="14"/>
                <w:color w:val="auto"/>
              </w:rPr>
              <w:t>RANT OF</w:t>
            </w:r>
            <w:r>
              <w:rPr>
                <w:rFonts w:ascii="Arial" w:cs="Arial" w:eastAsia="Arial" w:hAnsi="Arial"/>
                <w:sz w:val="17"/>
                <w:szCs w:val="17"/>
                <w:color w:val="auto"/>
              </w:rPr>
              <w:t xml:space="preserve"> S</w:t>
            </w:r>
            <w:r>
              <w:rPr>
                <w:rFonts w:ascii="Arial" w:cs="Arial" w:eastAsia="Arial" w:hAnsi="Arial"/>
                <w:sz w:val="14"/>
                <w:szCs w:val="14"/>
                <w:color w:val="auto"/>
              </w:rPr>
              <w:t>ECURITY</w:t>
            </w:r>
            <w:r>
              <w:rPr>
                <w:rFonts w:ascii="Arial" w:cs="Arial" w:eastAsia="Arial" w:hAnsi="Arial"/>
                <w:sz w:val="17"/>
                <w:szCs w:val="17"/>
                <w:color w:val="auto"/>
              </w:rPr>
              <w:t xml:space="preserve"> I</w:t>
            </w:r>
            <w:r>
              <w:rPr>
                <w:rFonts w:ascii="Arial" w:cs="Arial" w:eastAsia="Arial" w:hAnsi="Arial"/>
                <w:sz w:val="14"/>
                <w:szCs w:val="14"/>
                <w:color w:val="auto"/>
              </w:rPr>
              <w:t>NTEREST</w:t>
            </w:r>
            <w:r>
              <w:rPr>
                <w:rFonts w:ascii="Arial" w:cs="Arial" w:eastAsia="Arial" w:hAnsi="Arial"/>
                <w:sz w:val="17"/>
                <w:szCs w:val="17"/>
                <w:color w:val="auto"/>
              </w:rPr>
              <w:t>:</w:t>
            </w:r>
          </w:p>
        </w:tc>
        <w:tc>
          <w:tcPr>
            <w:tcW w:w="312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313"/>
        </w:trPr>
        <w:tc>
          <w:tcPr>
            <w:tcW w:w="760" w:type="dxa"/>
            <w:vAlign w:val="bottom"/>
          </w:tcPr>
          <w:p>
            <w:pPr>
              <w:ind w:left="220"/>
              <w:spacing w:after="0"/>
              <w:rPr>
                <w:sz w:val="20"/>
                <w:szCs w:val="20"/>
                <w:color w:val="auto"/>
              </w:rPr>
            </w:pPr>
            <w:r>
              <w:rPr>
                <w:rFonts w:ascii="Arial" w:cs="Arial" w:eastAsia="Arial" w:hAnsi="Arial"/>
                <w:sz w:val="17"/>
                <w:szCs w:val="17"/>
                <w:color w:val="auto"/>
              </w:rPr>
              <w:t>8.1.</w:t>
            </w:r>
          </w:p>
        </w:tc>
        <w:tc>
          <w:tcPr>
            <w:tcW w:w="7440" w:type="dxa"/>
            <w:vAlign w:val="bottom"/>
          </w:tcPr>
          <w:p>
            <w:pPr>
              <w:ind w:left="120"/>
              <w:spacing w:after="0"/>
              <w:rPr>
                <w:sz w:val="20"/>
                <w:szCs w:val="20"/>
                <w:color w:val="auto"/>
              </w:rPr>
            </w:pPr>
            <w:r>
              <w:rPr>
                <w:rFonts w:ascii="Arial" w:cs="Arial" w:eastAsia="Arial" w:hAnsi="Arial"/>
                <w:sz w:val="17"/>
                <w:szCs w:val="17"/>
                <w:color w:val="auto"/>
              </w:rPr>
              <w:t>Grant of Security Interest</w:t>
            </w:r>
          </w:p>
        </w:tc>
        <w:tc>
          <w:tcPr>
            <w:tcW w:w="312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20"/>
        </w:trPr>
        <w:tc>
          <w:tcPr>
            <w:tcW w:w="760" w:type="dxa"/>
            <w:vAlign w:val="bottom"/>
          </w:tcPr>
          <w:p>
            <w:pPr>
              <w:ind w:left="220"/>
              <w:spacing w:after="0"/>
              <w:rPr>
                <w:sz w:val="20"/>
                <w:szCs w:val="20"/>
                <w:color w:val="auto"/>
              </w:rPr>
            </w:pPr>
            <w:r>
              <w:rPr>
                <w:rFonts w:ascii="Arial" w:cs="Arial" w:eastAsia="Arial" w:hAnsi="Arial"/>
                <w:sz w:val="17"/>
                <w:szCs w:val="17"/>
                <w:color w:val="auto"/>
              </w:rPr>
              <w:t>8.2.</w:t>
            </w:r>
          </w:p>
        </w:tc>
        <w:tc>
          <w:tcPr>
            <w:tcW w:w="7440" w:type="dxa"/>
            <w:vAlign w:val="bottom"/>
          </w:tcPr>
          <w:p>
            <w:pPr>
              <w:ind w:left="120"/>
              <w:spacing w:after="0"/>
              <w:rPr>
                <w:sz w:val="20"/>
                <w:szCs w:val="20"/>
                <w:color w:val="auto"/>
              </w:rPr>
            </w:pPr>
            <w:r>
              <w:rPr>
                <w:rFonts w:ascii="Arial" w:cs="Arial" w:eastAsia="Arial" w:hAnsi="Arial"/>
                <w:sz w:val="17"/>
                <w:szCs w:val="17"/>
                <w:color w:val="auto"/>
              </w:rPr>
              <w:t>Extent and Duration of Security Interest; Notice</w:t>
            </w:r>
          </w:p>
        </w:tc>
        <w:tc>
          <w:tcPr>
            <w:tcW w:w="312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320"/>
        </w:trPr>
        <w:tc>
          <w:tcPr>
            <w:tcW w:w="8200" w:type="dxa"/>
            <w:vAlign w:val="bottom"/>
            <w:gridSpan w:val="2"/>
          </w:tcPr>
          <w:p>
            <w:pPr>
              <w:spacing w:after="0"/>
              <w:rPr>
                <w:sz w:val="20"/>
                <w:szCs w:val="20"/>
                <w:color w:val="auto"/>
              </w:rPr>
            </w:pPr>
            <w:r>
              <w:rPr>
                <w:rFonts w:ascii="Arial" w:cs="Arial" w:eastAsia="Arial" w:hAnsi="Arial"/>
                <w:sz w:val="17"/>
                <w:szCs w:val="17"/>
                <w:color w:val="auto"/>
              </w:rPr>
              <w:t>ARTICLE 9 - C</w:t>
            </w:r>
            <w:r>
              <w:rPr>
                <w:rFonts w:ascii="Arial" w:cs="Arial" w:eastAsia="Arial" w:hAnsi="Arial"/>
                <w:sz w:val="14"/>
                <w:szCs w:val="14"/>
                <w:color w:val="auto"/>
              </w:rPr>
              <w:t>OLLATERAL</w:t>
            </w:r>
            <w:r>
              <w:rPr>
                <w:rFonts w:ascii="Arial" w:cs="Arial" w:eastAsia="Arial" w:hAnsi="Arial"/>
                <w:sz w:val="17"/>
                <w:szCs w:val="17"/>
                <w:color w:val="auto"/>
              </w:rPr>
              <w:t xml:space="preserve"> A</w:t>
            </w:r>
            <w:r>
              <w:rPr>
                <w:rFonts w:ascii="Arial" w:cs="Arial" w:eastAsia="Arial" w:hAnsi="Arial"/>
                <w:sz w:val="14"/>
                <w:szCs w:val="14"/>
                <w:color w:val="auto"/>
              </w:rPr>
              <w:t>GENT</w:t>
            </w:r>
            <w:r>
              <w:rPr>
                <w:rFonts w:ascii="Arial" w:cs="Arial" w:eastAsia="Arial" w:hAnsi="Arial"/>
                <w:sz w:val="17"/>
                <w:szCs w:val="17"/>
                <w:color w:val="auto"/>
              </w:rPr>
              <w:t xml:space="preserve"> A</w:t>
            </w:r>
            <w:r>
              <w:rPr>
                <w:rFonts w:ascii="Arial" w:cs="Arial" w:eastAsia="Arial" w:hAnsi="Arial"/>
                <w:sz w:val="14"/>
                <w:szCs w:val="14"/>
                <w:color w:val="auto"/>
              </w:rPr>
              <w:t>S</w:t>
            </w:r>
            <w:r>
              <w:rPr>
                <w:rFonts w:ascii="Arial" w:cs="Arial" w:eastAsia="Arial" w:hAnsi="Arial"/>
                <w:sz w:val="17"/>
                <w:szCs w:val="17"/>
                <w:color w:val="auto"/>
              </w:rPr>
              <w:t xml:space="preserve"> A</w:t>
            </w:r>
            <w:r>
              <w:rPr>
                <w:rFonts w:ascii="Arial" w:cs="Arial" w:eastAsia="Arial" w:hAnsi="Arial"/>
                <w:sz w:val="14"/>
                <w:szCs w:val="14"/>
                <w:color w:val="auto"/>
              </w:rPr>
              <w:t>TTORNEY</w:t>
            </w:r>
            <w:r>
              <w:rPr>
                <w:rFonts w:ascii="Arial" w:cs="Arial" w:eastAsia="Arial" w:hAnsi="Arial"/>
                <w:sz w:val="17"/>
                <w:szCs w:val="17"/>
                <w:color w:val="auto"/>
              </w:rPr>
              <w:t>-I</w:t>
            </w:r>
            <w:r>
              <w:rPr>
                <w:rFonts w:ascii="Arial" w:cs="Arial" w:eastAsia="Arial" w:hAnsi="Arial"/>
                <w:sz w:val="14"/>
                <w:szCs w:val="14"/>
                <w:color w:val="auto"/>
              </w:rPr>
              <w:t>N</w:t>
            </w:r>
            <w:r>
              <w:rPr>
                <w:rFonts w:ascii="Arial" w:cs="Arial" w:eastAsia="Arial" w:hAnsi="Arial"/>
                <w:sz w:val="17"/>
                <w:szCs w:val="17"/>
                <w:color w:val="auto"/>
              </w:rPr>
              <w:t>-F</w:t>
            </w:r>
            <w:r>
              <w:rPr>
                <w:rFonts w:ascii="Arial" w:cs="Arial" w:eastAsia="Arial" w:hAnsi="Arial"/>
                <w:sz w:val="14"/>
                <w:szCs w:val="14"/>
                <w:color w:val="auto"/>
              </w:rPr>
              <w:t>ACT</w:t>
            </w:r>
            <w:r>
              <w:rPr>
                <w:rFonts w:ascii="Arial" w:cs="Arial" w:eastAsia="Arial" w:hAnsi="Arial"/>
                <w:sz w:val="17"/>
                <w:szCs w:val="17"/>
                <w:color w:val="auto"/>
              </w:rPr>
              <w:t>:</w:t>
            </w:r>
          </w:p>
        </w:tc>
        <w:tc>
          <w:tcPr>
            <w:tcW w:w="312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313"/>
        </w:trPr>
        <w:tc>
          <w:tcPr>
            <w:tcW w:w="760" w:type="dxa"/>
            <w:vAlign w:val="bottom"/>
          </w:tcPr>
          <w:p>
            <w:pPr>
              <w:ind w:left="220"/>
              <w:spacing w:after="0"/>
              <w:rPr>
                <w:sz w:val="20"/>
                <w:szCs w:val="20"/>
                <w:color w:val="auto"/>
              </w:rPr>
            </w:pPr>
            <w:r>
              <w:rPr>
                <w:rFonts w:ascii="Arial" w:cs="Arial" w:eastAsia="Arial" w:hAnsi="Arial"/>
                <w:sz w:val="17"/>
                <w:szCs w:val="17"/>
                <w:color w:val="auto"/>
              </w:rPr>
              <w:t>9.1.</w:t>
            </w:r>
          </w:p>
        </w:tc>
        <w:tc>
          <w:tcPr>
            <w:tcW w:w="7440" w:type="dxa"/>
            <w:vAlign w:val="bottom"/>
          </w:tcPr>
          <w:p>
            <w:pPr>
              <w:ind w:left="120"/>
              <w:spacing w:after="0"/>
              <w:rPr>
                <w:sz w:val="20"/>
                <w:szCs w:val="20"/>
                <w:color w:val="auto"/>
              </w:rPr>
            </w:pPr>
            <w:r>
              <w:rPr>
                <w:rFonts w:ascii="Arial" w:cs="Arial" w:eastAsia="Arial" w:hAnsi="Arial"/>
                <w:sz w:val="17"/>
                <w:szCs w:val="17"/>
                <w:color w:val="auto"/>
              </w:rPr>
              <w:t>Appointment as Attorney-In-Fact</w:t>
            </w:r>
          </w:p>
        </w:tc>
        <w:tc>
          <w:tcPr>
            <w:tcW w:w="312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20"/>
        </w:trPr>
        <w:tc>
          <w:tcPr>
            <w:tcW w:w="760" w:type="dxa"/>
            <w:vAlign w:val="bottom"/>
          </w:tcPr>
          <w:p>
            <w:pPr>
              <w:ind w:left="220"/>
              <w:spacing w:after="0"/>
              <w:rPr>
                <w:sz w:val="20"/>
                <w:szCs w:val="20"/>
                <w:color w:val="auto"/>
              </w:rPr>
            </w:pPr>
            <w:r>
              <w:rPr>
                <w:rFonts w:ascii="Arial" w:cs="Arial" w:eastAsia="Arial" w:hAnsi="Arial"/>
                <w:sz w:val="17"/>
                <w:szCs w:val="17"/>
                <w:color w:val="auto"/>
              </w:rPr>
              <w:t>9.2.</w:t>
            </w:r>
          </w:p>
        </w:tc>
        <w:tc>
          <w:tcPr>
            <w:tcW w:w="7440" w:type="dxa"/>
            <w:vAlign w:val="bottom"/>
          </w:tcPr>
          <w:p>
            <w:pPr>
              <w:ind w:left="120"/>
              <w:spacing w:after="0"/>
              <w:rPr>
                <w:sz w:val="20"/>
                <w:szCs w:val="20"/>
                <w:color w:val="auto"/>
              </w:rPr>
            </w:pPr>
            <w:r>
              <w:rPr>
                <w:rFonts w:ascii="Arial" w:cs="Arial" w:eastAsia="Arial" w:hAnsi="Arial"/>
                <w:sz w:val="17"/>
                <w:szCs w:val="17"/>
                <w:color w:val="auto"/>
              </w:rPr>
              <w:t>No Obligation to Act</w:t>
            </w:r>
          </w:p>
        </w:tc>
        <w:tc>
          <w:tcPr>
            <w:tcW w:w="312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320"/>
        </w:trPr>
        <w:tc>
          <w:tcPr>
            <w:tcW w:w="8200" w:type="dxa"/>
            <w:vAlign w:val="bottom"/>
            <w:gridSpan w:val="2"/>
          </w:tcPr>
          <w:p>
            <w:pPr>
              <w:spacing w:after="0"/>
              <w:rPr>
                <w:sz w:val="20"/>
                <w:szCs w:val="20"/>
                <w:color w:val="auto"/>
              </w:rPr>
            </w:pPr>
            <w:r>
              <w:rPr>
                <w:rFonts w:ascii="Arial" w:cs="Arial" w:eastAsia="Arial" w:hAnsi="Arial"/>
                <w:sz w:val="17"/>
                <w:szCs w:val="17"/>
                <w:color w:val="auto"/>
              </w:rPr>
              <w:t>ARTICLE 10 - E</w:t>
            </w:r>
            <w:r>
              <w:rPr>
                <w:rFonts w:ascii="Arial" w:cs="Arial" w:eastAsia="Arial" w:hAnsi="Arial"/>
                <w:sz w:val="14"/>
                <w:szCs w:val="14"/>
                <w:color w:val="auto"/>
              </w:rPr>
              <w:t>VENTS OF</w:t>
            </w:r>
            <w:r>
              <w:rPr>
                <w:rFonts w:ascii="Arial" w:cs="Arial" w:eastAsia="Arial" w:hAnsi="Arial"/>
                <w:sz w:val="17"/>
                <w:szCs w:val="17"/>
                <w:color w:val="auto"/>
              </w:rPr>
              <w:t xml:space="preserve"> D</w:t>
            </w:r>
            <w:r>
              <w:rPr>
                <w:rFonts w:ascii="Arial" w:cs="Arial" w:eastAsia="Arial" w:hAnsi="Arial"/>
                <w:sz w:val="14"/>
                <w:szCs w:val="14"/>
                <w:color w:val="auto"/>
              </w:rPr>
              <w:t>EFAULT</w:t>
            </w:r>
            <w:r>
              <w:rPr>
                <w:rFonts w:ascii="Arial" w:cs="Arial" w:eastAsia="Arial" w:hAnsi="Arial"/>
                <w:sz w:val="17"/>
                <w:szCs w:val="17"/>
                <w:color w:val="auto"/>
              </w:rPr>
              <w:t>:</w:t>
            </w:r>
          </w:p>
        </w:tc>
        <w:tc>
          <w:tcPr>
            <w:tcW w:w="3120" w:type="dxa"/>
            <w:vAlign w:val="bottom"/>
          </w:tcPr>
          <w:p>
            <w:pPr>
              <w:jc w:val="right"/>
              <w:spacing w:after="0"/>
              <w:rPr>
                <w:sz w:val="20"/>
                <w:szCs w:val="20"/>
                <w:color w:val="auto"/>
              </w:rPr>
            </w:pPr>
            <w:r>
              <w:rPr>
                <w:rFonts w:ascii="Arial" w:cs="Arial" w:eastAsia="Arial" w:hAnsi="Arial"/>
                <w:sz w:val="17"/>
                <w:szCs w:val="17"/>
                <w:color w:val="auto"/>
              </w:rPr>
              <w:t>91</w:t>
            </w:r>
          </w:p>
        </w:tc>
      </w:tr>
      <w:tr>
        <w:trPr>
          <w:trHeight w:val="313"/>
        </w:trPr>
        <w:tc>
          <w:tcPr>
            <w:tcW w:w="760" w:type="dxa"/>
            <w:vAlign w:val="bottom"/>
          </w:tcPr>
          <w:p>
            <w:pPr>
              <w:ind w:left="220"/>
              <w:spacing w:after="0"/>
              <w:rPr>
                <w:sz w:val="20"/>
                <w:szCs w:val="20"/>
                <w:color w:val="auto"/>
              </w:rPr>
            </w:pPr>
            <w:r>
              <w:rPr>
                <w:rFonts w:ascii="Arial" w:cs="Arial" w:eastAsia="Arial" w:hAnsi="Arial"/>
                <w:sz w:val="17"/>
                <w:szCs w:val="17"/>
                <w:color w:val="auto"/>
              </w:rPr>
              <w:t>10.1.</w:t>
            </w:r>
          </w:p>
        </w:tc>
        <w:tc>
          <w:tcPr>
            <w:tcW w:w="7440" w:type="dxa"/>
            <w:vAlign w:val="bottom"/>
          </w:tcPr>
          <w:p>
            <w:pPr>
              <w:ind w:left="120"/>
              <w:spacing w:after="0"/>
              <w:rPr>
                <w:sz w:val="20"/>
                <w:szCs w:val="20"/>
                <w:color w:val="auto"/>
              </w:rPr>
            </w:pPr>
            <w:r>
              <w:rPr>
                <w:rFonts w:ascii="Arial" w:cs="Arial" w:eastAsia="Arial" w:hAnsi="Arial"/>
                <w:sz w:val="17"/>
                <w:szCs w:val="17"/>
                <w:color w:val="auto"/>
              </w:rPr>
              <w:t>Failure to Pay the Revolving Credit Facility</w:t>
            </w:r>
          </w:p>
        </w:tc>
        <w:tc>
          <w:tcPr>
            <w:tcW w:w="3120" w:type="dxa"/>
            <w:vAlign w:val="bottom"/>
          </w:tcPr>
          <w:p>
            <w:pPr>
              <w:jc w:val="right"/>
              <w:spacing w:after="0"/>
              <w:rPr>
                <w:sz w:val="20"/>
                <w:szCs w:val="20"/>
                <w:color w:val="auto"/>
              </w:rPr>
            </w:pPr>
            <w:r>
              <w:rPr>
                <w:rFonts w:ascii="Arial" w:cs="Arial" w:eastAsia="Arial" w:hAnsi="Arial"/>
                <w:sz w:val="17"/>
                <w:szCs w:val="17"/>
                <w:color w:val="auto"/>
              </w:rPr>
              <w:t>91</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10.2.</w:t>
            </w:r>
          </w:p>
        </w:tc>
        <w:tc>
          <w:tcPr>
            <w:tcW w:w="7440" w:type="dxa"/>
            <w:vAlign w:val="bottom"/>
          </w:tcPr>
          <w:p>
            <w:pPr>
              <w:ind w:left="120"/>
              <w:spacing w:after="0"/>
              <w:rPr>
                <w:sz w:val="20"/>
                <w:szCs w:val="20"/>
                <w:color w:val="auto"/>
              </w:rPr>
            </w:pPr>
            <w:r>
              <w:rPr>
                <w:rFonts w:ascii="Arial" w:cs="Arial" w:eastAsia="Arial" w:hAnsi="Arial"/>
                <w:sz w:val="17"/>
                <w:szCs w:val="17"/>
                <w:color w:val="auto"/>
              </w:rPr>
              <w:t>Failure To Make Other Payments</w:t>
            </w:r>
          </w:p>
        </w:tc>
        <w:tc>
          <w:tcPr>
            <w:tcW w:w="3120" w:type="dxa"/>
            <w:vAlign w:val="bottom"/>
          </w:tcPr>
          <w:p>
            <w:pPr>
              <w:jc w:val="right"/>
              <w:spacing w:after="0"/>
              <w:rPr>
                <w:sz w:val="20"/>
                <w:szCs w:val="20"/>
                <w:color w:val="auto"/>
              </w:rPr>
            </w:pPr>
            <w:r>
              <w:rPr>
                <w:rFonts w:ascii="Arial" w:cs="Arial" w:eastAsia="Arial" w:hAnsi="Arial"/>
                <w:sz w:val="17"/>
                <w:szCs w:val="17"/>
                <w:color w:val="auto"/>
              </w:rPr>
              <w:t>91</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10.3.</w:t>
            </w:r>
          </w:p>
        </w:tc>
        <w:tc>
          <w:tcPr>
            <w:tcW w:w="7440" w:type="dxa"/>
            <w:vAlign w:val="bottom"/>
          </w:tcPr>
          <w:p>
            <w:pPr>
              <w:ind w:left="120"/>
              <w:spacing w:after="0"/>
              <w:rPr>
                <w:sz w:val="20"/>
                <w:szCs w:val="20"/>
                <w:color w:val="auto"/>
              </w:rPr>
            </w:pPr>
            <w:r>
              <w:rPr>
                <w:rFonts w:ascii="Arial" w:cs="Arial" w:eastAsia="Arial" w:hAnsi="Arial"/>
                <w:sz w:val="17"/>
                <w:szCs w:val="17"/>
                <w:color w:val="auto"/>
              </w:rPr>
              <w:t>Failure to Perform Covenant or Liability (No Grace Period)</w:t>
            </w:r>
          </w:p>
        </w:tc>
        <w:tc>
          <w:tcPr>
            <w:tcW w:w="3120" w:type="dxa"/>
            <w:vAlign w:val="bottom"/>
          </w:tcPr>
          <w:p>
            <w:pPr>
              <w:jc w:val="right"/>
              <w:spacing w:after="0"/>
              <w:rPr>
                <w:sz w:val="20"/>
                <w:szCs w:val="20"/>
                <w:color w:val="auto"/>
              </w:rPr>
            </w:pPr>
            <w:r>
              <w:rPr>
                <w:rFonts w:ascii="Arial" w:cs="Arial" w:eastAsia="Arial" w:hAnsi="Arial"/>
                <w:sz w:val="17"/>
                <w:szCs w:val="17"/>
                <w:color w:val="auto"/>
              </w:rPr>
              <w:t>91</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10.4.</w:t>
            </w:r>
          </w:p>
        </w:tc>
        <w:tc>
          <w:tcPr>
            <w:tcW w:w="7440" w:type="dxa"/>
            <w:vAlign w:val="bottom"/>
          </w:tcPr>
          <w:p>
            <w:pPr>
              <w:ind w:left="120"/>
              <w:spacing w:after="0"/>
              <w:rPr>
                <w:sz w:val="20"/>
                <w:szCs w:val="20"/>
                <w:color w:val="auto"/>
              </w:rPr>
            </w:pPr>
            <w:r>
              <w:rPr>
                <w:rFonts w:ascii="Arial" w:cs="Arial" w:eastAsia="Arial" w:hAnsi="Arial"/>
                <w:sz w:val="17"/>
                <w:szCs w:val="17"/>
                <w:color w:val="auto"/>
              </w:rPr>
              <w:t>Financial Reporting Requirements</w:t>
            </w:r>
          </w:p>
        </w:tc>
        <w:tc>
          <w:tcPr>
            <w:tcW w:w="3120" w:type="dxa"/>
            <w:vAlign w:val="bottom"/>
          </w:tcPr>
          <w:p>
            <w:pPr>
              <w:jc w:val="right"/>
              <w:spacing w:after="0"/>
              <w:rPr>
                <w:sz w:val="20"/>
                <w:szCs w:val="20"/>
                <w:color w:val="auto"/>
              </w:rPr>
            </w:pPr>
            <w:r>
              <w:rPr>
                <w:rFonts w:ascii="Arial" w:cs="Arial" w:eastAsia="Arial" w:hAnsi="Arial"/>
                <w:sz w:val="17"/>
                <w:szCs w:val="17"/>
                <w:color w:val="auto"/>
              </w:rPr>
              <w:t>91</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10.5.</w:t>
            </w:r>
          </w:p>
        </w:tc>
        <w:tc>
          <w:tcPr>
            <w:tcW w:w="7440" w:type="dxa"/>
            <w:vAlign w:val="bottom"/>
          </w:tcPr>
          <w:p>
            <w:pPr>
              <w:ind w:left="120"/>
              <w:spacing w:after="0"/>
              <w:rPr>
                <w:sz w:val="20"/>
                <w:szCs w:val="20"/>
                <w:color w:val="auto"/>
              </w:rPr>
            </w:pPr>
            <w:r>
              <w:rPr>
                <w:rFonts w:ascii="Arial" w:cs="Arial" w:eastAsia="Arial" w:hAnsi="Arial"/>
                <w:sz w:val="17"/>
                <w:szCs w:val="17"/>
                <w:color w:val="auto"/>
              </w:rPr>
              <w:t>Failure to Perform Covenant or Liability (Grace Period)</w:t>
            </w:r>
          </w:p>
        </w:tc>
        <w:tc>
          <w:tcPr>
            <w:tcW w:w="312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10.6.</w:t>
            </w:r>
          </w:p>
        </w:tc>
        <w:tc>
          <w:tcPr>
            <w:tcW w:w="7440" w:type="dxa"/>
            <w:vAlign w:val="bottom"/>
          </w:tcPr>
          <w:p>
            <w:pPr>
              <w:ind w:left="120"/>
              <w:spacing w:after="0"/>
              <w:rPr>
                <w:sz w:val="20"/>
                <w:szCs w:val="20"/>
                <w:color w:val="auto"/>
              </w:rPr>
            </w:pPr>
            <w:r>
              <w:rPr>
                <w:rFonts w:ascii="Arial" w:cs="Arial" w:eastAsia="Arial" w:hAnsi="Arial"/>
                <w:sz w:val="17"/>
                <w:szCs w:val="17"/>
                <w:color w:val="auto"/>
              </w:rPr>
              <w:t>Misrepresentation</w:t>
            </w:r>
          </w:p>
        </w:tc>
        <w:tc>
          <w:tcPr>
            <w:tcW w:w="312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10.7.</w:t>
            </w:r>
          </w:p>
        </w:tc>
        <w:tc>
          <w:tcPr>
            <w:tcW w:w="7440" w:type="dxa"/>
            <w:vAlign w:val="bottom"/>
          </w:tcPr>
          <w:p>
            <w:pPr>
              <w:ind w:left="120"/>
              <w:spacing w:after="0"/>
              <w:rPr>
                <w:sz w:val="20"/>
                <w:szCs w:val="20"/>
                <w:color w:val="auto"/>
              </w:rPr>
            </w:pPr>
            <w:r>
              <w:rPr>
                <w:rFonts w:ascii="Arial" w:cs="Arial" w:eastAsia="Arial" w:hAnsi="Arial"/>
                <w:sz w:val="17"/>
                <w:szCs w:val="17"/>
                <w:color w:val="auto"/>
              </w:rPr>
              <w:t>Acceleration of Other Debt; Breach of Lease</w:t>
            </w:r>
          </w:p>
        </w:tc>
        <w:tc>
          <w:tcPr>
            <w:tcW w:w="312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10.8.</w:t>
            </w:r>
          </w:p>
        </w:tc>
        <w:tc>
          <w:tcPr>
            <w:tcW w:w="7440" w:type="dxa"/>
            <w:vAlign w:val="bottom"/>
          </w:tcPr>
          <w:p>
            <w:pPr>
              <w:ind w:left="120"/>
              <w:spacing w:after="0"/>
              <w:rPr>
                <w:sz w:val="20"/>
                <w:szCs w:val="20"/>
                <w:color w:val="auto"/>
              </w:rPr>
            </w:pPr>
            <w:r>
              <w:rPr>
                <w:rFonts w:ascii="Arial" w:cs="Arial" w:eastAsia="Arial" w:hAnsi="Arial"/>
                <w:sz w:val="17"/>
                <w:szCs w:val="17"/>
                <w:color w:val="auto"/>
              </w:rPr>
              <w:t>Default Under Other Agreements</w:t>
            </w:r>
          </w:p>
        </w:tc>
        <w:tc>
          <w:tcPr>
            <w:tcW w:w="312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10.9.</w:t>
            </w:r>
          </w:p>
        </w:tc>
        <w:tc>
          <w:tcPr>
            <w:tcW w:w="7440" w:type="dxa"/>
            <w:vAlign w:val="bottom"/>
          </w:tcPr>
          <w:p>
            <w:pPr>
              <w:ind w:left="120"/>
              <w:spacing w:after="0"/>
              <w:rPr>
                <w:sz w:val="20"/>
                <w:szCs w:val="20"/>
                <w:color w:val="auto"/>
              </w:rPr>
            </w:pPr>
            <w:r>
              <w:rPr>
                <w:rFonts w:ascii="Arial" w:cs="Arial" w:eastAsia="Arial" w:hAnsi="Arial"/>
                <w:sz w:val="17"/>
                <w:szCs w:val="17"/>
                <w:color w:val="auto"/>
              </w:rPr>
              <w:t>Uninsured Casualty Loss</w:t>
            </w:r>
          </w:p>
        </w:tc>
        <w:tc>
          <w:tcPr>
            <w:tcW w:w="312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10.10.</w:t>
            </w:r>
          </w:p>
        </w:tc>
        <w:tc>
          <w:tcPr>
            <w:tcW w:w="7440" w:type="dxa"/>
            <w:vAlign w:val="bottom"/>
          </w:tcPr>
          <w:p>
            <w:pPr>
              <w:ind w:left="120"/>
              <w:spacing w:after="0"/>
              <w:rPr>
                <w:sz w:val="20"/>
                <w:szCs w:val="20"/>
                <w:color w:val="auto"/>
              </w:rPr>
            </w:pPr>
            <w:r>
              <w:rPr>
                <w:rFonts w:ascii="Arial" w:cs="Arial" w:eastAsia="Arial" w:hAnsi="Arial"/>
                <w:sz w:val="17"/>
                <w:szCs w:val="17"/>
                <w:color w:val="auto"/>
              </w:rPr>
              <w:t>Attachment; Judgment; Restraint of Business</w:t>
            </w:r>
          </w:p>
        </w:tc>
        <w:tc>
          <w:tcPr>
            <w:tcW w:w="3120" w:type="dxa"/>
            <w:vAlign w:val="bottom"/>
          </w:tcPr>
          <w:p>
            <w:pPr>
              <w:jc w:val="right"/>
              <w:spacing w:after="0"/>
              <w:rPr>
                <w:sz w:val="20"/>
                <w:szCs w:val="20"/>
                <w:color w:val="auto"/>
              </w:rPr>
            </w:pPr>
            <w:r>
              <w:rPr>
                <w:rFonts w:ascii="Arial" w:cs="Arial" w:eastAsia="Arial" w:hAnsi="Arial"/>
                <w:sz w:val="17"/>
                <w:szCs w:val="17"/>
                <w:color w:val="auto"/>
              </w:rPr>
              <w:t>92</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10.11.</w:t>
            </w:r>
          </w:p>
        </w:tc>
        <w:tc>
          <w:tcPr>
            <w:tcW w:w="7440" w:type="dxa"/>
            <w:vAlign w:val="bottom"/>
          </w:tcPr>
          <w:p>
            <w:pPr>
              <w:ind w:left="120"/>
              <w:spacing w:after="0"/>
              <w:rPr>
                <w:sz w:val="20"/>
                <w:szCs w:val="20"/>
                <w:color w:val="auto"/>
              </w:rPr>
            </w:pPr>
            <w:r>
              <w:rPr>
                <w:rFonts w:ascii="Arial" w:cs="Arial" w:eastAsia="Arial" w:hAnsi="Arial"/>
                <w:sz w:val="17"/>
                <w:szCs w:val="17"/>
                <w:color w:val="auto"/>
              </w:rPr>
              <w:t>Indictment - Forfeiture</w:t>
            </w:r>
          </w:p>
        </w:tc>
        <w:tc>
          <w:tcPr>
            <w:tcW w:w="312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10.12.</w:t>
            </w:r>
          </w:p>
        </w:tc>
        <w:tc>
          <w:tcPr>
            <w:tcW w:w="7440" w:type="dxa"/>
            <w:vAlign w:val="bottom"/>
          </w:tcPr>
          <w:p>
            <w:pPr>
              <w:ind w:left="120"/>
              <w:spacing w:after="0"/>
              <w:rPr>
                <w:sz w:val="20"/>
                <w:szCs w:val="20"/>
                <w:color w:val="auto"/>
              </w:rPr>
            </w:pPr>
            <w:r>
              <w:rPr>
                <w:rFonts w:ascii="Arial" w:cs="Arial" w:eastAsia="Arial" w:hAnsi="Arial"/>
                <w:sz w:val="17"/>
                <w:szCs w:val="17"/>
                <w:color w:val="auto"/>
              </w:rPr>
              <w:t>Challenge to Loan Documents</w:t>
            </w:r>
          </w:p>
        </w:tc>
        <w:tc>
          <w:tcPr>
            <w:tcW w:w="312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10.13.</w:t>
            </w:r>
          </w:p>
        </w:tc>
        <w:tc>
          <w:tcPr>
            <w:tcW w:w="7440" w:type="dxa"/>
            <w:vAlign w:val="bottom"/>
          </w:tcPr>
          <w:p>
            <w:pPr>
              <w:ind w:left="120"/>
              <w:spacing w:after="0"/>
              <w:rPr>
                <w:sz w:val="20"/>
                <w:szCs w:val="20"/>
                <w:color w:val="auto"/>
              </w:rPr>
            </w:pPr>
            <w:r>
              <w:rPr>
                <w:rFonts w:ascii="Arial" w:cs="Arial" w:eastAsia="Arial" w:hAnsi="Arial"/>
                <w:sz w:val="17"/>
                <w:szCs w:val="17"/>
                <w:color w:val="auto"/>
              </w:rPr>
              <w:t>Change in Control</w:t>
            </w:r>
          </w:p>
        </w:tc>
        <w:tc>
          <w:tcPr>
            <w:tcW w:w="312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10.14.</w:t>
            </w:r>
          </w:p>
        </w:tc>
        <w:tc>
          <w:tcPr>
            <w:tcW w:w="7440" w:type="dxa"/>
            <w:vAlign w:val="bottom"/>
          </w:tcPr>
          <w:p>
            <w:pPr>
              <w:ind w:left="120"/>
              <w:spacing w:after="0"/>
              <w:rPr>
                <w:sz w:val="20"/>
                <w:szCs w:val="20"/>
                <w:color w:val="auto"/>
              </w:rPr>
            </w:pPr>
            <w:r>
              <w:rPr>
                <w:rFonts w:ascii="Arial" w:cs="Arial" w:eastAsia="Arial" w:hAnsi="Arial"/>
                <w:sz w:val="17"/>
                <w:szCs w:val="17"/>
                <w:color w:val="auto"/>
              </w:rPr>
              <w:t>Business Failure</w:t>
            </w:r>
          </w:p>
        </w:tc>
        <w:tc>
          <w:tcPr>
            <w:tcW w:w="312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10.15.</w:t>
            </w:r>
          </w:p>
        </w:tc>
        <w:tc>
          <w:tcPr>
            <w:tcW w:w="7440" w:type="dxa"/>
            <w:vAlign w:val="bottom"/>
          </w:tcPr>
          <w:p>
            <w:pPr>
              <w:ind w:left="120"/>
              <w:spacing w:after="0"/>
              <w:rPr>
                <w:sz w:val="20"/>
                <w:szCs w:val="20"/>
                <w:color w:val="auto"/>
              </w:rPr>
            </w:pPr>
            <w:r>
              <w:rPr>
                <w:rFonts w:ascii="Arial" w:cs="Arial" w:eastAsia="Arial" w:hAnsi="Arial"/>
                <w:sz w:val="17"/>
                <w:szCs w:val="17"/>
                <w:color w:val="auto"/>
              </w:rPr>
              <w:t>Bankruptcy</w:t>
            </w:r>
          </w:p>
        </w:tc>
        <w:tc>
          <w:tcPr>
            <w:tcW w:w="312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10.16.</w:t>
            </w:r>
          </w:p>
        </w:tc>
        <w:tc>
          <w:tcPr>
            <w:tcW w:w="7440" w:type="dxa"/>
            <w:vAlign w:val="bottom"/>
          </w:tcPr>
          <w:p>
            <w:pPr>
              <w:ind w:left="120"/>
              <w:spacing w:after="0"/>
              <w:rPr>
                <w:sz w:val="20"/>
                <w:szCs w:val="20"/>
                <w:color w:val="auto"/>
              </w:rPr>
            </w:pPr>
            <w:r>
              <w:rPr>
                <w:rFonts w:ascii="Arial" w:cs="Arial" w:eastAsia="Arial" w:hAnsi="Arial"/>
                <w:sz w:val="17"/>
                <w:szCs w:val="17"/>
                <w:color w:val="auto"/>
              </w:rPr>
              <w:t>Termination of Business</w:t>
            </w:r>
          </w:p>
        </w:tc>
        <w:tc>
          <w:tcPr>
            <w:tcW w:w="312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10.17.</w:t>
            </w:r>
          </w:p>
        </w:tc>
        <w:tc>
          <w:tcPr>
            <w:tcW w:w="7440" w:type="dxa"/>
            <w:vAlign w:val="bottom"/>
          </w:tcPr>
          <w:p>
            <w:pPr>
              <w:ind w:left="120"/>
              <w:spacing w:after="0"/>
              <w:rPr>
                <w:sz w:val="20"/>
                <w:szCs w:val="20"/>
                <w:color w:val="auto"/>
              </w:rPr>
            </w:pPr>
            <w:r>
              <w:rPr>
                <w:rFonts w:ascii="Arial" w:cs="Arial" w:eastAsia="Arial" w:hAnsi="Arial"/>
                <w:sz w:val="17"/>
                <w:szCs w:val="17"/>
                <w:color w:val="auto"/>
              </w:rPr>
              <w:t>Payment of Other Indebtedness</w:t>
            </w:r>
          </w:p>
        </w:tc>
        <w:tc>
          <w:tcPr>
            <w:tcW w:w="312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10.18.</w:t>
            </w:r>
          </w:p>
        </w:tc>
        <w:tc>
          <w:tcPr>
            <w:tcW w:w="7440" w:type="dxa"/>
            <w:vAlign w:val="bottom"/>
          </w:tcPr>
          <w:p>
            <w:pPr>
              <w:ind w:left="120"/>
              <w:spacing w:after="0"/>
              <w:rPr>
                <w:sz w:val="20"/>
                <w:szCs w:val="20"/>
                <w:color w:val="auto"/>
              </w:rPr>
            </w:pPr>
            <w:r>
              <w:rPr>
                <w:rFonts w:ascii="Arial" w:cs="Arial" w:eastAsia="Arial" w:hAnsi="Arial"/>
                <w:sz w:val="17"/>
                <w:szCs w:val="17"/>
                <w:color w:val="auto"/>
              </w:rPr>
              <w:t>Default by Guarantor; Termination of Guaranty</w:t>
            </w:r>
          </w:p>
        </w:tc>
        <w:tc>
          <w:tcPr>
            <w:tcW w:w="312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220"/>
        </w:trPr>
        <w:tc>
          <w:tcPr>
            <w:tcW w:w="760" w:type="dxa"/>
            <w:vAlign w:val="bottom"/>
          </w:tcPr>
          <w:p>
            <w:pPr>
              <w:ind w:left="220"/>
              <w:spacing w:after="0"/>
              <w:rPr>
                <w:sz w:val="20"/>
                <w:szCs w:val="20"/>
                <w:color w:val="auto"/>
              </w:rPr>
            </w:pPr>
            <w:r>
              <w:rPr>
                <w:rFonts w:ascii="Arial" w:cs="Arial" w:eastAsia="Arial" w:hAnsi="Arial"/>
                <w:sz w:val="17"/>
                <w:szCs w:val="17"/>
                <w:color w:val="auto"/>
              </w:rPr>
              <w:t>10.19.</w:t>
            </w:r>
          </w:p>
        </w:tc>
        <w:tc>
          <w:tcPr>
            <w:tcW w:w="7440" w:type="dxa"/>
            <w:vAlign w:val="bottom"/>
          </w:tcPr>
          <w:p>
            <w:pPr>
              <w:ind w:left="120"/>
              <w:spacing w:after="0"/>
              <w:rPr>
                <w:sz w:val="20"/>
                <w:szCs w:val="20"/>
                <w:color w:val="auto"/>
              </w:rPr>
            </w:pPr>
            <w:r>
              <w:rPr>
                <w:rFonts w:ascii="Arial" w:cs="Arial" w:eastAsia="Arial" w:hAnsi="Arial"/>
                <w:sz w:val="17"/>
                <w:szCs w:val="17"/>
                <w:color w:val="auto"/>
              </w:rPr>
              <w:t>Material Adverse Change</w:t>
            </w:r>
          </w:p>
        </w:tc>
        <w:tc>
          <w:tcPr>
            <w:tcW w:w="312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320"/>
        </w:trPr>
        <w:tc>
          <w:tcPr>
            <w:tcW w:w="8200" w:type="dxa"/>
            <w:vAlign w:val="bottom"/>
            <w:gridSpan w:val="2"/>
          </w:tcPr>
          <w:p>
            <w:pPr>
              <w:spacing w:after="0"/>
              <w:rPr>
                <w:sz w:val="20"/>
                <w:szCs w:val="20"/>
                <w:color w:val="auto"/>
              </w:rPr>
            </w:pPr>
            <w:r>
              <w:rPr>
                <w:rFonts w:ascii="Arial" w:cs="Arial" w:eastAsia="Arial" w:hAnsi="Arial"/>
                <w:sz w:val="17"/>
                <w:szCs w:val="17"/>
                <w:color w:val="auto"/>
              </w:rPr>
              <w:t>ARTICLE 11 - R</w:t>
            </w:r>
            <w:r>
              <w:rPr>
                <w:rFonts w:ascii="Arial" w:cs="Arial" w:eastAsia="Arial" w:hAnsi="Arial"/>
                <w:sz w:val="14"/>
                <w:szCs w:val="14"/>
                <w:color w:val="auto"/>
              </w:rPr>
              <w:t>IGHTS AND</w:t>
            </w:r>
            <w:r>
              <w:rPr>
                <w:rFonts w:ascii="Arial" w:cs="Arial" w:eastAsia="Arial" w:hAnsi="Arial"/>
                <w:sz w:val="17"/>
                <w:szCs w:val="17"/>
                <w:color w:val="auto"/>
              </w:rPr>
              <w:t xml:space="preserve"> R</w:t>
            </w:r>
            <w:r>
              <w:rPr>
                <w:rFonts w:ascii="Arial" w:cs="Arial" w:eastAsia="Arial" w:hAnsi="Arial"/>
                <w:sz w:val="14"/>
                <w:szCs w:val="14"/>
                <w:color w:val="auto"/>
              </w:rPr>
              <w:t>EMEDIES</w:t>
            </w:r>
            <w:r>
              <w:rPr>
                <w:rFonts w:ascii="Arial" w:cs="Arial" w:eastAsia="Arial" w:hAnsi="Arial"/>
                <w:sz w:val="17"/>
                <w:szCs w:val="17"/>
                <w:color w:val="auto"/>
              </w:rPr>
              <w:t xml:space="preserve"> U</w:t>
            </w:r>
            <w:r>
              <w:rPr>
                <w:rFonts w:ascii="Arial" w:cs="Arial" w:eastAsia="Arial" w:hAnsi="Arial"/>
                <w:sz w:val="14"/>
                <w:szCs w:val="14"/>
                <w:color w:val="auto"/>
              </w:rPr>
              <w:t>PON</w:t>
            </w:r>
            <w:r>
              <w:rPr>
                <w:rFonts w:ascii="Arial" w:cs="Arial" w:eastAsia="Arial" w:hAnsi="Arial"/>
                <w:sz w:val="17"/>
                <w:szCs w:val="17"/>
                <w:color w:val="auto"/>
              </w:rPr>
              <w:t xml:space="preserve"> D</w:t>
            </w:r>
            <w:r>
              <w:rPr>
                <w:rFonts w:ascii="Arial" w:cs="Arial" w:eastAsia="Arial" w:hAnsi="Arial"/>
                <w:sz w:val="14"/>
                <w:szCs w:val="14"/>
                <w:color w:val="auto"/>
              </w:rPr>
              <w:t>EFAULT</w:t>
            </w:r>
            <w:r>
              <w:rPr>
                <w:rFonts w:ascii="Arial" w:cs="Arial" w:eastAsia="Arial" w:hAnsi="Arial"/>
                <w:sz w:val="17"/>
                <w:szCs w:val="17"/>
                <w:color w:val="auto"/>
              </w:rPr>
              <w:t>:</w:t>
            </w:r>
          </w:p>
        </w:tc>
        <w:tc>
          <w:tcPr>
            <w:tcW w:w="312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313"/>
        </w:trPr>
        <w:tc>
          <w:tcPr>
            <w:tcW w:w="760" w:type="dxa"/>
            <w:vAlign w:val="bottom"/>
          </w:tcPr>
          <w:p>
            <w:pPr>
              <w:ind w:left="220"/>
              <w:spacing w:after="0"/>
              <w:rPr>
                <w:sz w:val="20"/>
                <w:szCs w:val="20"/>
                <w:color w:val="auto"/>
              </w:rPr>
            </w:pPr>
            <w:r>
              <w:rPr>
                <w:rFonts w:ascii="Arial" w:cs="Arial" w:eastAsia="Arial" w:hAnsi="Arial"/>
                <w:sz w:val="17"/>
                <w:szCs w:val="17"/>
                <w:color w:val="auto"/>
              </w:rPr>
              <w:t>11.1.</w:t>
            </w:r>
          </w:p>
        </w:tc>
        <w:tc>
          <w:tcPr>
            <w:tcW w:w="7440" w:type="dxa"/>
            <w:vAlign w:val="bottom"/>
          </w:tcPr>
          <w:p>
            <w:pPr>
              <w:ind w:left="120"/>
              <w:spacing w:after="0"/>
              <w:rPr>
                <w:sz w:val="20"/>
                <w:szCs w:val="20"/>
                <w:color w:val="auto"/>
              </w:rPr>
            </w:pPr>
            <w:r>
              <w:rPr>
                <w:rFonts w:ascii="Arial" w:cs="Arial" w:eastAsia="Arial" w:hAnsi="Arial"/>
                <w:sz w:val="17"/>
                <w:szCs w:val="17"/>
                <w:color w:val="auto"/>
              </w:rPr>
              <w:t>Acceleration</w:t>
            </w:r>
          </w:p>
        </w:tc>
        <w:tc>
          <w:tcPr>
            <w:tcW w:w="312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11.2.</w:t>
            </w:r>
          </w:p>
        </w:tc>
        <w:tc>
          <w:tcPr>
            <w:tcW w:w="7440" w:type="dxa"/>
            <w:vAlign w:val="bottom"/>
          </w:tcPr>
          <w:p>
            <w:pPr>
              <w:ind w:left="120"/>
              <w:spacing w:after="0"/>
              <w:rPr>
                <w:sz w:val="20"/>
                <w:szCs w:val="20"/>
                <w:color w:val="auto"/>
              </w:rPr>
            </w:pPr>
            <w:r>
              <w:rPr>
                <w:rFonts w:ascii="Arial" w:cs="Arial" w:eastAsia="Arial" w:hAnsi="Arial"/>
                <w:sz w:val="17"/>
                <w:szCs w:val="17"/>
                <w:color w:val="auto"/>
              </w:rPr>
              <w:t>Rights of Enforcement</w:t>
            </w:r>
          </w:p>
        </w:tc>
        <w:tc>
          <w:tcPr>
            <w:tcW w:w="312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220"/>
        </w:trPr>
        <w:tc>
          <w:tcPr>
            <w:tcW w:w="760" w:type="dxa"/>
            <w:vAlign w:val="bottom"/>
          </w:tcPr>
          <w:p>
            <w:pPr>
              <w:ind w:left="220"/>
              <w:spacing w:after="0"/>
              <w:rPr>
                <w:sz w:val="20"/>
                <w:szCs w:val="20"/>
                <w:color w:val="auto"/>
              </w:rPr>
            </w:pPr>
            <w:r>
              <w:rPr>
                <w:rFonts w:ascii="Arial" w:cs="Arial" w:eastAsia="Arial" w:hAnsi="Arial"/>
                <w:sz w:val="17"/>
                <w:szCs w:val="17"/>
                <w:color w:val="auto"/>
              </w:rPr>
              <w:t>11.3.</w:t>
            </w:r>
          </w:p>
        </w:tc>
        <w:tc>
          <w:tcPr>
            <w:tcW w:w="7440" w:type="dxa"/>
            <w:vAlign w:val="bottom"/>
          </w:tcPr>
          <w:p>
            <w:pPr>
              <w:ind w:left="120"/>
              <w:spacing w:after="0"/>
              <w:rPr>
                <w:sz w:val="20"/>
                <w:szCs w:val="20"/>
                <w:color w:val="auto"/>
              </w:rPr>
            </w:pPr>
            <w:r>
              <w:rPr>
                <w:rFonts w:ascii="Arial" w:cs="Arial" w:eastAsia="Arial" w:hAnsi="Arial"/>
                <w:sz w:val="17"/>
                <w:szCs w:val="17"/>
                <w:color w:val="auto"/>
              </w:rPr>
              <w:t>Sale of Collateral</w:t>
            </w:r>
          </w:p>
        </w:tc>
        <w:tc>
          <w:tcPr>
            <w:tcW w:w="3120" w:type="dxa"/>
            <w:vAlign w:val="bottom"/>
          </w:tcPr>
          <w:p>
            <w:pPr>
              <w:jc w:val="right"/>
              <w:spacing w:after="0"/>
              <w:rPr>
                <w:sz w:val="20"/>
                <w:szCs w:val="20"/>
                <w:color w:val="auto"/>
              </w:rPr>
            </w:pPr>
            <w:r>
              <w:rPr>
                <w:rFonts w:ascii="Arial" w:cs="Arial" w:eastAsia="Arial" w:hAnsi="Arial"/>
                <w:sz w:val="17"/>
                <w:szCs w:val="17"/>
                <w:color w:val="auto"/>
              </w:rPr>
              <w:t>95</w:t>
            </w:r>
          </w:p>
        </w:tc>
      </w:tr>
    </w:tbl>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7"/>
          <w:szCs w:val="17"/>
          <w:color w:val="auto"/>
        </w:rPr>
        <w:t>(iv)</w:t>
      </w:r>
    </w:p>
    <w:p>
      <w:pPr>
        <w:sectPr>
          <w:pgSz w:w="11900" w:h="16838" w:orient="portrait"/>
          <w:cols w:equalWidth="0" w:num="1">
            <w:col w:w="11320"/>
          </w:cols>
          <w:pgMar w:left="240" w:top="47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11.4.</w:t>
            </w:r>
          </w:p>
        </w:tc>
        <w:tc>
          <w:tcPr>
            <w:tcW w:w="7760" w:type="dxa"/>
            <w:vAlign w:val="bottom"/>
          </w:tcPr>
          <w:p>
            <w:pPr>
              <w:ind w:left="120"/>
              <w:spacing w:after="0"/>
              <w:rPr>
                <w:sz w:val="20"/>
                <w:szCs w:val="20"/>
                <w:color w:val="auto"/>
              </w:rPr>
            </w:pPr>
            <w:r>
              <w:rPr>
                <w:rFonts w:ascii="Arial" w:cs="Arial" w:eastAsia="Arial" w:hAnsi="Arial"/>
                <w:sz w:val="17"/>
                <w:szCs w:val="17"/>
                <w:color w:val="auto"/>
              </w:rPr>
              <w:t>Occupation of Business Location</w:t>
            </w:r>
          </w:p>
        </w:tc>
        <w:tc>
          <w:tcPr>
            <w:tcW w:w="280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11.5.</w:t>
            </w:r>
          </w:p>
        </w:tc>
        <w:tc>
          <w:tcPr>
            <w:tcW w:w="7760" w:type="dxa"/>
            <w:vAlign w:val="bottom"/>
          </w:tcPr>
          <w:p>
            <w:pPr>
              <w:ind w:left="120"/>
              <w:spacing w:after="0"/>
              <w:rPr>
                <w:sz w:val="20"/>
                <w:szCs w:val="20"/>
                <w:color w:val="auto"/>
              </w:rPr>
            </w:pPr>
            <w:r>
              <w:rPr>
                <w:rFonts w:ascii="Arial" w:cs="Arial" w:eastAsia="Arial" w:hAnsi="Arial"/>
                <w:sz w:val="17"/>
                <w:szCs w:val="17"/>
                <w:color w:val="auto"/>
              </w:rPr>
              <w:t>Grant of Nonexclusive License</w:t>
            </w:r>
          </w:p>
        </w:tc>
        <w:tc>
          <w:tcPr>
            <w:tcW w:w="280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11.6.</w:t>
            </w:r>
          </w:p>
        </w:tc>
        <w:tc>
          <w:tcPr>
            <w:tcW w:w="7760" w:type="dxa"/>
            <w:vAlign w:val="bottom"/>
          </w:tcPr>
          <w:p>
            <w:pPr>
              <w:ind w:left="120"/>
              <w:spacing w:after="0"/>
              <w:rPr>
                <w:sz w:val="20"/>
                <w:szCs w:val="20"/>
                <w:color w:val="auto"/>
              </w:rPr>
            </w:pPr>
            <w:r>
              <w:rPr>
                <w:rFonts w:ascii="Arial" w:cs="Arial" w:eastAsia="Arial" w:hAnsi="Arial"/>
                <w:sz w:val="17"/>
                <w:szCs w:val="17"/>
                <w:color w:val="auto"/>
              </w:rPr>
              <w:t>Assembly of Collateral</w:t>
            </w:r>
          </w:p>
        </w:tc>
        <w:tc>
          <w:tcPr>
            <w:tcW w:w="280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20"/>
        </w:trPr>
        <w:tc>
          <w:tcPr>
            <w:tcW w:w="760" w:type="dxa"/>
            <w:vAlign w:val="bottom"/>
          </w:tcPr>
          <w:p>
            <w:pPr>
              <w:ind w:left="220"/>
              <w:spacing w:after="0"/>
              <w:rPr>
                <w:sz w:val="20"/>
                <w:szCs w:val="20"/>
                <w:color w:val="auto"/>
              </w:rPr>
            </w:pPr>
            <w:r>
              <w:rPr>
                <w:rFonts w:ascii="Arial" w:cs="Arial" w:eastAsia="Arial" w:hAnsi="Arial"/>
                <w:sz w:val="17"/>
                <w:szCs w:val="17"/>
                <w:color w:val="auto"/>
              </w:rPr>
              <w:t>11.7.</w:t>
            </w:r>
          </w:p>
        </w:tc>
        <w:tc>
          <w:tcPr>
            <w:tcW w:w="7760" w:type="dxa"/>
            <w:vAlign w:val="bottom"/>
          </w:tcPr>
          <w:p>
            <w:pPr>
              <w:ind w:left="120"/>
              <w:spacing w:after="0"/>
              <w:rPr>
                <w:sz w:val="20"/>
                <w:szCs w:val="20"/>
                <w:color w:val="auto"/>
              </w:rPr>
            </w:pPr>
            <w:r>
              <w:rPr>
                <w:rFonts w:ascii="Arial" w:cs="Arial" w:eastAsia="Arial" w:hAnsi="Arial"/>
                <w:sz w:val="17"/>
                <w:szCs w:val="17"/>
                <w:color w:val="auto"/>
              </w:rPr>
              <w:t>Rights and Remedies</w:t>
            </w:r>
          </w:p>
        </w:tc>
        <w:tc>
          <w:tcPr>
            <w:tcW w:w="280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320"/>
        </w:trPr>
        <w:tc>
          <w:tcPr>
            <w:tcW w:w="8520" w:type="dxa"/>
            <w:vAlign w:val="bottom"/>
            <w:gridSpan w:val="2"/>
          </w:tcPr>
          <w:p>
            <w:pPr>
              <w:spacing w:after="0"/>
              <w:rPr>
                <w:sz w:val="20"/>
                <w:szCs w:val="20"/>
                <w:color w:val="auto"/>
              </w:rPr>
            </w:pPr>
            <w:r>
              <w:rPr>
                <w:rFonts w:ascii="Arial" w:cs="Arial" w:eastAsia="Arial" w:hAnsi="Arial"/>
                <w:sz w:val="17"/>
                <w:szCs w:val="17"/>
                <w:color w:val="auto"/>
              </w:rPr>
              <w:t>ARTICLE 12 - L</w:t>
            </w:r>
            <w:r>
              <w:rPr>
                <w:rFonts w:ascii="Arial" w:cs="Arial" w:eastAsia="Arial" w:hAnsi="Arial"/>
                <w:sz w:val="14"/>
                <w:szCs w:val="14"/>
                <w:color w:val="auto"/>
              </w:rPr>
              <w:t>OAN</w:t>
            </w:r>
            <w:r>
              <w:rPr>
                <w:rFonts w:ascii="Arial" w:cs="Arial" w:eastAsia="Arial" w:hAnsi="Arial"/>
                <w:sz w:val="17"/>
                <w:szCs w:val="17"/>
                <w:color w:val="auto"/>
              </w:rPr>
              <w:t xml:space="preserve"> F</w:t>
            </w:r>
            <w:r>
              <w:rPr>
                <w:rFonts w:ascii="Arial" w:cs="Arial" w:eastAsia="Arial" w:hAnsi="Arial"/>
                <w:sz w:val="14"/>
                <w:szCs w:val="14"/>
                <w:color w:val="auto"/>
              </w:rPr>
              <w:t>UNDINGS AND</w:t>
            </w:r>
            <w:r>
              <w:rPr>
                <w:rFonts w:ascii="Arial" w:cs="Arial" w:eastAsia="Arial" w:hAnsi="Arial"/>
                <w:sz w:val="17"/>
                <w:szCs w:val="17"/>
                <w:color w:val="auto"/>
              </w:rPr>
              <w:t xml:space="preserve"> D</w:t>
            </w:r>
            <w:r>
              <w:rPr>
                <w:rFonts w:ascii="Arial" w:cs="Arial" w:eastAsia="Arial" w:hAnsi="Arial"/>
                <w:sz w:val="14"/>
                <w:szCs w:val="14"/>
                <w:color w:val="auto"/>
              </w:rPr>
              <w:t>ISTRIBUTIONS</w:t>
            </w:r>
            <w:r>
              <w:rPr>
                <w:rFonts w:ascii="Arial" w:cs="Arial" w:eastAsia="Arial" w:hAnsi="Arial"/>
                <w:sz w:val="17"/>
                <w:szCs w:val="17"/>
                <w:color w:val="auto"/>
              </w:rPr>
              <w:t>:</w:t>
            </w:r>
          </w:p>
        </w:tc>
        <w:tc>
          <w:tcPr>
            <w:tcW w:w="280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313"/>
        </w:trPr>
        <w:tc>
          <w:tcPr>
            <w:tcW w:w="760" w:type="dxa"/>
            <w:vAlign w:val="bottom"/>
          </w:tcPr>
          <w:p>
            <w:pPr>
              <w:ind w:left="220"/>
              <w:spacing w:after="0"/>
              <w:rPr>
                <w:sz w:val="20"/>
                <w:szCs w:val="20"/>
                <w:color w:val="auto"/>
              </w:rPr>
            </w:pPr>
            <w:r>
              <w:rPr>
                <w:rFonts w:ascii="Arial" w:cs="Arial" w:eastAsia="Arial" w:hAnsi="Arial"/>
                <w:sz w:val="17"/>
                <w:szCs w:val="17"/>
                <w:color w:val="auto"/>
              </w:rPr>
              <w:t>12.1.</w:t>
            </w:r>
          </w:p>
        </w:tc>
        <w:tc>
          <w:tcPr>
            <w:tcW w:w="7760" w:type="dxa"/>
            <w:vAlign w:val="bottom"/>
          </w:tcPr>
          <w:p>
            <w:pPr>
              <w:ind w:left="120"/>
              <w:spacing w:after="0"/>
              <w:rPr>
                <w:sz w:val="20"/>
                <w:szCs w:val="20"/>
                <w:color w:val="auto"/>
              </w:rPr>
            </w:pPr>
            <w:r>
              <w:rPr>
                <w:rFonts w:ascii="Arial" w:cs="Arial" w:eastAsia="Arial" w:hAnsi="Arial"/>
                <w:sz w:val="17"/>
                <w:szCs w:val="17"/>
                <w:color w:val="auto"/>
              </w:rPr>
              <w:t>Funding Procedures</w:t>
            </w:r>
          </w:p>
        </w:tc>
        <w:tc>
          <w:tcPr>
            <w:tcW w:w="280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12.2.</w:t>
            </w:r>
          </w:p>
        </w:tc>
        <w:tc>
          <w:tcPr>
            <w:tcW w:w="7760" w:type="dxa"/>
            <w:vAlign w:val="bottom"/>
          </w:tcPr>
          <w:p>
            <w:pPr>
              <w:ind w:left="120"/>
              <w:spacing w:after="0"/>
              <w:rPr>
                <w:sz w:val="20"/>
                <w:szCs w:val="20"/>
                <w:color w:val="auto"/>
              </w:rPr>
            </w:pPr>
            <w:r>
              <w:rPr>
                <w:rFonts w:ascii="Arial" w:cs="Arial" w:eastAsia="Arial" w:hAnsi="Arial"/>
                <w:sz w:val="17"/>
                <w:szCs w:val="17"/>
                <w:color w:val="auto"/>
              </w:rPr>
              <w:t>SwingLine Loans</w:t>
            </w:r>
          </w:p>
        </w:tc>
        <w:tc>
          <w:tcPr>
            <w:tcW w:w="2800" w:type="dxa"/>
            <w:vAlign w:val="bottom"/>
          </w:tcPr>
          <w:p>
            <w:pPr>
              <w:jc w:val="right"/>
              <w:spacing w:after="0"/>
              <w:rPr>
                <w:sz w:val="20"/>
                <w:szCs w:val="20"/>
                <w:color w:val="auto"/>
              </w:rPr>
            </w:pPr>
            <w:r>
              <w:rPr>
                <w:rFonts w:ascii="Arial" w:cs="Arial" w:eastAsia="Arial" w:hAnsi="Arial"/>
                <w:sz w:val="17"/>
                <w:szCs w:val="17"/>
                <w:color w:val="auto"/>
              </w:rPr>
              <w:t>98</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12.3.</w:t>
            </w:r>
          </w:p>
        </w:tc>
        <w:tc>
          <w:tcPr>
            <w:tcW w:w="7760" w:type="dxa"/>
            <w:vAlign w:val="bottom"/>
          </w:tcPr>
          <w:p>
            <w:pPr>
              <w:ind w:left="120"/>
              <w:spacing w:after="0"/>
              <w:rPr>
                <w:sz w:val="20"/>
                <w:szCs w:val="20"/>
                <w:color w:val="auto"/>
              </w:rPr>
            </w:pPr>
            <w:r>
              <w:rPr>
                <w:rFonts w:ascii="Arial" w:cs="Arial" w:eastAsia="Arial" w:hAnsi="Arial"/>
                <w:sz w:val="17"/>
                <w:szCs w:val="17"/>
                <w:color w:val="auto"/>
              </w:rPr>
              <w:t>Administrative Agent’s Covering of Fundings:</w:t>
            </w:r>
          </w:p>
        </w:tc>
        <w:tc>
          <w:tcPr>
            <w:tcW w:w="280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20"/>
        </w:trPr>
        <w:tc>
          <w:tcPr>
            <w:tcW w:w="760" w:type="dxa"/>
            <w:vAlign w:val="bottom"/>
          </w:tcPr>
          <w:p>
            <w:pPr>
              <w:ind w:left="220"/>
              <w:spacing w:after="0"/>
              <w:rPr>
                <w:sz w:val="20"/>
                <w:szCs w:val="20"/>
                <w:color w:val="auto"/>
              </w:rPr>
            </w:pPr>
            <w:r>
              <w:rPr>
                <w:rFonts w:ascii="Arial" w:cs="Arial" w:eastAsia="Arial" w:hAnsi="Arial"/>
                <w:sz w:val="17"/>
                <w:szCs w:val="17"/>
                <w:color w:val="auto"/>
              </w:rPr>
              <w:t>12.4.</w:t>
            </w:r>
          </w:p>
        </w:tc>
        <w:tc>
          <w:tcPr>
            <w:tcW w:w="7760" w:type="dxa"/>
            <w:vAlign w:val="bottom"/>
          </w:tcPr>
          <w:p>
            <w:pPr>
              <w:ind w:left="120"/>
              <w:spacing w:after="0"/>
              <w:rPr>
                <w:sz w:val="20"/>
                <w:szCs w:val="20"/>
                <w:color w:val="auto"/>
              </w:rPr>
            </w:pPr>
            <w:r>
              <w:rPr>
                <w:rFonts w:ascii="Arial" w:cs="Arial" w:eastAsia="Arial" w:hAnsi="Arial"/>
                <w:sz w:val="17"/>
                <w:szCs w:val="17"/>
                <w:color w:val="auto"/>
              </w:rPr>
              <w:t>Ordinary Course Distributions: Revolving Credit Facility</w:t>
            </w:r>
          </w:p>
        </w:tc>
        <w:tc>
          <w:tcPr>
            <w:tcW w:w="2800" w:type="dxa"/>
            <w:vAlign w:val="bottom"/>
          </w:tcPr>
          <w:p>
            <w:pPr>
              <w:jc w:val="right"/>
              <w:spacing w:after="0"/>
              <w:rPr>
                <w:sz w:val="20"/>
                <w:szCs w:val="20"/>
                <w:color w:val="auto"/>
              </w:rPr>
            </w:pPr>
            <w:r>
              <w:rPr>
                <w:rFonts w:ascii="Arial" w:cs="Arial" w:eastAsia="Arial" w:hAnsi="Arial"/>
                <w:sz w:val="17"/>
                <w:szCs w:val="17"/>
                <w:color w:val="auto"/>
              </w:rPr>
              <w:t>102</w:t>
            </w:r>
          </w:p>
        </w:tc>
      </w:tr>
      <w:tr>
        <w:trPr>
          <w:trHeight w:val="320"/>
        </w:trPr>
        <w:tc>
          <w:tcPr>
            <w:tcW w:w="8520" w:type="dxa"/>
            <w:vAlign w:val="bottom"/>
            <w:gridSpan w:val="2"/>
          </w:tcPr>
          <w:p>
            <w:pPr>
              <w:spacing w:after="0"/>
              <w:rPr>
                <w:sz w:val="20"/>
                <w:szCs w:val="20"/>
                <w:color w:val="auto"/>
              </w:rPr>
            </w:pPr>
            <w:r>
              <w:rPr>
                <w:rFonts w:ascii="Arial" w:cs="Arial" w:eastAsia="Arial" w:hAnsi="Arial"/>
                <w:sz w:val="17"/>
                <w:szCs w:val="17"/>
                <w:color w:val="auto"/>
              </w:rPr>
              <w:t>ARTICLE 13 - A</w:t>
            </w:r>
            <w:r>
              <w:rPr>
                <w:rFonts w:ascii="Arial" w:cs="Arial" w:eastAsia="Arial" w:hAnsi="Arial"/>
                <w:sz w:val="14"/>
                <w:szCs w:val="14"/>
                <w:color w:val="auto"/>
              </w:rPr>
              <w:t>CCELERATION AND</w:t>
            </w:r>
            <w:r>
              <w:rPr>
                <w:rFonts w:ascii="Arial" w:cs="Arial" w:eastAsia="Arial" w:hAnsi="Arial"/>
                <w:sz w:val="17"/>
                <w:szCs w:val="17"/>
                <w:color w:val="auto"/>
              </w:rPr>
              <w:t xml:space="preserve"> L</w:t>
            </w:r>
            <w:r>
              <w:rPr>
                <w:rFonts w:ascii="Arial" w:cs="Arial" w:eastAsia="Arial" w:hAnsi="Arial"/>
                <w:sz w:val="14"/>
                <w:szCs w:val="14"/>
                <w:color w:val="auto"/>
              </w:rPr>
              <w:t>IQUIDATION</w:t>
            </w:r>
            <w:r>
              <w:rPr>
                <w:rFonts w:ascii="Arial" w:cs="Arial" w:eastAsia="Arial" w:hAnsi="Arial"/>
                <w:sz w:val="17"/>
                <w:szCs w:val="17"/>
                <w:color w:val="auto"/>
              </w:rPr>
              <w:t>:</w:t>
            </w:r>
          </w:p>
        </w:tc>
        <w:tc>
          <w:tcPr>
            <w:tcW w:w="2800" w:type="dxa"/>
            <w:vAlign w:val="bottom"/>
          </w:tcPr>
          <w:p>
            <w:pPr>
              <w:jc w:val="right"/>
              <w:spacing w:after="0"/>
              <w:rPr>
                <w:sz w:val="20"/>
                <w:szCs w:val="20"/>
                <w:color w:val="auto"/>
              </w:rPr>
            </w:pPr>
            <w:r>
              <w:rPr>
                <w:rFonts w:ascii="Arial" w:cs="Arial" w:eastAsia="Arial" w:hAnsi="Arial"/>
                <w:sz w:val="17"/>
                <w:szCs w:val="17"/>
                <w:color w:val="auto"/>
              </w:rPr>
              <w:t>103</w:t>
            </w:r>
          </w:p>
        </w:tc>
      </w:tr>
      <w:tr>
        <w:trPr>
          <w:trHeight w:val="313"/>
        </w:trPr>
        <w:tc>
          <w:tcPr>
            <w:tcW w:w="760" w:type="dxa"/>
            <w:vAlign w:val="bottom"/>
          </w:tcPr>
          <w:p>
            <w:pPr>
              <w:ind w:left="220"/>
              <w:spacing w:after="0"/>
              <w:rPr>
                <w:sz w:val="20"/>
                <w:szCs w:val="20"/>
                <w:color w:val="auto"/>
              </w:rPr>
            </w:pPr>
            <w:r>
              <w:rPr>
                <w:rFonts w:ascii="Arial" w:cs="Arial" w:eastAsia="Arial" w:hAnsi="Arial"/>
                <w:sz w:val="17"/>
                <w:szCs w:val="17"/>
                <w:color w:val="auto"/>
              </w:rPr>
              <w:t>13.1.</w:t>
            </w:r>
          </w:p>
        </w:tc>
        <w:tc>
          <w:tcPr>
            <w:tcW w:w="7760" w:type="dxa"/>
            <w:vAlign w:val="bottom"/>
          </w:tcPr>
          <w:p>
            <w:pPr>
              <w:ind w:left="120"/>
              <w:spacing w:after="0"/>
              <w:rPr>
                <w:sz w:val="20"/>
                <w:szCs w:val="20"/>
                <w:color w:val="auto"/>
              </w:rPr>
            </w:pPr>
            <w:r>
              <w:rPr>
                <w:rFonts w:ascii="Arial" w:cs="Arial" w:eastAsia="Arial" w:hAnsi="Arial"/>
                <w:sz w:val="17"/>
                <w:szCs w:val="17"/>
                <w:color w:val="auto"/>
              </w:rPr>
              <w:t>Acceleration Notices</w:t>
            </w:r>
          </w:p>
        </w:tc>
        <w:tc>
          <w:tcPr>
            <w:tcW w:w="2800" w:type="dxa"/>
            <w:vAlign w:val="bottom"/>
          </w:tcPr>
          <w:p>
            <w:pPr>
              <w:jc w:val="right"/>
              <w:spacing w:after="0"/>
              <w:rPr>
                <w:sz w:val="20"/>
                <w:szCs w:val="20"/>
                <w:color w:val="auto"/>
              </w:rPr>
            </w:pPr>
            <w:r>
              <w:rPr>
                <w:rFonts w:ascii="Arial" w:cs="Arial" w:eastAsia="Arial" w:hAnsi="Arial"/>
                <w:sz w:val="17"/>
                <w:szCs w:val="17"/>
                <w:color w:val="auto"/>
              </w:rPr>
              <w:t>103</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13.2.</w:t>
            </w:r>
          </w:p>
        </w:tc>
        <w:tc>
          <w:tcPr>
            <w:tcW w:w="7760" w:type="dxa"/>
            <w:vAlign w:val="bottom"/>
          </w:tcPr>
          <w:p>
            <w:pPr>
              <w:ind w:left="120"/>
              <w:spacing w:after="0"/>
              <w:rPr>
                <w:sz w:val="20"/>
                <w:szCs w:val="20"/>
                <w:color w:val="auto"/>
              </w:rPr>
            </w:pPr>
            <w:r>
              <w:rPr>
                <w:rFonts w:ascii="Arial" w:cs="Arial" w:eastAsia="Arial" w:hAnsi="Arial"/>
                <w:sz w:val="17"/>
                <w:szCs w:val="17"/>
                <w:color w:val="auto"/>
              </w:rPr>
              <w:t>Acceleration</w:t>
            </w:r>
          </w:p>
        </w:tc>
        <w:tc>
          <w:tcPr>
            <w:tcW w:w="2800" w:type="dxa"/>
            <w:vAlign w:val="bottom"/>
          </w:tcPr>
          <w:p>
            <w:pPr>
              <w:jc w:val="right"/>
              <w:spacing w:after="0"/>
              <w:rPr>
                <w:sz w:val="20"/>
                <w:szCs w:val="20"/>
                <w:color w:val="auto"/>
              </w:rPr>
            </w:pPr>
            <w:r>
              <w:rPr>
                <w:rFonts w:ascii="Arial" w:cs="Arial" w:eastAsia="Arial" w:hAnsi="Arial"/>
                <w:sz w:val="17"/>
                <w:szCs w:val="17"/>
                <w:color w:val="auto"/>
              </w:rPr>
              <w:t>103</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13.3.</w:t>
            </w:r>
          </w:p>
        </w:tc>
        <w:tc>
          <w:tcPr>
            <w:tcW w:w="7760" w:type="dxa"/>
            <w:vAlign w:val="bottom"/>
          </w:tcPr>
          <w:p>
            <w:pPr>
              <w:ind w:left="120"/>
              <w:spacing w:after="0"/>
              <w:rPr>
                <w:sz w:val="20"/>
                <w:szCs w:val="20"/>
                <w:color w:val="auto"/>
              </w:rPr>
            </w:pPr>
            <w:r>
              <w:rPr>
                <w:rFonts w:ascii="Arial" w:cs="Arial" w:eastAsia="Arial" w:hAnsi="Arial"/>
                <w:sz w:val="17"/>
                <w:szCs w:val="17"/>
                <w:color w:val="auto"/>
              </w:rPr>
              <w:t>Initiation of Liquidation</w:t>
            </w:r>
          </w:p>
        </w:tc>
        <w:tc>
          <w:tcPr>
            <w:tcW w:w="2800" w:type="dxa"/>
            <w:vAlign w:val="bottom"/>
          </w:tcPr>
          <w:p>
            <w:pPr>
              <w:jc w:val="right"/>
              <w:spacing w:after="0"/>
              <w:rPr>
                <w:sz w:val="20"/>
                <w:szCs w:val="20"/>
                <w:color w:val="auto"/>
              </w:rPr>
            </w:pPr>
            <w:r>
              <w:rPr>
                <w:rFonts w:ascii="Arial" w:cs="Arial" w:eastAsia="Arial" w:hAnsi="Arial"/>
                <w:sz w:val="17"/>
                <w:szCs w:val="17"/>
                <w:color w:val="auto"/>
              </w:rPr>
              <w:t>104</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13.4.</w:t>
            </w:r>
          </w:p>
        </w:tc>
        <w:tc>
          <w:tcPr>
            <w:tcW w:w="7760" w:type="dxa"/>
            <w:vAlign w:val="bottom"/>
          </w:tcPr>
          <w:p>
            <w:pPr>
              <w:ind w:left="120"/>
              <w:spacing w:after="0"/>
              <w:rPr>
                <w:sz w:val="20"/>
                <w:szCs w:val="20"/>
                <w:color w:val="auto"/>
              </w:rPr>
            </w:pPr>
            <w:r>
              <w:rPr>
                <w:rFonts w:ascii="Arial" w:cs="Arial" w:eastAsia="Arial" w:hAnsi="Arial"/>
                <w:sz w:val="17"/>
                <w:szCs w:val="17"/>
                <w:color w:val="auto"/>
              </w:rPr>
              <w:t>Actions At and Following Initiation of Liquidation</w:t>
            </w:r>
          </w:p>
        </w:tc>
        <w:tc>
          <w:tcPr>
            <w:tcW w:w="2800" w:type="dxa"/>
            <w:vAlign w:val="bottom"/>
          </w:tcPr>
          <w:p>
            <w:pPr>
              <w:jc w:val="right"/>
              <w:spacing w:after="0"/>
              <w:rPr>
                <w:sz w:val="20"/>
                <w:szCs w:val="20"/>
                <w:color w:val="auto"/>
              </w:rPr>
            </w:pPr>
            <w:r>
              <w:rPr>
                <w:rFonts w:ascii="Arial" w:cs="Arial" w:eastAsia="Arial" w:hAnsi="Arial"/>
                <w:sz w:val="17"/>
                <w:szCs w:val="17"/>
                <w:color w:val="auto"/>
              </w:rPr>
              <w:t>104</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13.5.</w:t>
            </w:r>
          </w:p>
        </w:tc>
        <w:tc>
          <w:tcPr>
            <w:tcW w:w="7760" w:type="dxa"/>
            <w:vAlign w:val="bottom"/>
          </w:tcPr>
          <w:p>
            <w:pPr>
              <w:ind w:left="120"/>
              <w:spacing w:after="0"/>
              <w:rPr>
                <w:sz w:val="20"/>
                <w:szCs w:val="20"/>
                <w:color w:val="auto"/>
              </w:rPr>
            </w:pPr>
            <w:r>
              <w:rPr>
                <w:rFonts w:ascii="Arial" w:cs="Arial" w:eastAsia="Arial" w:hAnsi="Arial"/>
                <w:sz w:val="17"/>
                <w:szCs w:val="17"/>
                <w:color w:val="auto"/>
              </w:rPr>
              <w:t>Distribution of Liquidation Proceeds</w:t>
            </w:r>
          </w:p>
        </w:tc>
        <w:tc>
          <w:tcPr>
            <w:tcW w:w="2800" w:type="dxa"/>
            <w:vAlign w:val="bottom"/>
          </w:tcPr>
          <w:p>
            <w:pPr>
              <w:jc w:val="right"/>
              <w:spacing w:after="0"/>
              <w:rPr>
                <w:sz w:val="20"/>
                <w:szCs w:val="20"/>
                <w:color w:val="auto"/>
              </w:rPr>
            </w:pPr>
            <w:r>
              <w:rPr>
                <w:rFonts w:ascii="Arial" w:cs="Arial" w:eastAsia="Arial" w:hAnsi="Arial"/>
                <w:sz w:val="17"/>
                <w:szCs w:val="17"/>
                <w:color w:val="auto"/>
              </w:rPr>
              <w:t>104</w:t>
            </w:r>
          </w:p>
        </w:tc>
      </w:tr>
      <w:tr>
        <w:trPr>
          <w:trHeight w:val="220"/>
        </w:trPr>
        <w:tc>
          <w:tcPr>
            <w:tcW w:w="760" w:type="dxa"/>
            <w:vAlign w:val="bottom"/>
          </w:tcPr>
          <w:p>
            <w:pPr>
              <w:ind w:left="220"/>
              <w:spacing w:after="0"/>
              <w:rPr>
                <w:sz w:val="20"/>
                <w:szCs w:val="20"/>
                <w:color w:val="auto"/>
              </w:rPr>
            </w:pPr>
            <w:r>
              <w:rPr>
                <w:rFonts w:ascii="Arial" w:cs="Arial" w:eastAsia="Arial" w:hAnsi="Arial"/>
                <w:sz w:val="17"/>
                <w:szCs w:val="17"/>
                <w:color w:val="auto"/>
              </w:rPr>
              <w:t>13.6.</w:t>
            </w:r>
          </w:p>
        </w:tc>
        <w:tc>
          <w:tcPr>
            <w:tcW w:w="7760" w:type="dxa"/>
            <w:vAlign w:val="bottom"/>
          </w:tcPr>
          <w:p>
            <w:pPr>
              <w:ind w:left="120"/>
              <w:spacing w:after="0"/>
              <w:rPr>
                <w:sz w:val="20"/>
                <w:szCs w:val="20"/>
                <w:color w:val="auto"/>
              </w:rPr>
            </w:pPr>
            <w:r>
              <w:rPr>
                <w:rFonts w:ascii="Arial" w:cs="Arial" w:eastAsia="Arial" w:hAnsi="Arial"/>
                <w:sz w:val="17"/>
                <w:szCs w:val="17"/>
                <w:color w:val="auto"/>
              </w:rPr>
              <w:t>Relative Priorities To Proceeds of Liquidation</w:t>
            </w:r>
          </w:p>
        </w:tc>
        <w:tc>
          <w:tcPr>
            <w:tcW w:w="2800" w:type="dxa"/>
            <w:vAlign w:val="bottom"/>
          </w:tcPr>
          <w:p>
            <w:pPr>
              <w:jc w:val="right"/>
              <w:spacing w:after="0"/>
              <w:rPr>
                <w:sz w:val="20"/>
                <w:szCs w:val="20"/>
                <w:color w:val="auto"/>
              </w:rPr>
            </w:pPr>
            <w:r>
              <w:rPr>
                <w:rFonts w:ascii="Arial" w:cs="Arial" w:eastAsia="Arial" w:hAnsi="Arial"/>
                <w:sz w:val="17"/>
                <w:szCs w:val="17"/>
                <w:color w:val="auto"/>
              </w:rPr>
              <w:t>105</w:t>
            </w:r>
          </w:p>
        </w:tc>
      </w:tr>
      <w:tr>
        <w:trPr>
          <w:trHeight w:val="320"/>
        </w:trPr>
        <w:tc>
          <w:tcPr>
            <w:tcW w:w="8520" w:type="dxa"/>
            <w:vAlign w:val="bottom"/>
            <w:gridSpan w:val="2"/>
          </w:tcPr>
          <w:p>
            <w:pPr>
              <w:spacing w:after="0"/>
              <w:rPr>
                <w:sz w:val="20"/>
                <w:szCs w:val="20"/>
                <w:color w:val="auto"/>
              </w:rPr>
            </w:pPr>
            <w:r>
              <w:rPr>
                <w:rFonts w:ascii="Arial" w:cs="Arial" w:eastAsia="Arial" w:hAnsi="Arial"/>
                <w:sz w:val="17"/>
                <w:szCs w:val="17"/>
                <w:color w:val="auto"/>
              </w:rPr>
              <w:t>ARTICLE 14 - T</w:t>
            </w:r>
            <w:r>
              <w:rPr>
                <w:rFonts w:ascii="Arial" w:cs="Arial" w:eastAsia="Arial" w:hAnsi="Arial"/>
                <w:sz w:val="14"/>
                <w:szCs w:val="14"/>
                <w:color w:val="auto"/>
              </w:rPr>
              <w:t>HE</w:t>
            </w:r>
            <w:r>
              <w:rPr>
                <w:rFonts w:ascii="Arial" w:cs="Arial" w:eastAsia="Arial" w:hAnsi="Arial"/>
                <w:sz w:val="17"/>
                <w:szCs w:val="17"/>
                <w:color w:val="auto"/>
              </w:rPr>
              <w:t xml:space="preserve"> A</w:t>
            </w:r>
            <w:r>
              <w:rPr>
                <w:rFonts w:ascii="Arial" w:cs="Arial" w:eastAsia="Arial" w:hAnsi="Arial"/>
                <w:sz w:val="14"/>
                <w:szCs w:val="14"/>
                <w:color w:val="auto"/>
              </w:rPr>
              <w:t>GENTS</w:t>
            </w:r>
            <w:r>
              <w:rPr>
                <w:rFonts w:ascii="Arial" w:cs="Arial" w:eastAsia="Arial" w:hAnsi="Arial"/>
                <w:sz w:val="17"/>
                <w:szCs w:val="17"/>
                <w:color w:val="auto"/>
              </w:rPr>
              <w:t>:</w:t>
            </w:r>
          </w:p>
        </w:tc>
        <w:tc>
          <w:tcPr>
            <w:tcW w:w="280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313"/>
        </w:trPr>
        <w:tc>
          <w:tcPr>
            <w:tcW w:w="760" w:type="dxa"/>
            <w:vAlign w:val="bottom"/>
          </w:tcPr>
          <w:p>
            <w:pPr>
              <w:ind w:left="220"/>
              <w:spacing w:after="0"/>
              <w:rPr>
                <w:sz w:val="20"/>
                <w:szCs w:val="20"/>
                <w:color w:val="auto"/>
              </w:rPr>
            </w:pPr>
            <w:r>
              <w:rPr>
                <w:rFonts w:ascii="Arial" w:cs="Arial" w:eastAsia="Arial" w:hAnsi="Arial"/>
                <w:sz w:val="17"/>
                <w:szCs w:val="17"/>
                <w:color w:val="auto"/>
              </w:rPr>
              <w:t>14.1.</w:t>
            </w:r>
          </w:p>
        </w:tc>
        <w:tc>
          <w:tcPr>
            <w:tcW w:w="7760" w:type="dxa"/>
            <w:vAlign w:val="bottom"/>
          </w:tcPr>
          <w:p>
            <w:pPr>
              <w:ind w:left="120"/>
              <w:spacing w:after="0"/>
              <w:rPr>
                <w:sz w:val="20"/>
                <w:szCs w:val="20"/>
                <w:color w:val="auto"/>
              </w:rPr>
            </w:pPr>
            <w:r>
              <w:rPr>
                <w:rFonts w:ascii="Arial" w:cs="Arial" w:eastAsia="Arial" w:hAnsi="Arial"/>
                <w:sz w:val="17"/>
                <w:szCs w:val="17"/>
                <w:color w:val="auto"/>
              </w:rPr>
              <w:t>Appointment of The Agents</w:t>
            </w:r>
          </w:p>
        </w:tc>
        <w:tc>
          <w:tcPr>
            <w:tcW w:w="280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14.2.</w:t>
            </w:r>
          </w:p>
        </w:tc>
        <w:tc>
          <w:tcPr>
            <w:tcW w:w="7760" w:type="dxa"/>
            <w:vAlign w:val="bottom"/>
          </w:tcPr>
          <w:p>
            <w:pPr>
              <w:ind w:left="120"/>
              <w:spacing w:after="0"/>
              <w:rPr>
                <w:sz w:val="20"/>
                <w:szCs w:val="20"/>
                <w:color w:val="auto"/>
              </w:rPr>
            </w:pPr>
            <w:r>
              <w:rPr>
                <w:rFonts w:ascii="Arial" w:cs="Arial" w:eastAsia="Arial" w:hAnsi="Arial"/>
                <w:sz w:val="17"/>
                <w:szCs w:val="17"/>
                <w:color w:val="auto"/>
              </w:rPr>
              <w:t>Responsibilities of Agents</w:t>
            </w:r>
          </w:p>
        </w:tc>
        <w:tc>
          <w:tcPr>
            <w:tcW w:w="2800" w:type="dxa"/>
            <w:vAlign w:val="bottom"/>
          </w:tcPr>
          <w:p>
            <w:pPr>
              <w:jc w:val="right"/>
              <w:spacing w:after="0"/>
              <w:rPr>
                <w:sz w:val="20"/>
                <w:szCs w:val="20"/>
                <w:color w:val="auto"/>
              </w:rPr>
            </w:pPr>
            <w:r>
              <w:rPr>
                <w:rFonts w:ascii="Arial" w:cs="Arial" w:eastAsia="Arial" w:hAnsi="Arial"/>
                <w:sz w:val="17"/>
                <w:szCs w:val="17"/>
                <w:color w:val="auto"/>
              </w:rPr>
              <w:t>107</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14.3.</w:t>
            </w:r>
          </w:p>
        </w:tc>
        <w:tc>
          <w:tcPr>
            <w:tcW w:w="7760" w:type="dxa"/>
            <w:vAlign w:val="bottom"/>
          </w:tcPr>
          <w:p>
            <w:pPr>
              <w:ind w:left="120"/>
              <w:spacing w:after="0"/>
              <w:rPr>
                <w:sz w:val="20"/>
                <w:szCs w:val="20"/>
                <w:color w:val="auto"/>
              </w:rPr>
            </w:pPr>
            <w:r>
              <w:rPr>
                <w:rFonts w:ascii="Arial" w:cs="Arial" w:eastAsia="Arial" w:hAnsi="Arial"/>
                <w:sz w:val="17"/>
                <w:szCs w:val="17"/>
                <w:color w:val="auto"/>
              </w:rPr>
              <w:t>Concerning Distributions By the Agents</w:t>
            </w:r>
          </w:p>
        </w:tc>
        <w:tc>
          <w:tcPr>
            <w:tcW w:w="2800" w:type="dxa"/>
            <w:vAlign w:val="bottom"/>
          </w:tcPr>
          <w:p>
            <w:pPr>
              <w:jc w:val="right"/>
              <w:spacing w:after="0"/>
              <w:rPr>
                <w:sz w:val="20"/>
                <w:szCs w:val="20"/>
                <w:color w:val="auto"/>
              </w:rPr>
            </w:pPr>
            <w:r>
              <w:rPr>
                <w:rFonts w:ascii="Arial" w:cs="Arial" w:eastAsia="Arial" w:hAnsi="Arial"/>
                <w:sz w:val="17"/>
                <w:szCs w:val="17"/>
                <w:color w:val="auto"/>
              </w:rPr>
              <w:t>108</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14.4.</w:t>
            </w:r>
          </w:p>
        </w:tc>
        <w:tc>
          <w:tcPr>
            <w:tcW w:w="7760" w:type="dxa"/>
            <w:vAlign w:val="bottom"/>
          </w:tcPr>
          <w:p>
            <w:pPr>
              <w:ind w:left="120"/>
              <w:spacing w:after="0"/>
              <w:rPr>
                <w:sz w:val="20"/>
                <w:szCs w:val="20"/>
                <w:color w:val="auto"/>
              </w:rPr>
            </w:pPr>
            <w:r>
              <w:rPr>
                <w:rFonts w:ascii="Arial" w:cs="Arial" w:eastAsia="Arial" w:hAnsi="Arial"/>
                <w:sz w:val="17"/>
                <w:szCs w:val="17"/>
                <w:color w:val="auto"/>
              </w:rPr>
              <w:t>Dispute Resolution</w:t>
            </w:r>
          </w:p>
        </w:tc>
        <w:tc>
          <w:tcPr>
            <w:tcW w:w="2800" w:type="dxa"/>
            <w:vAlign w:val="bottom"/>
          </w:tcPr>
          <w:p>
            <w:pPr>
              <w:jc w:val="right"/>
              <w:spacing w:after="0"/>
              <w:rPr>
                <w:sz w:val="20"/>
                <w:szCs w:val="20"/>
                <w:color w:val="auto"/>
              </w:rPr>
            </w:pPr>
            <w:r>
              <w:rPr>
                <w:rFonts w:ascii="Arial" w:cs="Arial" w:eastAsia="Arial" w:hAnsi="Arial"/>
                <w:sz w:val="17"/>
                <w:szCs w:val="17"/>
                <w:color w:val="auto"/>
              </w:rPr>
              <w:t>109</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14.5.</w:t>
            </w:r>
          </w:p>
        </w:tc>
        <w:tc>
          <w:tcPr>
            <w:tcW w:w="7760" w:type="dxa"/>
            <w:vAlign w:val="bottom"/>
          </w:tcPr>
          <w:p>
            <w:pPr>
              <w:ind w:left="120"/>
              <w:spacing w:after="0"/>
              <w:rPr>
                <w:sz w:val="20"/>
                <w:szCs w:val="20"/>
                <w:color w:val="auto"/>
              </w:rPr>
            </w:pPr>
            <w:r>
              <w:rPr>
                <w:rFonts w:ascii="Arial" w:cs="Arial" w:eastAsia="Arial" w:hAnsi="Arial"/>
                <w:sz w:val="17"/>
                <w:szCs w:val="17"/>
                <w:color w:val="auto"/>
              </w:rPr>
              <w:t>Distributions of Notices and of Documents</w:t>
            </w:r>
          </w:p>
        </w:tc>
        <w:tc>
          <w:tcPr>
            <w:tcW w:w="2800" w:type="dxa"/>
            <w:vAlign w:val="bottom"/>
          </w:tcPr>
          <w:p>
            <w:pPr>
              <w:jc w:val="right"/>
              <w:spacing w:after="0"/>
              <w:rPr>
                <w:sz w:val="20"/>
                <w:szCs w:val="20"/>
                <w:color w:val="auto"/>
              </w:rPr>
            </w:pPr>
            <w:r>
              <w:rPr>
                <w:rFonts w:ascii="Arial" w:cs="Arial" w:eastAsia="Arial" w:hAnsi="Arial"/>
                <w:sz w:val="17"/>
                <w:szCs w:val="17"/>
                <w:color w:val="auto"/>
              </w:rPr>
              <w:t>109</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14.6.</w:t>
            </w:r>
          </w:p>
        </w:tc>
        <w:tc>
          <w:tcPr>
            <w:tcW w:w="7760" w:type="dxa"/>
            <w:vAlign w:val="bottom"/>
          </w:tcPr>
          <w:p>
            <w:pPr>
              <w:ind w:left="120"/>
              <w:spacing w:after="0"/>
              <w:rPr>
                <w:sz w:val="20"/>
                <w:szCs w:val="20"/>
                <w:color w:val="auto"/>
              </w:rPr>
            </w:pPr>
            <w:r>
              <w:rPr>
                <w:rFonts w:ascii="Arial" w:cs="Arial" w:eastAsia="Arial" w:hAnsi="Arial"/>
                <w:sz w:val="17"/>
                <w:szCs w:val="17"/>
                <w:color w:val="auto"/>
              </w:rPr>
              <w:t>Confidential Information</w:t>
            </w:r>
          </w:p>
        </w:tc>
        <w:tc>
          <w:tcPr>
            <w:tcW w:w="2800" w:type="dxa"/>
            <w:vAlign w:val="bottom"/>
          </w:tcPr>
          <w:p>
            <w:pPr>
              <w:jc w:val="right"/>
              <w:spacing w:after="0"/>
              <w:rPr>
                <w:sz w:val="20"/>
                <w:szCs w:val="20"/>
                <w:color w:val="auto"/>
              </w:rPr>
            </w:pPr>
            <w:r>
              <w:rPr>
                <w:rFonts w:ascii="Arial" w:cs="Arial" w:eastAsia="Arial" w:hAnsi="Arial"/>
                <w:sz w:val="17"/>
                <w:szCs w:val="17"/>
                <w:color w:val="auto"/>
              </w:rPr>
              <w:t>109</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14.7.</w:t>
            </w:r>
          </w:p>
        </w:tc>
        <w:tc>
          <w:tcPr>
            <w:tcW w:w="7760" w:type="dxa"/>
            <w:vAlign w:val="bottom"/>
          </w:tcPr>
          <w:p>
            <w:pPr>
              <w:ind w:left="120"/>
              <w:spacing w:after="0"/>
              <w:rPr>
                <w:sz w:val="20"/>
                <w:szCs w:val="20"/>
                <w:color w:val="auto"/>
              </w:rPr>
            </w:pPr>
            <w:r>
              <w:rPr>
                <w:rFonts w:ascii="Arial" w:cs="Arial" w:eastAsia="Arial" w:hAnsi="Arial"/>
                <w:sz w:val="17"/>
                <w:szCs w:val="17"/>
                <w:color w:val="auto"/>
              </w:rPr>
              <w:t>Reliance by Agents</w:t>
            </w:r>
          </w:p>
        </w:tc>
        <w:tc>
          <w:tcPr>
            <w:tcW w:w="2800" w:type="dxa"/>
            <w:vAlign w:val="bottom"/>
          </w:tcPr>
          <w:p>
            <w:pPr>
              <w:jc w:val="right"/>
              <w:spacing w:after="0"/>
              <w:rPr>
                <w:sz w:val="20"/>
                <w:szCs w:val="20"/>
                <w:color w:val="auto"/>
              </w:rPr>
            </w:pPr>
            <w:r>
              <w:rPr>
                <w:rFonts w:ascii="Arial" w:cs="Arial" w:eastAsia="Arial" w:hAnsi="Arial"/>
                <w:sz w:val="17"/>
                <w:szCs w:val="17"/>
                <w:color w:val="auto"/>
              </w:rPr>
              <w:t>110</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14.8.</w:t>
            </w:r>
          </w:p>
        </w:tc>
        <w:tc>
          <w:tcPr>
            <w:tcW w:w="7760" w:type="dxa"/>
            <w:vAlign w:val="bottom"/>
          </w:tcPr>
          <w:p>
            <w:pPr>
              <w:ind w:left="120"/>
              <w:spacing w:after="0"/>
              <w:rPr>
                <w:sz w:val="20"/>
                <w:szCs w:val="20"/>
                <w:color w:val="auto"/>
              </w:rPr>
            </w:pPr>
            <w:r>
              <w:rPr>
                <w:rFonts w:ascii="Arial" w:cs="Arial" w:eastAsia="Arial" w:hAnsi="Arial"/>
                <w:sz w:val="17"/>
                <w:szCs w:val="17"/>
                <w:color w:val="auto"/>
              </w:rPr>
              <w:t>Non-Reliance on Agents and Other Revolving Credit Lenders</w:t>
            </w:r>
          </w:p>
        </w:tc>
        <w:tc>
          <w:tcPr>
            <w:tcW w:w="2800" w:type="dxa"/>
            <w:vAlign w:val="bottom"/>
          </w:tcPr>
          <w:p>
            <w:pPr>
              <w:jc w:val="right"/>
              <w:spacing w:after="0"/>
              <w:rPr>
                <w:sz w:val="20"/>
                <w:szCs w:val="20"/>
                <w:color w:val="auto"/>
              </w:rPr>
            </w:pPr>
            <w:r>
              <w:rPr>
                <w:rFonts w:ascii="Arial" w:cs="Arial" w:eastAsia="Arial" w:hAnsi="Arial"/>
                <w:sz w:val="17"/>
                <w:szCs w:val="17"/>
                <w:color w:val="auto"/>
              </w:rPr>
              <w:t>110</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14.9.</w:t>
            </w:r>
          </w:p>
        </w:tc>
        <w:tc>
          <w:tcPr>
            <w:tcW w:w="7760" w:type="dxa"/>
            <w:vAlign w:val="bottom"/>
          </w:tcPr>
          <w:p>
            <w:pPr>
              <w:ind w:left="120"/>
              <w:spacing w:after="0"/>
              <w:rPr>
                <w:sz w:val="20"/>
                <w:szCs w:val="20"/>
                <w:color w:val="auto"/>
              </w:rPr>
            </w:pPr>
            <w:r>
              <w:rPr>
                <w:rFonts w:ascii="Arial" w:cs="Arial" w:eastAsia="Arial" w:hAnsi="Arial"/>
                <w:sz w:val="17"/>
                <w:szCs w:val="17"/>
                <w:color w:val="auto"/>
              </w:rPr>
              <w:t>Indemnification</w:t>
            </w:r>
          </w:p>
        </w:tc>
        <w:tc>
          <w:tcPr>
            <w:tcW w:w="2800" w:type="dxa"/>
            <w:vAlign w:val="bottom"/>
          </w:tcPr>
          <w:p>
            <w:pPr>
              <w:jc w:val="right"/>
              <w:spacing w:after="0"/>
              <w:rPr>
                <w:sz w:val="20"/>
                <w:szCs w:val="20"/>
                <w:color w:val="auto"/>
              </w:rPr>
            </w:pPr>
            <w:r>
              <w:rPr>
                <w:rFonts w:ascii="Arial" w:cs="Arial" w:eastAsia="Arial" w:hAnsi="Arial"/>
                <w:sz w:val="17"/>
                <w:szCs w:val="17"/>
                <w:color w:val="auto"/>
              </w:rPr>
              <w:t>111</w:t>
            </w:r>
          </w:p>
        </w:tc>
      </w:tr>
      <w:tr>
        <w:trPr>
          <w:trHeight w:val="220"/>
        </w:trPr>
        <w:tc>
          <w:tcPr>
            <w:tcW w:w="760" w:type="dxa"/>
            <w:vAlign w:val="bottom"/>
          </w:tcPr>
          <w:p>
            <w:pPr>
              <w:ind w:left="220"/>
              <w:spacing w:after="0"/>
              <w:rPr>
                <w:sz w:val="20"/>
                <w:szCs w:val="20"/>
                <w:color w:val="auto"/>
              </w:rPr>
            </w:pPr>
            <w:r>
              <w:rPr>
                <w:rFonts w:ascii="Arial" w:cs="Arial" w:eastAsia="Arial" w:hAnsi="Arial"/>
                <w:sz w:val="17"/>
                <w:szCs w:val="17"/>
                <w:color w:val="auto"/>
              </w:rPr>
              <w:t>14.10.</w:t>
            </w:r>
          </w:p>
        </w:tc>
        <w:tc>
          <w:tcPr>
            <w:tcW w:w="7760" w:type="dxa"/>
            <w:vAlign w:val="bottom"/>
          </w:tcPr>
          <w:p>
            <w:pPr>
              <w:ind w:left="120"/>
              <w:spacing w:after="0"/>
              <w:rPr>
                <w:sz w:val="20"/>
                <w:szCs w:val="20"/>
                <w:color w:val="auto"/>
              </w:rPr>
            </w:pPr>
            <w:r>
              <w:rPr>
                <w:rFonts w:ascii="Arial" w:cs="Arial" w:eastAsia="Arial" w:hAnsi="Arial"/>
                <w:sz w:val="17"/>
                <w:szCs w:val="17"/>
                <w:color w:val="auto"/>
              </w:rPr>
              <w:t>Resignation of Agent</w:t>
            </w:r>
          </w:p>
        </w:tc>
        <w:tc>
          <w:tcPr>
            <w:tcW w:w="2800" w:type="dxa"/>
            <w:vAlign w:val="bottom"/>
          </w:tcPr>
          <w:p>
            <w:pPr>
              <w:jc w:val="right"/>
              <w:spacing w:after="0"/>
              <w:rPr>
                <w:sz w:val="20"/>
                <w:szCs w:val="20"/>
                <w:color w:val="auto"/>
              </w:rPr>
            </w:pPr>
            <w:r>
              <w:rPr>
                <w:rFonts w:ascii="Arial" w:cs="Arial" w:eastAsia="Arial" w:hAnsi="Arial"/>
                <w:sz w:val="17"/>
                <w:szCs w:val="17"/>
                <w:color w:val="auto"/>
              </w:rPr>
              <w:t>111</w:t>
            </w:r>
          </w:p>
        </w:tc>
      </w:tr>
      <w:tr>
        <w:trPr>
          <w:trHeight w:val="320"/>
        </w:trPr>
        <w:tc>
          <w:tcPr>
            <w:tcW w:w="8520" w:type="dxa"/>
            <w:vAlign w:val="bottom"/>
            <w:gridSpan w:val="2"/>
          </w:tcPr>
          <w:p>
            <w:pPr>
              <w:spacing w:after="0"/>
              <w:rPr>
                <w:sz w:val="20"/>
                <w:szCs w:val="20"/>
                <w:color w:val="auto"/>
              </w:rPr>
            </w:pPr>
            <w:r>
              <w:rPr>
                <w:rFonts w:ascii="Arial" w:cs="Arial" w:eastAsia="Arial" w:hAnsi="Arial"/>
                <w:sz w:val="17"/>
                <w:szCs w:val="17"/>
                <w:color w:val="auto"/>
              </w:rPr>
              <w:t>ARTICLE 15 - A</w:t>
            </w:r>
            <w:r>
              <w:rPr>
                <w:rFonts w:ascii="Arial" w:cs="Arial" w:eastAsia="Arial" w:hAnsi="Arial"/>
                <w:sz w:val="14"/>
                <w:szCs w:val="14"/>
                <w:color w:val="auto"/>
              </w:rPr>
              <w:t>CTION</w:t>
            </w:r>
            <w:r>
              <w:rPr>
                <w:rFonts w:ascii="Arial" w:cs="Arial" w:eastAsia="Arial" w:hAnsi="Arial"/>
                <w:sz w:val="17"/>
                <w:szCs w:val="17"/>
                <w:color w:val="auto"/>
              </w:rPr>
              <w:t xml:space="preserve"> B</w:t>
            </w:r>
            <w:r>
              <w:rPr>
                <w:rFonts w:ascii="Arial" w:cs="Arial" w:eastAsia="Arial" w:hAnsi="Arial"/>
                <w:sz w:val="14"/>
                <w:szCs w:val="14"/>
                <w:color w:val="auto"/>
              </w:rPr>
              <w:t>Y</w:t>
            </w:r>
            <w:r>
              <w:rPr>
                <w:rFonts w:ascii="Arial" w:cs="Arial" w:eastAsia="Arial" w:hAnsi="Arial"/>
                <w:sz w:val="17"/>
                <w:szCs w:val="17"/>
                <w:color w:val="auto"/>
              </w:rPr>
              <w:t xml:space="preserve"> A</w:t>
            </w:r>
            <w:r>
              <w:rPr>
                <w:rFonts w:ascii="Arial" w:cs="Arial" w:eastAsia="Arial" w:hAnsi="Arial"/>
                <w:sz w:val="14"/>
                <w:szCs w:val="14"/>
                <w:color w:val="auto"/>
              </w:rPr>
              <w:t>GENTS</w:t>
            </w:r>
            <w:r>
              <w:rPr>
                <w:rFonts w:ascii="Arial" w:cs="Arial" w:eastAsia="Arial" w:hAnsi="Arial"/>
                <w:sz w:val="17"/>
                <w:szCs w:val="17"/>
                <w:color w:val="auto"/>
              </w:rPr>
              <w:t xml:space="preserve"> - C</w:t>
            </w:r>
            <w:r>
              <w:rPr>
                <w:rFonts w:ascii="Arial" w:cs="Arial" w:eastAsia="Arial" w:hAnsi="Arial"/>
                <w:sz w:val="14"/>
                <w:szCs w:val="14"/>
                <w:color w:val="auto"/>
              </w:rPr>
              <w:t>ONSENTS</w:t>
            </w:r>
            <w:r>
              <w:rPr>
                <w:rFonts w:ascii="Arial" w:cs="Arial" w:eastAsia="Arial" w:hAnsi="Arial"/>
                <w:sz w:val="17"/>
                <w:szCs w:val="17"/>
                <w:color w:val="auto"/>
              </w:rPr>
              <w:t xml:space="preserve"> - A</w:t>
            </w:r>
            <w:r>
              <w:rPr>
                <w:rFonts w:ascii="Arial" w:cs="Arial" w:eastAsia="Arial" w:hAnsi="Arial"/>
                <w:sz w:val="14"/>
                <w:szCs w:val="14"/>
                <w:color w:val="auto"/>
              </w:rPr>
              <w:t>MENDMENTS</w:t>
            </w:r>
            <w:r>
              <w:rPr>
                <w:rFonts w:ascii="Arial" w:cs="Arial" w:eastAsia="Arial" w:hAnsi="Arial"/>
                <w:sz w:val="17"/>
                <w:szCs w:val="17"/>
                <w:color w:val="auto"/>
              </w:rPr>
              <w:t xml:space="preserve"> - W</w:t>
            </w:r>
            <w:r>
              <w:rPr>
                <w:rFonts w:ascii="Arial" w:cs="Arial" w:eastAsia="Arial" w:hAnsi="Arial"/>
                <w:sz w:val="14"/>
                <w:szCs w:val="14"/>
                <w:color w:val="auto"/>
              </w:rPr>
              <w:t>AIVERS</w:t>
            </w:r>
            <w:r>
              <w:rPr>
                <w:rFonts w:ascii="Arial" w:cs="Arial" w:eastAsia="Arial" w:hAnsi="Arial"/>
                <w:sz w:val="17"/>
                <w:szCs w:val="17"/>
                <w:color w:val="auto"/>
              </w:rPr>
              <w:t>:</w:t>
            </w:r>
          </w:p>
        </w:tc>
        <w:tc>
          <w:tcPr>
            <w:tcW w:w="2800" w:type="dxa"/>
            <w:vAlign w:val="bottom"/>
          </w:tcPr>
          <w:p>
            <w:pPr>
              <w:jc w:val="right"/>
              <w:spacing w:after="0"/>
              <w:rPr>
                <w:sz w:val="20"/>
                <w:szCs w:val="20"/>
                <w:color w:val="auto"/>
              </w:rPr>
            </w:pPr>
            <w:r>
              <w:rPr>
                <w:rFonts w:ascii="Arial" w:cs="Arial" w:eastAsia="Arial" w:hAnsi="Arial"/>
                <w:sz w:val="17"/>
                <w:szCs w:val="17"/>
                <w:color w:val="auto"/>
              </w:rPr>
              <w:t>112</w:t>
            </w:r>
          </w:p>
        </w:tc>
      </w:tr>
      <w:tr>
        <w:trPr>
          <w:trHeight w:val="313"/>
        </w:trPr>
        <w:tc>
          <w:tcPr>
            <w:tcW w:w="760" w:type="dxa"/>
            <w:vAlign w:val="bottom"/>
          </w:tcPr>
          <w:p>
            <w:pPr>
              <w:ind w:left="220"/>
              <w:spacing w:after="0"/>
              <w:rPr>
                <w:sz w:val="20"/>
                <w:szCs w:val="20"/>
                <w:color w:val="auto"/>
              </w:rPr>
            </w:pPr>
            <w:r>
              <w:rPr>
                <w:rFonts w:ascii="Arial" w:cs="Arial" w:eastAsia="Arial" w:hAnsi="Arial"/>
                <w:sz w:val="17"/>
                <w:szCs w:val="17"/>
                <w:color w:val="auto"/>
              </w:rPr>
              <w:t>15.1.</w:t>
            </w:r>
          </w:p>
        </w:tc>
        <w:tc>
          <w:tcPr>
            <w:tcW w:w="7760" w:type="dxa"/>
            <w:vAlign w:val="bottom"/>
          </w:tcPr>
          <w:p>
            <w:pPr>
              <w:ind w:left="120"/>
              <w:spacing w:after="0"/>
              <w:rPr>
                <w:sz w:val="20"/>
                <w:szCs w:val="20"/>
                <w:color w:val="auto"/>
              </w:rPr>
            </w:pPr>
            <w:r>
              <w:rPr>
                <w:rFonts w:ascii="Arial" w:cs="Arial" w:eastAsia="Arial" w:hAnsi="Arial"/>
                <w:sz w:val="17"/>
                <w:szCs w:val="17"/>
                <w:color w:val="auto"/>
              </w:rPr>
              <w:t>Administration of Revolving Credit Facility</w:t>
            </w:r>
          </w:p>
        </w:tc>
        <w:tc>
          <w:tcPr>
            <w:tcW w:w="2800" w:type="dxa"/>
            <w:vAlign w:val="bottom"/>
          </w:tcPr>
          <w:p>
            <w:pPr>
              <w:jc w:val="right"/>
              <w:spacing w:after="0"/>
              <w:rPr>
                <w:sz w:val="20"/>
                <w:szCs w:val="20"/>
                <w:color w:val="auto"/>
              </w:rPr>
            </w:pPr>
            <w:r>
              <w:rPr>
                <w:rFonts w:ascii="Arial" w:cs="Arial" w:eastAsia="Arial" w:hAnsi="Arial"/>
                <w:sz w:val="17"/>
                <w:szCs w:val="17"/>
                <w:color w:val="auto"/>
              </w:rPr>
              <w:t>112</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15.2.</w:t>
            </w:r>
          </w:p>
        </w:tc>
        <w:tc>
          <w:tcPr>
            <w:tcW w:w="7760" w:type="dxa"/>
            <w:vAlign w:val="bottom"/>
          </w:tcPr>
          <w:p>
            <w:pPr>
              <w:ind w:left="120"/>
              <w:spacing w:after="0"/>
              <w:rPr>
                <w:sz w:val="20"/>
                <w:szCs w:val="20"/>
                <w:color w:val="auto"/>
              </w:rPr>
            </w:pPr>
            <w:r>
              <w:rPr>
                <w:rFonts w:ascii="Arial" w:cs="Arial" w:eastAsia="Arial" w:hAnsi="Arial"/>
                <w:sz w:val="17"/>
                <w:szCs w:val="17"/>
                <w:color w:val="auto"/>
              </w:rPr>
              <w:t>Actions Requiring or On Direction of Majority Revolving Credit Lenders</w:t>
            </w:r>
          </w:p>
        </w:tc>
        <w:tc>
          <w:tcPr>
            <w:tcW w:w="2800" w:type="dxa"/>
            <w:vAlign w:val="bottom"/>
          </w:tcPr>
          <w:p>
            <w:pPr>
              <w:jc w:val="right"/>
              <w:spacing w:after="0"/>
              <w:rPr>
                <w:sz w:val="20"/>
                <w:szCs w:val="20"/>
                <w:color w:val="auto"/>
              </w:rPr>
            </w:pPr>
            <w:r>
              <w:rPr>
                <w:rFonts w:ascii="Arial" w:cs="Arial" w:eastAsia="Arial" w:hAnsi="Arial"/>
                <w:sz w:val="17"/>
                <w:szCs w:val="17"/>
                <w:color w:val="auto"/>
              </w:rPr>
              <w:t>113</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15.3.</w:t>
            </w:r>
          </w:p>
        </w:tc>
        <w:tc>
          <w:tcPr>
            <w:tcW w:w="7760" w:type="dxa"/>
            <w:vAlign w:val="bottom"/>
          </w:tcPr>
          <w:p>
            <w:pPr>
              <w:ind w:left="120"/>
              <w:spacing w:after="0"/>
              <w:rPr>
                <w:sz w:val="20"/>
                <w:szCs w:val="20"/>
                <w:color w:val="auto"/>
              </w:rPr>
            </w:pPr>
            <w:r>
              <w:rPr>
                <w:rFonts w:ascii="Arial" w:cs="Arial" w:eastAsia="Arial" w:hAnsi="Arial"/>
                <w:sz w:val="17"/>
                <w:szCs w:val="17"/>
                <w:color w:val="auto"/>
              </w:rPr>
              <w:t>Action Requiring Certain Consent</w:t>
            </w:r>
          </w:p>
        </w:tc>
        <w:tc>
          <w:tcPr>
            <w:tcW w:w="2800" w:type="dxa"/>
            <w:vAlign w:val="bottom"/>
          </w:tcPr>
          <w:p>
            <w:pPr>
              <w:jc w:val="right"/>
              <w:spacing w:after="0"/>
              <w:rPr>
                <w:sz w:val="20"/>
                <w:szCs w:val="20"/>
                <w:color w:val="auto"/>
              </w:rPr>
            </w:pPr>
            <w:r>
              <w:rPr>
                <w:rFonts w:ascii="Arial" w:cs="Arial" w:eastAsia="Arial" w:hAnsi="Arial"/>
                <w:sz w:val="17"/>
                <w:szCs w:val="17"/>
                <w:color w:val="auto"/>
              </w:rPr>
              <w:t>113</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15.4.</w:t>
            </w:r>
          </w:p>
        </w:tc>
        <w:tc>
          <w:tcPr>
            <w:tcW w:w="7760" w:type="dxa"/>
            <w:vAlign w:val="bottom"/>
          </w:tcPr>
          <w:p>
            <w:pPr>
              <w:ind w:left="120"/>
              <w:spacing w:after="0"/>
              <w:rPr>
                <w:sz w:val="20"/>
                <w:szCs w:val="20"/>
                <w:color w:val="auto"/>
              </w:rPr>
            </w:pPr>
            <w:r>
              <w:rPr>
                <w:rFonts w:ascii="Arial" w:cs="Arial" w:eastAsia="Arial" w:hAnsi="Arial"/>
                <w:sz w:val="17"/>
                <w:szCs w:val="17"/>
                <w:color w:val="auto"/>
              </w:rPr>
              <w:t>Miscellaneous Actions</w:t>
            </w:r>
          </w:p>
        </w:tc>
        <w:tc>
          <w:tcPr>
            <w:tcW w:w="2800" w:type="dxa"/>
            <w:vAlign w:val="bottom"/>
          </w:tcPr>
          <w:p>
            <w:pPr>
              <w:jc w:val="right"/>
              <w:spacing w:after="0"/>
              <w:rPr>
                <w:sz w:val="20"/>
                <w:szCs w:val="20"/>
                <w:color w:val="auto"/>
              </w:rPr>
            </w:pPr>
            <w:r>
              <w:rPr>
                <w:rFonts w:ascii="Arial" w:cs="Arial" w:eastAsia="Arial" w:hAnsi="Arial"/>
                <w:sz w:val="17"/>
                <w:szCs w:val="17"/>
                <w:color w:val="auto"/>
              </w:rPr>
              <w:t>115</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15.5.</w:t>
            </w:r>
          </w:p>
        </w:tc>
        <w:tc>
          <w:tcPr>
            <w:tcW w:w="7760" w:type="dxa"/>
            <w:vAlign w:val="bottom"/>
          </w:tcPr>
          <w:p>
            <w:pPr>
              <w:ind w:left="120"/>
              <w:spacing w:after="0"/>
              <w:rPr>
                <w:sz w:val="20"/>
                <w:szCs w:val="20"/>
                <w:color w:val="auto"/>
              </w:rPr>
            </w:pPr>
            <w:r>
              <w:rPr>
                <w:rFonts w:ascii="Arial" w:cs="Arial" w:eastAsia="Arial" w:hAnsi="Arial"/>
                <w:sz w:val="17"/>
                <w:szCs w:val="17"/>
                <w:color w:val="auto"/>
              </w:rPr>
              <w:t>Actions Requiring Borrowers’ Representative’s Consent</w:t>
            </w:r>
          </w:p>
        </w:tc>
        <w:tc>
          <w:tcPr>
            <w:tcW w:w="2800" w:type="dxa"/>
            <w:vAlign w:val="bottom"/>
          </w:tcPr>
          <w:p>
            <w:pPr>
              <w:jc w:val="right"/>
              <w:spacing w:after="0"/>
              <w:rPr>
                <w:sz w:val="20"/>
                <w:szCs w:val="20"/>
                <w:color w:val="auto"/>
              </w:rPr>
            </w:pPr>
            <w:r>
              <w:rPr>
                <w:rFonts w:ascii="Arial" w:cs="Arial" w:eastAsia="Arial" w:hAnsi="Arial"/>
                <w:sz w:val="17"/>
                <w:szCs w:val="17"/>
                <w:color w:val="auto"/>
              </w:rPr>
              <w:t>115</w:t>
            </w:r>
          </w:p>
        </w:tc>
      </w:tr>
      <w:tr>
        <w:trPr>
          <w:trHeight w:val="220"/>
        </w:trPr>
        <w:tc>
          <w:tcPr>
            <w:tcW w:w="760" w:type="dxa"/>
            <w:vAlign w:val="bottom"/>
          </w:tcPr>
          <w:p>
            <w:pPr>
              <w:ind w:left="220"/>
              <w:spacing w:after="0"/>
              <w:rPr>
                <w:sz w:val="20"/>
                <w:szCs w:val="20"/>
                <w:color w:val="auto"/>
              </w:rPr>
            </w:pPr>
            <w:r>
              <w:rPr>
                <w:rFonts w:ascii="Arial" w:cs="Arial" w:eastAsia="Arial" w:hAnsi="Arial"/>
                <w:sz w:val="17"/>
                <w:szCs w:val="17"/>
                <w:color w:val="auto"/>
              </w:rPr>
              <w:t>15.6.</w:t>
            </w:r>
          </w:p>
        </w:tc>
        <w:tc>
          <w:tcPr>
            <w:tcW w:w="7760" w:type="dxa"/>
            <w:vAlign w:val="bottom"/>
          </w:tcPr>
          <w:p>
            <w:pPr>
              <w:ind w:left="120"/>
              <w:spacing w:after="0"/>
              <w:rPr>
                <w:sz w:val="20"/>
                <w:szCs w:val="20"/>
                <w:color w:val="auto"/>
              </w:rPr>
            </w:pPr>
            <w:r>
              <w:rPr>
                <w:rFonts w:ascii="Arial" w:cs="Arial" w:eastAsia="Arial" w:hAnsi="Arial"/>
                <w:sz w:val="17"/>
                <w:szCs w:val="17"/>
                <w:color w:val="auto"/>
              </w:rPr>
              <w:t>NonConsenting Revolving Credit Lender</w:t>
            </w:r>
          </w:p>
        </w:tc>
        <w:tc>
          <w:tcPr>
            <w:tcW w:w="2800" w:type="dxa"/>
            <w:vAlign w:val="bottom"/>
          </w:tcPr>
          <w:p>
            <w:pPr>
              <w:jc w:val="right"/>
              <w:spacing w:after="0"/>
              <w:rPr>
                <w:sz w:val="20"/>
                <w:szCs w:val="20"/>
                <w:color w:val="auto"/>
              </w:rPr>
            </w:pPr>
            <w:r>
              <w:rPr>
                <w:rFonts w:ascii="Arial" w:cs="Arial" w:eastAsia="Arial" w:hAnsi="Arial"/>
                <w:sz w:val="17"/>
                <w:szCs w:val="17"/>
                <w:color w:val="auto"/>
              </w:rPr>
              <w:t>116</w:t>
            </w:r>
          </w:p>
        </w:tc>
      </w:tr>
      <w:tr>
        <w:trPr>
          <w:trHeight w:val="320"/>
        </w:trPr>
        <w:tc>
          <w:tcPr>
            <w:tcW w:w="8520" w:type="dxa"/>
            <w:vAlign w:val="bottom"/>
            <w:gridSpan w:val="2"/>
          </w:tcPr>
          <w:p>
            <w:pPr>
              <w:spacing w:after="0"/>
              <w:rPr>
                <w:sz w:val="20"/>
                <w:szCs w:val="20"/>
                <w:color w:val="auto"/>
              </w:rPr>
            </w:pPr>
            <w:r>
              <w:rPr>
                <w:rFonts w:ascii="Arial" w:cs="Arial" w:eastAsia="Arial" w:hAnsi="Arial"/>
                <w:sz w:val="17"/>
                <w:szCs w:val="17"/>
                <w:color w:val="auto"/>
              </w:rPr>
              <w:t>ARTICLE 16 - A</w:t>
            </w:r>
            <w:r>
              <w:rPr>
                <w:rFonts w:ascii="Arial" w:cs="Arial" w:eastAsia="Arial" w:hAnsi="Arial"/>
                <w:sz w:val="14"/>
                <w:szCs w:val="14"/>
                <w:color w:val="auto"/>
              </w:rPr>
              <w:t>SSIGNMENTS</w:t>
            </w:r>
            <w:r>
              <w:rPr>
                <w:rFonts w:ascii="Arial" w:cs="Arial" w:eastAsia="Arial" w:hAnsi="Arial"/>
                <w:sz w:val="17"/>
                <w:szCs w:val="17"/>
                <w:color w:val="auto"/>
              </w:rPr>
              <w:t xml:space="preserve"> B</w:t>
            </w:r>
            <w:r>
              <w:rPr>
                <w:rFonts w:ascii="Arial" w:cs="Arial" w:eastAsia="Arial" w:hAnsi="Arial"/>
                <w:sz w:val="14"/>
                <w:szCs w:val="14"/>
                <w:color w:val="auto"/>
              </w:rPr>
              <w:t>Y</w:t>
            </w:r>
            <w:r>
              <w:rPr>
                <w:rFonts w:ascii="Arial" w:cs="Arial" w:eastAsia="Arial" w:hAnsi="Arial"/>
                <w:sz w:val="17"/>
                <w:szCs w:val="17"/>
                <w:color w:val="auto"/>
              </w:rPr>
              <w:t xml:space="preserve"> R</w:t>
            </w:r>
            <w:r>
              <w:rPr>
                <w:rFonts w:ascii="Arial" w:cs="Arial" w:eastAsia="Arial" w:hAnsi="Arial"/>
                <w:sz w:val="14"/>
                <w:szCs w:val="14"/>
                <w:color w:val="auto"/>
              </w:rPr>
              <w:t>EVOLVING</w:t>
            </w:r>
            <w:r>
              <w:rPr>
                <w:rFonts w:ascii="Arial" w:cs="Arial" w:eastAsia="Arial" w:hAnsi="Arial"/>
                <w:sz w:val="17"/>
                <w:szCs w:val="17"/>
                <w:color w:val="auto"/>
              </w:rPr>
              <w:t xml:space="preserve"> C</w:t>
            </w:r>
            <w:r>
              <w:rPr>
                <w:rFonts w:ascii="Arial" w:cs="Arial" w:eastAsia="Arial" w:hAnsi="Arial"/>
                <w:sz w:val="14"/>
                <w:szCs w:val="14"/>
                <w:color w:val="auto"/>
              </w:rPr>
              <w:t>REDIT</w:t>
            </w:r>
            <w:r>
              <w:rPr>
                <w:rFonts w:ascii="Arial" w:cs="Arial" w:eastAsia="Arial" w:hAnsi="Arial"/>
                <w:sz w:val="17"/>
                <w:szCs w:val="17"/>
                <w:color w:val="auto"/>
              </w:rPr>
              <w:t xml:space="preserve"> L</w:t>
            </w:r>
            <w:r>
              <w:rPr>
                <w:rFonts w:ascii="Arial" w:cs="Arial" w:eastAsia="Arial" w:hAnsi="Arial"/>
                <w:sz w:val="14"/>
                <w:szCs w:val="14"/>
                <w:color w:val="auto"/>
              </w:rPr>
              <w:t>ENDERS</w:t>
            </w:r>
            <w:r>
              <w:rPr>
                <w:rFonts w:ascii="Arial" w:cs="Arial" w:eastAsia="Arial" w:hAnsi="Arial"/>
                <w:sz w:val="17"/>
                <w:szCs w:val="17"/>
                <w:color w:val="auto"/>
              </w:rPr>
              <w:t>:</w:t>
            </w:r>
          </w:p>
        </w:tc>
        <w:tc>
          <w:tcPr>
            <w:tcW w:w="280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313"/>
        </w:trPr>
        <w:tc>
          <w:tcPr>
            <w:tcW w:w="760" w:type="dxa"/>
            <w:vAlign w:val="bottom"/>
          </w:tcPr>
          <w:p>
            <w:pPr>
              <w:ind w:left="220"/>
              <w:spacing w:after="0"/>
              <w:rPr>
                <w:sz w:val="20"/>
                <w:szCs w:val="20"/>
                <w:color w:val="auto"/>
              </w:rPr>
            </w:pPr>
            <w:r>
              <w:rPr>
                <w:rFonts w:ascii="Arial" w:cs="Arial" w:eastAsia="Arial" w:hAnsi="Arial"/>
                <w:sz w:val="17"/>
                <w:szCs w:val="17"/>
                <w:color w:val="auto"/>
              </w:rPr>
              <w:t>16.1.</w:t>
            </w:r>
          </w:p>
        </w:tc>
        <w:tc>
          <w:tcPr>
            <w:tcW w:w="7760" w:type="dxa"/>
            <w:vAlign w:val="bottom"/>
          </w:tcPr>
          <w:p>
            <w:pPr>
              <w:ind w:left="120"/>
              <w:spacing w:after="0"/>
              <w:rPr>
                <w:sz w:val="20"/>
                <w:szCs w:val="20"/>
                <w:color w:val="auto"/>
              </w:rPr>
            </w:pPr>
            <w:r>
              <w:rPr>
                <w:rFonts w:ascii="Arial" w:cs="Arial" w:eastAsia="Arial" w:hAnsi="Arial"/>
                <w:sz w:val="17"/>
                <w:szCs w:val="17"/>
                <w:color w:val="auto"/>
              </w:rPr>
              <w:t>Assignments and Assumptions</w:t>
            </w:r>
          </w:p>
        </w:tc>
        <w:tc>
          <w:tcPr>
            <w:tcW w:w="2800" w:type="dxa"/>
            <w:vAlign w:val="bottom"/>
          </w:tcPr>
          <w:p>
            <w:pPr>
              <w:jc w:val="right"/>
              <w:spacing w:after="0"/>
              <w:rPr>
                <w:sz w:val="20"/>
                <w:szCs w:val="20"/>
                <w:color w:val="auto"/>
              </w:rPr>
            </w:pPr>
            <w:r>
              <w:rPr>
                <w:rFonts w:ascii="Arial" w:cs="Arial" w:eastAsia="Arial" w:hAnsi="Arial"/>
                <w:sz w:val="17"/>
                <w:szCs w:val="17"/>
                <w:color w:val="auto"/>
              </w:rPr>
              <w:t>117</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16.2.</w:t>
            </w:r>
          </w:p>
        </w:tc>
        <w:tc>
          <w:tcPr>
            <w:tcW w:w="7760" w:type="dxa"/>
            <w:vAlign w:val="bottom"/>
          </w:tcPr>
          <w:p>
            <w:pPr>
              <w:ind w:left="120"/>
              <w:spacing w:after="0"/>
              <w:rPr>
                <w:sz w:val="20"/>
                <w:szCs w:val="20"/>
                <w:color w:val="auto"/>
              </w:rPr>
            </w:pPr>
            <w:r>
              <w:rPr>
                <w:rFonts w:ascii="Arial" w:cs="Arial" w:eastAsia="Arial" w:hAnsi="Arial"/>
                <w:sz w:val="17"/>
                <w:szCs w:val="17"/>
                <w:color w:val="auto"/>
              </w:rPr>
              <w:t>Assignment Procedures</w:t>
            </w:r>
          </w:p>
        </w:tc>
        <w:tc>
          <w:tcPr>
            <w:tcW w:w="2800" w:type="dxa"/>
            <w:vAlign w:val="bottom"/>
          </w:tcPr>
          <w:p>
            <w:pPr>
              <w:jc w:val="right"/>
              <w:spacing w:after="0"/>
              <w:rPr>
                <w:sz w:val="20"/>
                <w:szCs w:val="20"/>
                <w:color w:val="auto"/>
              </w:rPr>
            </w:pPr>
            <w:r>
              <w:rPr>
                <w:rFonts w:ascii="Arial" w:cs="Arial" w:eastAsia="Arial" w:hAnsi="Arial"/>
                <w:sz w:val="17"/>
                <w:szCs w:val="17"/>
                <w:color w:val="auto"/>
              </w:rPr>
              <w:t>118</w:t>
            </w:r>
          </w:p>
        </w:tc>
      </w:tr>
      <w:tr>
        <w:trPr>
          <w:trHeight w:val="220"/>
        </w:trPr>
        <w:tc>
          <w:tcPr>
            <w:tcW w:w="760" w:type="dxa"/>
            <w:vAlign w:val="bottom"/>
          </w:tcPr>
          <w:p>
            <w:pPr>
              <w:ind w:left="220"/>
              <w:spacing w:after="0"/>
              <w:rPr>
                <w:sz w:val="20"/>
                <w:szCs w:val="20"/>
                <w:color w:val="auto"/>
              </w:rPr>
            </w:pPr>
            <w:r>
              <w:rPr>
                <w:rFonts w:ascii="Arial" w:cs="Arial" w:eastAsia="Arial" w:hAnsi="Arial"/>
                <w:sz w:val="17"/>
                <w:szCs w:val="17"/>
                <w:color w:val="auto"/>
              </w:rPr>
              <w:t>16.3.</w:t>
            </w:r>
          </w:p>
        </w:tc>
        <w:tc>
          <w:tcPr>
            <w:tcW w:w="7760" w:type="dxa"/>
            <w:vAlign w:val="bottom"/>
          </w:tcPr>
          <w:p>
            <w:pPr>
              <w:ind w:left="120"/>
              <w:spacing w:after="0"/>
              <w:rPr>
                <w:sz w:val="20"/>
                <w:szCs w:val="20"/>
                <w:color w:val="auto"/>
              </w:rPr>
            </w:pPr>
            <w:r>
              <w:rPr>
                <w:rFonts w:ascii="Arial" w:cs="Arial" w:eastAsia="Arial" w:hAnsi="Arial"/>
                <w:sz w:val="17"/>
                <w:szCs w:val="17"/>
                <w:color w:val="auto"/>
              </w:rPr>
              <w:t>Effect of Assignment</w:t>
            </w:r>
          </w:p>
        </w:tc>
        <w:tc>
          <w:tcPr>
            <w:tcW w:w="2800" w:type="dxa"/>
            <w:vAlign w:val="bottom"/>
          </w:tcPr>
          <w:p>
            <w:pPr>
              <w:jc w:val="right"/>
              <w:spacing w:after="0"/>
              <w:rPr>
                <w:sz w:val="20"/>
                <w:szCs w:val="20"/>
                <w:color w:val="auto"/>
              </w:rPr>
            </w:pPr>
            <w:r>
              <w:rPr>
                <w:rFonts w:ascii="Arial" w:cs="Arial" w:eastAsia="Arial" w:hAnsi="Arial"/>
                <w:sz w:val="17"/>
                <w:szCs w:val="17"/>
                <w:color w:val="auto"/>
              </w:rPr>
              <w:t>118</w:t>
            </w:r>
          </w:p>
        </w:tc>
      </w:tr>
      <w:tr>
        <w:trPr>
          <w:trHeight w:val="320"/>
        </w:trPr>
        <w:tc>
          <w:tcPr>
            <w:tcW w:w="8520" w:type="dxa"/>
            <w:vAlign w:val="bottom"/>
            <w:gridSpan w:val="2"/>
          </w:tcPr>
          <w:p>
            <w:pPr>
              <w:spacing w:after="0"/>
              <w:rPr>
                <w:sz w:val="20"/>
                <w:szCs w:val="20"/>
                <w:color w:val="auto"/>
              </w:rPr>
            </w:pPr>
            <w:r>
              <w:rPr>
                <w:rFonts w:ascii="Arial" w:cs="Arial" w:eastAsia="Arial" w:hAnsi="Arial"/>
                <w:sz w:val="17"/>
                <w:szCs w:val="17"/>
                <w:color w:val="auto"/>
              </w:rPr>
              <w:t>ARTICLE 17 - N</w:t>
            </w:r>
            <w:r>
              <w:rPr>
                <w:rFonts w:ascii="Arial" w:cs="Arial" w:eastAsia="Arial" w:hAnsi="Arial"/>
                <w:sz w:val="14"/>
                <w:szCs w:val="14"/>
                <w:color w:val="auto"/>
              </w:rPr>
              <w:t>OTICES</w:t>
            </w:r>
            <w:r>
              <w:rPr>
                <w:rFonts w:ascii="Arial" w:cs="Arial" w:eastAsia="Arial" w:hAnsi="Arial"/>
                <w:sz w:val="17"/>
                <w:szCs w:val="17"/>
                <w:color w:val="auto"/>
              </w:rPr>
              <w:t>:</w:t>
            </w:r>
          </w:p>
        </w:tc>
        <w:tc>
          <w:tcPr>
            <w:tcW w:w="2800" w:type="dxa"/>
            <w:vAlign w:val="bottom"/>
          </w:tcPr>
          <w:p>
            <w:pPr>
              <w:jc w:val="right"/>
              <w:spacing w:after="0"/>
              <w:rPr>
                <w:sz w:val="20"/>
                <w:szCs w:val="20"/>
                <w:color w:val="auto"/>
              </w:rPr>
            </w:pPr>
            <w:r>
              <w:rPr>
                <w:rFonts w:ascii="Arial" w:cs="Arial" w:eastAsia="Arial" w:hAnsi="Arial"/>
                <w:sz w:val="17"/>
                <w:szCs w:val="17"/>
                <w:color w:val="auto"/>
              </w:rPr>
              <w:t>119</w:t>
            </w:r>
          </w:p>
        </w:tc>
      </w:tr>
      <w:tr>
        <w:trPr>
          <w:trHeight w:val="320"/>
        </w:trPr>
        <w:tc>
          <w:tcPr>
            <w:tcW w:w="760" w:type="dxa"/>
            <w:vAlign w:val="bottom"/>
          </w:tcPr>
          <w:p>
            <w:pPr>
              <w:ind w:left="220"/>
              <w:spacing w:after="0"/>
              <w:rPr>
                <w:sz w:val="20"/>
                <w:szCs w:val="20"/>
                <w:color w:val="auto"/>
              </w:rPr>
            </w:pPr>
            <w:r>
              <w:rPr>
                <w:rFonts w:ascii="Arial" w:cs="Arial" w:eastAsia="Arial" w:hAnsi="Arial"/>
                <w:sz w:val="17"/>
                <w:szCs w:val="17"/>
                <w:color w:val="auto"/>
              </w:rPr>
              <w:t>17.1.</w:t>
            </w:r>
          </w:p>
        </w:tc>
        <w:tc>
          <w:tcPr>
            <w:tcW w:w="7760" w:type="dxa"/>
            <w:vAlign w:val="bottom"/>
          </w:tcPr>
          <w:p>
            <w:pPr>
              <w:ind w:left="120"/>
              <w:spacing w:after="0"/>
              <w:rPr>
                <w:sz w:val="20"/>
                <w:szCs w:val="20"/>
                <w:color w:val="auto"/>
              </w:rPr>
            </w:pPr>
            <w:r>
              <w:rPr>
                <w:rFonts w:ascii="Arial" w:cs="Arial" w:eastAsia="Arial" w:hAnsi="Arial"/>
                <w:sz w:val="17"/>
                <w:szCs w:val="17"/>
                <w:color w:val="auto"/>
              </w:rPr>
              <w:t>Notice Addresses</w:t>
            </w:r>
          </w:p>
        </w:tc>
        <w:tc>
          <w:tcPr>
            <w:tcW w:w="2800" w:type="dxa"/>
            <w:vAlign w:val="bottom"/>
          </w:tcPr>
          <w:p>
            <w:pPr>
              <w:jc w:val="right"/>
              <w:spacing w:after="0"/>
              <w:rPr>
                <w:sz w:val="20"/>
                <w:szCs w:val="20"/>
                <w:color w:val="auto"/>
              </w:rPr>
            </w:pPr>
            <w:r>
              <w:rPr>
                <w:rFonts w:ascii="Arial" w:cs="Arial" w:eastAsia="Arial" w:hAnsi="Arial"/>
                <w:sz w:val="17"/>
                <w:szCs w:val="17"/>
                <w:color w:val="auto"/>
              </w:rPr>
              <w:t>119</w:t>
            </w:r>
          </w:p>
        </w:tc>
      </w:tr>
      <w:tr>
        <w:trPr>
          <w:trHeight w:val="360"/>
        </w:trPr>
        <w:tc>
          <w:tcPr>
            <w:tcW w:w="760" w:type="dxa"/>
            <w:vAlign w:val="bottom"/>
          </w:tcPr>
          <w:p>
            <w:pPr>
              <w:spacing w:after="0"/>
              <w:rPr>
                <w:sz w:val="24"/>
                <w:szCs w:val="24"/>
                <w:color w:val="auto"/>
              </w:rPr>
            </w:pPr>
          </w:p>
        </w:tc>
        <w:tc>
          <w:tcPr>
            <w:tcW w:w="7760" w:type="dxa"/>
            <w:vAlign w:val="bottom"/>
          </w:tcPr>
          <w:p>
            <w:pPr>
              <w:ind w:left="4860"/>
              <w:spacing w:after="0"/>
              <w:rPr>
                <w:sz w:val="20"/>
                <w:szCs w:val="20"/>
                <w:color w:val="auto"/>
              </w:rPr>
            </w:pPr>
            <w:r>
              <w:rPr>
                <w:rFonts w:ascii="Arial" w:cs="Arial" w:eastAsia="Arial" w:hAnsi="Arial"/>
                <w:sz w:val="17"/>
                <w:szCs w:val="17"/>
                <w:color w:val="auto"/>
              </w:rPr>
              <w:t>(v)</w:t>
            </w:r>
          </w:p>
        </w:tc>
        <w:tc>
          <w:tcPr>
            <w:tcW w:w="2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8" w:right="339" w:bottom="1440" w:gutter="0" w:footer="0" w:header="0"/>
        </w:sect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bookmarkStart w:id="9" w:name="page10"/>
    <w:bookmarkEnd w:id="9"/>
    <w:tbl>
      <w:tblPr>
        <w:tblLayout w:type="fixed"/>
        <w:tblInd w:w="0" w:type="dxa"/>
        <w:tblCellMar>
          <w:top w:w="0" w:type="dxa"/>
          <w:left w:w="0" w:type="dxa"/>
          <w:bottom w:w="0" w:type="dxa"/>
          <w:right w:w="0" w:type="dxa"/>
        </w:tblCellMar>
      </w:tblP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17.2.</w:t>
            </w:r>
          </w:p>
        </w:tc>
        <w:tc>
          <w:tcPr>
            <w:tcW w:w="7320" w:type="dxa"/>
            <w:vAlign w:val="bottom"/>
          </w:tcPr>
          <w:p>
            <w:pPr>
              <w:ind w:left="120"/>
              <w:spacing w:after="0"/>
              <w:rPr>
                <w:sz w:val="20"/>
                <w:szCs w:val="20"/>
                <w:color w:val="auto"/>
              </w:rPr>
            </w:pPr>
            <w:r>
              <w:rPr>
                <w:rFonts w:ascii="Arial" w:cs="Arial" w:eastAsia="Arial" w:hAnsi="Arial"/>
                <w:sz w:val="17"/>
                <w:szCs w:val="17"/>
                <w:color w:val="auto"/>
              </w:rPr>
              <w:t>Notice Given</w:t>
            </w:r>
          </w:p>
        </w:tc>
        <w:tc>
          <w:tcPr>
            <w:tcW w:w="3240" w:type="dxa"/>
            <w:vAlign w:val="bottom"/>
          </w:tcPr>
          <w:p>
            <w:pPr>
              <w:jc w:val="right"/>
              <w:spacing w:after="0"/>
              <w:rPr>
                <w:sz w:val="20"/>
                <w:szCs w:val="20"/>
                <w:color w:val="auto"/>
              </w:rPr>
            </w:pPr>
            <w:r>
              <w:rPr>
                <w:rFonts w:ascii="Arial" w:cs="Arial" w:eastAsia="Arial" w:hAnsi="Arial"/>
                <w:sz w:val="17"/>
                <w:szCs w:val="17"/>
                <w:color w:val="auto"/>
              </w:rPr>
              <w:t>120</w:t>
            </w:r>
          </w:p>
        </w:tc>
      </w:tr>
      <w:tr>
        <w:trPr>
          <w:trHeight w:val="220"/>
        </w:trPr>
        <w:tc>
          <w:tcPr>
            <w:tcW w:w="760" w:type="dxa"/>
            <w:vAlign w:val="bottom"/>
          </w:tcPr>
          <w:p>
            <w:pPr>
              <w:ind w:left="220"/>
              <w:spacing w:after="0"/>
              <w:rPr>
                <w:sz w:val="20"/>
                <w:szCs w:val="20"/>
                <w:color w:val="auto"/>
              </w:rPr>
            </w:pPr>
            <w:r>
              <w:rPr>
                <w:rFonts w:ascii="Arial" w:cs="Arial" w:eastAsia="Arial" w:hAnsi="Arial"/>
                <w:sz w:val="17"/>
                <w:szCs w:val="17"/>
                <w:color w:val="auto"/>
              </w:rPr>
              <w:t>17.3.</w:t>
            </w:r>
          </w:p>
        </w:tc>
        <w:tc>
          <w:tcPr>
            <w:tcW w:w="7320" w:type="dxa"/>
            <w:vAlign w:val="bottom"/>
          </w:tcPr>
          <w:p>
            <w:pPr>
              <w:ind w:left="120"/>
              <w:spacing w:after="0"/>
              <w:rPr>
                <w:sz w:val="20"/>
                <w:szCs w:val="20"/>
                <w:color w:val="auto"/>
              </w:rPr>
            </w:pPr>
            <w:r>
              <w:rPr>
                <w:rFonts w:ascii="Arial" w:cs="Arial" w:eastAsia="Arial" w:hAnsi="Arial"/>
                <w:sz w:val="17"/>
                <w:szCs w:val="17"/>
                <w:color w:val="auto"/>
              </w:rPr>
              <w:t>Wire Instructions</w:t>
            </w:r>
          </w:p>
        </w:tc>
        <w:tc>
          <w:tcPr>
            <w:tcW w:w="3240" w:type="dxa"/>
            <w:vAlign w:val="bottom"/>
          </w:tcPr>
          <w:p>
            <w:pPr>
              <w:jc w:val="right"/>
              <w:spacing w:after="0"/>
              <w:rPr>
                <w:sz w:val="20"/>
                <w:szCs w:val="20"/>
                <w:color w:val="auto"/>
              </w:rPr>
            </w:pPr>
            <w:r>
              <w:rPr>
                <w:rFonts w:ascii="Arial" w:cs="Arial" w:eastAsia="Arial" w:hAnsi="Arial"/>
                <w:sz w:val="17"/>
                <w:szCs w:val="17"/>
                <w:color w:val="auto"/>
              </w:rPr>
              <w:t>121</w:t>
            </w:r>
          </w:p>
        </w:tc>
      </w:tr>
      <w:tr>
        <w:trPr>
          <w:trHeight w:val="320"/>
        </w:trPr>
        <w:tc>
          <w:tcPr>
            <w:tcW w:w="8080" w:type="dxa"/>
            <w:vAlign w:val="bottom"/>
            <w:gridSpan w:val="2"/>
          </w:tcPr>
          <w:p>
            <w:pPr>
              <w:spacing w:after="0"/>
              <w:rPr>
                <w:sz w:val="20"/>
                <w:szCs w:val="20"/>
                <w:color w:val="auto"/>
              </w:rPr>
            </w:pPr>
            <w:r>
              <w:rPr>
                <w:rFonts w:ascii="Arial" w:cs="Arial" w:eastAsia="Arial" w:hAnsi="Arial"/>
                <w:sz w:val="17"/>
                <w:szCs w:val="17"/>
                <w:color w:val="auto"/>
              </w:rPr>
              <w:t>ARTICLE 18 - T</w:t>
            </w:r>
            <w:r>
              <w:rPr>
                <w:rFonts w:ascii="Arial" w:cs="Arial" w:eastAsia="Arial" w:hAnsi="Arial"/>
                <w:sz w:val="14"/>
                <w:szCs w:val="14"/>
                <w:color w:val="auto"/>
              </w:rPr>
              <w:t>ERM</w:t>
            </w:r>
            <w:r>
              <w:rPr>
                <w:rFonts w:ascii="Arial" w:cs="Arial" w:eastAsia="Arial" w:hAnsi="Arial"/>
                <w:sz w:val="17"/>
                <w:szCs w:val="17"/>
                <w:color w:val="auto"/>
              </w:rPr>
              <w:t>:</w:t>
            </w:r>
          </w:p>
        </w:tc>
        <w:tc>
          <w:tcPr>
            <w:tcW w:w="3240" w:type="dxa"/>
            <w:vAlign w:val="bottom"/>
          </w:tcPr>
          <w:p>
            <w:pPr>
              <w:jc w:val="right"/>
              <w:spacing w:after="0"/>
              <w:rPr>
                <w:sz w:val="20"/>
                <w:szCs w:val="20"/>
                <w:color w:val="auto"/>
              </w:rPr>
            </w:pPr>
            <w:r>
              <w:rPr>
                <w:rFonts w:ascii="Arial" w:cs="Arial" w:eastAsia="Arial" w:hAnsi="Arial"/>
                <w:sz w:val="17"/>
                <w:szCs w:val="17"/>
                <w:color w:val="auto"/>
              </w:rPr>
              <w:t>121</w:t>
            </w:r>
          </w:p>
        </w:tc>
      </w:tr>
      <w:tr>
        <w:trPr>
          <w:trHeight w:val="313"/>
        </w:trPr>
        <w:tc>
          <w:tcPr>
            <w:tcW w:w="760" w:type="dxa"/>
            <w:vAlign w:val="bottom"/>
          </w:tcPr>
          <w:p>
            <w:pPr>
              <w:ind w:left="220"/>
              <w:spacing w:after="0"/>
              <w:rPr>
                <w:sz w:val="20"/>
                <w:szCs w:val="20"/>
                <w:color w:val="auto"/>
              </w:rPr>
            </w:pPr>
            <w:r>
              <w:rPr>
                <w:rFonts w:ascii="Arial" w:cs="Arial" w:eastAsia="Arial" w:hAnsi="Arial"/>
                <w:sz w:val="17"/>
                <w:szCs w:val="17"/>
                <w:color w:val="auto"/>
              </w:rPr>
              <w:t>18.1.</w:t>
            </w:r>
          </w:p>
        </w:tc>
        <w:tc>
          <w:tcPr>
            <w:tcW w:w="7320" w:type="dxa"/>
            <w:vAlign w:val="bottom"/>
          </w:tcPr>
          <w:p>
            <w:pPr>
              <w:ind w:left="120"/>
              <w:spacing w:after="0"/>
              <w:rPr>
                <w:sz w:val="20"/>
                <w:szCs w:val="20"/>
                <w:color w:val="auto"/>
              </w:rPr>
            </w:pPr>
            <w:r>
              <w:rPr>
                <w:rFonts w:ascii="Arial" w:cs="Arial" w:eastAsia="Arial" w:hAnsi="Arial"/>
                <w:sz w:val="17"/>
                <w:szCs w:val="17"/>
                <w:color w:val="auto"/>
              </w:rPr>
              <w:t>Termination of Revolving Credit Facility</w:t>
            </w:r>
          </w:p>
        </w:tc>
        <w:tc>
          <w:tcPr>
            <w:tcW w:w="3240" w:type="dxa"/>
            <w:vAlign w:val="bottom"/>
          </w:tcPr>
          <w:p>
            <w:pPr>
              <w:jc w:val="right"/>
              <w:spacing w:after="0"/>
              <w:rPr>
                <w:sz w:val="20"/>
                <w:szCs w:val="20"/>
                <w:color w:val="auto"/>
              </w:rPr>
            </w:pPr>
            <w:r>
              <w:rPr>
                <w:rFonts w:ascii="Arial" w:cs="Arial" w:eastAsia="Arial" w:hAnsi="Arial"/>
                <w:sz w:val="17"/>
                <w:szCs w:val="17"/>
                <w:color w:val="auto"/>
              </w:rPr>
              <w:t>121</w:t>
            </w:r>
          </w:p>
        </w:tc>
      </w:tr>
      <w:tr>
        <w:trPr>
          <w:trHeight w:val="220"/>
        </w:trPr>
        <w:tc>
          <w:tcPr>
            <w:tcW w:w="760" w:type="dxa"/>
            <w:vAlign w:val="bottom"/>
          </w:tcPr>
          <w:p>
            <w:pPr>
              <w:ind w:left="220"/>
              <w:spacing w:after="0"/>
              <w:rPr>
                <w:sz w:val="20"/>
                <w:szCs w:val="20"/>
                <w:color w:val="auto"/>
              </w:rPr>
            </w:pPr>
            <w:r>
              <w:rPr>
                <w:rFonts w:ascii="Arial" w:cs="Arial" w:eastAsia="Arial" w:hAnsi="Arial"/>
                <w:sz w:val="17"/>
                <w:szCs w:val="17"/>
                <w:color w:val="auto"/>
              </w:rPr>
              <w:t>18.2.</w:t>
            </w:r>
          </w:p>
        </w:tc>
        <w:tc>
          <w:tcPr>
            <w:tcW w:w="7320" w:type="dxa"/>
            <w:vAlign w:val="bottom"/>
          </w:tcPr>
          <w:p>
            <w:pPr>
              <w:ind w:left="120"/>
              <w:spacing w:after="0"/>
              <w:rPr>
                <w:sz w:val="20"/>
                <w:szCs w:val="20"/>
                <w:color w:val="auto"/>
              </w:rPr>
            </w:pPr>
            <w:r>
              <w:rPr>
                <w:rFonts w:ascii="Arial" w:cs="Arial" w:eastAsia="Arial" w:hAnsi="Arial"/>
                <w:sz w:val="17"/>
                <w:szCs w:val="17"/>
                <w:color w:val="auto"/>
              </w:rPr>
              <w:t>Actions On Termination</w:t>
            </w:r>
          </w:p>
        </w:tc>
        <w:tc>
          <w:tcPr>
            <w:tcW w:w="3240" w:type="dxa"/>
            <w:vAlign w:val="bottom"/>
          </w:tcPr>
          <w:p>
            <w:pPr>
              <w:jc w:val="right"/>
              <w:spacing w:after="0"/>
              <w:rPr>
                <w:sz w:val="20"/>
                <w:szCs w:val="20"/>
                <w:color w:val="auto"/>
              </w:rPr>
            </w:pPr>
            <w:r>
              <w:rPr>
                <w:rFonts w:ascii="Arial" w:cs="Arial" w:eastAsia="Arial" w:hAnsi="Arial"/>
                <w:sz w:val="17"/>
                <w:szCs w:val="17"/>
                <w:color w:val="auto"/>
              </w:rPr>
              <w:t>121</w:t>
            </w:r>
          </w:p>
        </w:tc>
      </w:tr>
      <w:tr>
        <w:trPr>
          <w:trHeight w:val="320"/>
        </w:trPr>
        <w:tc>
          <w:tcPr>
            <w:tcW w:w="8080" w:type="dxa"/>
            <w:vAlign w:val="bottom"/>
            <w:gridSpan w:val="2"/>
          </w:tcPr>
          <w:p>
            <w:pPr>
              <w:spacing w:after="0"/>
              <w:rPr>
                <w:sz w:val="20"/>
                <w:szCs w:val="20"/>
                <w:color w:val="auto"/>
              </w:rPr>
            </w:pPr>
            <w:r>
              <w:rPr>
                <w:rFonts w:ascii="Arial" w:cs="Arial" w:eastAsia="Arial" w:hAnsi="Arial"/>
                <w:sz w:val="17"/>
                <w:szCs w:val="17"/>
                <w:color w:val="auto"/>
              </w:rPr>
              <w:t>ARTICLE 19 - G</w:t>
            </w:r>
            <w:r>
              <w:rPr>
                <w:rFonts w:ascii="Arial" w:cs="Arial" w:eastAsia="Arial" w:hAnsi="Arial"/>
                <w:sz w:val="14"/>
                <w:szCs w:val="14"/>
                <w:color w:val="auto"/>
              </w:rPr>
              <w:t>ENERAL</w:t>
            </w:r>
            <w:r>
              <w:rPr>
                <w:rFonts w:ascii="Arial" w:cs="Arial" w:eastAsia="Arial" w:hAnsi="Arial"/>
                <w:sz w:val="17"/>
                <w:szCs w:val="17"/>
                <w:color w:val="auto"/>
              </w:rPr>
              <w:t>:</w:t>
            </w:r>
          </w:p>
        </w:tc>
        <w:tc>
          <w:tcPr>
            <w:tcW w:w="3240" w:type="dxa"/>
            <w:vAlign w:val="bottom"/>
          </w:tcPr>
          <w:p>
            <w:pPr>
              <w:jc w:val="right"/>
              <w:spacing w:after="0"/>
              <w:rPr>
                <w:sz w:val="20"/>
                <w:szCs w:val="20"/>
                <w:color w:val="auto"/>
              </w:rPr>
            </w:pPr>
            <w:r>
              <w:rPr>
                <w:rFonts w:ascii="Arial" w:cs="Arial" w:eastAsia="Arial" w:hAnsi="Arial"/>
                <w:sz w:val="17"/>
                <w:szCs w:val="17"/>
                <w:color w:val="auto"/>
              </w:rPr>
              <w:t>122</w:t>
            </w:r>
          </w:p>
        </w:tc>
      </w:tr>
      <w:tr>
        <w:trPr>
          <w:trHeight w:val="313"/>
        </w:trPr>
        <w:tc>
          <w:tcPr>
            <w:tcW w:w="760" w:type="dxa"/>
            <w:vAlign w:val="bottom"/>
          </w:tcPr>
          <w:p>
            <w:pPr>
              <w:ind w:left="220"/>
              <w:spacing w:after="0"/>
              <w:rPr>
                <w:sz w:val="20"/>
                <w:szCs w:val="20"/>
                <w:color w:val="auto"/>
              </w:rPr>
            </w:pPr>
            <w:r>
              <w:rPr>
                <w:rFonts w:ascii="Arial" w:cs="Arial" w:eastAsia="Arial" w:hAnsi="Arial"/>
                <w:sz w:val="17"/>
                <w:szCs w:val="17"/>
                <w:color w:val="auto"/>
              </w:rPr>
              <w:t>19.1.</w:t>
            </w:r>
          </w:p>
        </w:tc>
        <w:tc>
          <w:tcPr>
            <w:tcW w:w="7320" w:type="dxa"/>
            <w:vAlign w:val="bottom"/>
          </w:tcPr>
          <w:p>
            <w:pPr>
              <w:ind w:left="120"/>
              <w:spacing w:after="0"/>
              <w:rPr>
                <w:sz w:val="20"/>
                <w:szCs w:val="20"/>
                <w:color w:val="auto"/>
              </w:rPr>
            </w:pPr>
            <w:r>
              <w:rPr>
                <w:rFonts w:ascii="Arial" w:cs="Arial" w:eastAsia="Arial" w:hAnsi="Arial"/>
                <w:sz w:val="17"/>
                <w:szCs w:val="17"/>
                <w:color w:val="auto"/>
              </w:rPr>
              <w:t>Protection of Collateral</w:t>
            </w:r>
          </w:p>
        </w:tc>
        <w:tc>
          <w:tcPr>
            <w:tcW w:w="3240" w:type="dxa"/>
            <w:vAlign w:val="bottom"/>
          </w:tcPr>
          <w:p>
            <w:pPr>
              <w:jc w:val="right"/>
              <w:spacing w:after="0"/>
              <w:rPr>
                <w:sz w:val="20"/>
                <w:szCs w:val="20"/>
                <w:color w:val="auto"/>
              </w:rPr>
            </w:pPr>
            <w:r>
              <w:rPr>
                <w:rFonts w:ascii="Arial" w:cs="Arial" w:eastAsia="Arial" w:hAnsi="Arial"/>
                <w:sz w:val="17"/>
                <w:szCs w:val="17"/>
                <w:color w:val="auto"/>
              </w:rPr>
              <w:t>122</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19.2.</w:t>
            </w:r>
          </w:p>
        </w:tc>
        <w:tc>
          <w:tcPr>
            <w:tcW w:w="7320" w:type="dxa"/>
            <w:vAlign w:val="bottom"/>
          </w:tcPr>
          <w:p>
            <w:pPr>
              <w:ind w:left="120"/>
              <w:spacing w:after="0"/>
              <w:rPr>
                <w:sz w:val="20"/>
                <w:szCs w:val="20"/>
                <w:color w:val="auto"/>
              </w:rPr>
            </w:pPr>
            <w:r>
              <w:rPr>
                <w:rFonts w:ascii="Arial" w:cs="Arial" w:eastAsia="Arial" w:hAnsi="Arial"/>
                <w:sz w:val="17"/>
                <w:szCs w:val="17"/>
                <w:color w:val="auto"/>
              </w:rPr>
              <w:t>Publicity</w:t>
            </w:r>
          </w:p>
        </w:tc>
        <w:tc>
          <w:tcPr>
            <w:tcW w:w="3240" w:type="dxa"/>
            <w:vAlign w:val="bottom"/>
          </w:tcPr>
          <w:p>
            <w:pPr>
              <w:jc w:val="right"/>
              <w:spacing w:after="0"/>
              <w:rPr>
                <w:sz w:val="20"/>
                <w:szCs w:val="20"/>
                <w:color w:val="auto"/>
              </w:rPr>
            </w:pPr>
            <w:r>
              <w:rPr>
                <w:rFonts w:ascii="Arial" w:cs="Arial" w:eastAsia="Arial" w:hAnsi="Arial"/>
                <w:sz w:val="17"/>
                <w:szCs w:val="17"/>
                <w:color w:val="auto"/>
              </w:rPr>
              <w:t>122</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19.3.</w:t>
            </w:r>
          </w:p>
        </w:tc>
        <w:tc>
          <w:tcPr>
            <w:tcW w:w="7320" w:type="dxa"/>
            <w:vAlign w:val="bottom"/>
          </w:tcPr>
          <w:p>
            <w:pPr>
              <w:ind w:left="120"/>
              <w:spacing w:after="0"/>
              <w:rPr>
                <w:sz w:val="20"/>
                <w:szCs w:val="20"/>
                <w:color w:val="auto"/>
              </w:rPr>
            </w:pPr>
            <w:r>
              <w:rPr>
                <w:rFonts w:ascii="Arial" w:cs="Arial" w:eastAsia="Arial" w:hAnsi="Arial"/>
                <w:sz w:val="17"/>
                <w:szCs w:val="17"/>
                <w:color w:val="auto"/>
              </w:rPr>
              <w:t>Successors and Assigns</w:t>
            </w:r>
          </w:p>
        </w:tc>
        <w:tc>
          <w:tcPr>
            <w:tcW w:w="3240" w:type="dxa"/>
            <w:vAlign w:val="bottom"/>
          </w:tcPr>
          <w:p>
            <w:pPr>
              <w:jc w:val="right"/>
              <w:spacing w:after="0"/>
              <w:rPr>
                <w:sz w:val="20"/>
                <w:szCs w:val="20"/>
                <w:color w:val="auto"/>
              </w:rPr>
            </w:pPr>
            <w:r>
              <w:rPr>
                <w:rFonts w:ascii="Arial" w:cs="Arial" w:eastAsia="Arial" w:hAnsi="Arial"/>
                <w:sz w:val="17"/>
                <w:szCs w:val="17"/>
                <w:color w:val="auto"/>
              </w:rPr>
              <w:t>122</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19.4.</w:t>
            </w:r>
          </w:p>
        </w:tc>
        <w:tc>
          <w:tcPr>
            <w:tcW w:w="7320" w:type="dxa"/>
            <w:vAlign w:val="bottom"/>
          </w:tcPr>
          <w:p>
            <w:pPr>
              <w:ind w:left="120"/>
              <w:spacing w:after="0"/>
              <w:rPr>
                <w:sz w:val="20"/>
                <w:szCs w:val="20"/>
                <w:color w:val="auto"/>
              </w:rPr>
            </w:pPr>
            <w:r>
              <w:rPr>
                <w:rFonts w:ascii="Arial" w:cs="Arial" w:eastAsia="Arial" w:hAnsi="Arial"/>
                <w:sz w:val="17"/>
                <w:szCs w:val="17"/>
                <w:color w:val="auto"/>
              </w:rPr>
              <w:t>Severability</w:t>
            </w:r>
          </w:p>
        </w:tc>
        <w:tc>
          <w:tcPr>
            <w:tcW w:w="3240" w:type="dxa"/>
            <w:vAlign w:val="bottom"/>
          </w:tcPr>
          <w:p>
            <w:pPr>
              <w:jc w:val="right"/>
              <w:spacing w:after="0"/>
              <w:rPr>
                <w:sz w:val="20"/>
                <w:szCs w:val="20"/>
                <w:color w:val="auto"/>
              </w:rPr>
            </w:pPr>
            <w:r>
              <w:rPr>
                <w:rFonts w:ascii="Arial" w:cs="Arial" w:eastAsia="Arial" w:hAnsi="Arial"/>
                <w:sz w:val="17"/>
                <w:szCs w:val="17"/>
                <w:color w:val="auto"/>
              </w:rPr>
              <w:t>122</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19.5.</w:t>
            </w:r>
          </w:p>
        </w:tc>
        <w:tc>
          <w:tcPr>
            <w:tcW w:w="7320" w:type="dxa"/>
            <w:vAlign w:val="bottom"/>
          </w:tcPr>
          <w:p>
            <w:pPr>
              <w:ind w:left="120"/>
              <w:spacing w:after="0"/>
              <w:rPr>
                <w:sz w:val="20"/>
                <w:szCs w:val="20"/>
                <w:color w:val="auto"/>
              </w:rPr>
            </w:pPr>
            <w:r>
              <w:rPr>
                <w:rFonts w:ascii="Arial" w:cs="Arial" w:eastAsia="Arial" w:hAnsi="Arial"/>
                <w:sz w:val="17"/>
                <w:szCs w:val="17"/>
                <w:color w:val="auto"/>
              </w:rPr>
              <w:t>Amendments. Course of Dealing</w:t>
            </w:r>
          </w:p>
        </w:tc>
        <w:tc>
          <w:tcPr>
            <w:tcW w:w="3240" w:type="dxa"/>
            <w:vAlign w:val="bottom"/>
          </w:tcPr>
          <w:p>
            <w:pPr>
              <w:jc w:val="right"/>
              <w:spacing w:after="0"/>
              <w:rPr>
                <w:sz w:val="20"/>
                <w:szCs w:val="20"/>
                <w:color w:val="auto"/>
              </w:rPr>
            </w:pPr>
            <w:r>
              <w:rPr>
                <w:rFonts w:ascii="Arial" w:cs="Arial" w:eastAsia="Arial" w:hAnsi="Arial"/>
                <w:sz w:val="17"/>
                <w:szCs w:val="17"/>
                <w:color w:val="auto"/>
              </w:rPr>
              <w:t>123</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19.6.</w:t>
            </w:r>
          </w:p>
        </w:tc>
        <w:tc>
          <w:tcPr>
            <w:tcW w:w="7320" w:type="dxa"/>
            <w:vAlign w:val="bottom"/>
          </w:tcPr>
          <w:p>
            <w:pPr>
              <w:ind w:left="120"/>
              <w:spacing w:after="0"/>
              <w:rPr>
                <w:sz w:val="20"/>
                <w:szCs w:val="20"/>
                <w:color w:val="auto"/>
              </w:rPr>
            </w:pPr>
            <w:r>
              <w:rPr>
                <w:rFonts w:ascii="Arial" w:cs="Arial" w:eastAsia="Arial" w:hAnsi="Arial"/>
                <w:sz w:val="17"/>
                <w:szCs w:val="17"/>
                <w:color w:val="auto"/>
              </w:rPr>
              <w:t>Power of Attorney</w:t>
            </w:r>
          </w:p>
        </w:tc>
        <w:tc>
          <w:tcPr>
            <w:tcW w:w="3240" w:type="dxa"/>
            <w:vAlign w:val="bottom"/>
          </w:tcPr>
          <w:p>
            <w:pPr>
              <w:jc w:val="right"/>
              <w:spacing w:after="0"/>
              <w:rPr>
                <w:sz w:val="20"/>
                <w:szCs w:val="20"/>
                <w:color w:val="auto"/>
              </w:rPr>
            </w:pPr>
            <w:r>
              <w:rPr>
                <w:rFonts w:ascii="Arial" w:cs="Arial" w:eastAsia="Arial" w:hAnsi="Arial"/>
                <w:sz w:val="17"/>
                <w:szCs w:val="17"/>
                <w:color w:val="auto"/>
              </w:rPr>
              <w:t>123</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19.7.</w:t>
            </w:r>
          </w:p>
        </w:tc>
        <w:tc>
          <w:tcPr>
            <w:tcW w:w="7320" w:type="dxa"/>
            <w:vAlign w:val="bottom"/>
          </w:tcPr>
          <w:p>
            <w:pPr>
              <w:ind w:left="120"/>
              <w:spacing w:after="0"/>
              <w:rPr>
                <w:sz w:val="20"/>
                <w:szCs w:val="20"/>
                <w:color w:val="auto"/>
              </w:rPr>
            </w:pPr>
            <w:r>
              <w:rPr>
                <w:rFonts w:ascii="Arial" w:cs="Arial" w:eastAsia="Arial" w:hAnsi="Arial"/>
                <w:sz w:val="17"/>
                <w:szCs w:val="17"/>
                <w:color w:val="auto"/>
              </w:rPr>
              <w:t>Application of Proceeds</w:t>
            </w:r>
          </w:p>
        </w:tc>
        <w:tc>
          <w:tcPr>
            <w:tcW w:w="3240" w:type="dxa"/>
            <w:vAlign w:val="bottom"/>
          </w:tcPr>
          <w:p>
            <w:pPr>
              <w:jc w:val="right"/>
              <w:spacing w:after="0"/>
              <w:rPr>
                <w:sz w:val="20"/>
                <w:szCs w:val="20"/>
                <w:color w:val="auto"/>
              </w:rPr>
            </w:pPr>
            <w:r>
              <w:rPr>
                <w:rFonts w:ascii="Arial" w:cs="Arial" w:eastAsia="Arial" w:hAnsi="Arial"/>
                <w:sz w:val="17"/>
                <w:szCs w:val="17"/>
                <w:color w:val="auto"/>
              </w:rPr>
              <w:t>123</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19.8.</w:t>
            </w:r>
          </w:p>
        </w:tc>
        <w:tc>
          <w:tcPr>
            <w:tcW w:w="7320" w:type="dxa"/>
            <w:vAlign w:val="bottom"/>
          </w:tcPr>
          <w:p>
            <w:pPr>
              <w:ind w:left="120"/>
              <w:spacing w:after="0"/>
              <w:rPr>
                <w:sz w:val="20"/>
                <w:szCs w:val="20"/>
                <w:color w:val="auto"/>
              </w:rPr>
            </w:pPr>
            <w:r>
              <w:rPr>
                <w:rFonts w:ascii="Arial" w:cs="Arial" w:eastAsia="Arial" w:hAnsi="Arial"/>
                <w:sz w:val="17"/>
                <w:szCs w:val="17"/>
                <w:color w:val="auto"/>
              </w:rPr>
              <w:t>Increased Costs</w:t>
            </w:r>
          </w:p>
        </w:tc>
        <w:tc>
          <w:tcPr>
            <w:tcW w:w="3240" w:type="dxa"/>
            <w:vAlign w:val="bottom"/>
          </w:tcPr>
          <w:p>
            <w:pPr>
              <w:jc w:val="right"/>
              <w:spacing w:after="0"/>
              <w:rPr>
                <w:sz w:val="20"/>
                <w:szCs w:val="20"/>
                <w:color w:val="auto"/>
              </w:rPr>
            </w:pPr>
            <w:r>
              <w:rPr>
                <w:rFonts w:ascii="Arial" w:cs="Arial" w:eastAsia="Arial" w:hAnsi="Arial"/>
                <w:sz w:val="17"/>
                <w:szCs w:val="17"/>
                <w:color w:val="auto"/>
              </w:rPr>
              <w:t>124</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19.9.</w:t>
            </w:r>
          </w:p>
        </w:tc>
        <w:tc>
          <w:tcPr>
            <w:tcW w:w="7320" w:type="dxa"/>
            <w:vAlign w:val="bottom"/>
          </w:tcPr>
          <w:p>
            <w:pPr>
              <w:ind w:left="120"/>
              <w:spacing w:after="0"/>
              <w:rPr>
                <w:sz w:val="20"/>
                <w:szCs w:val="20"/>
                <w:color w:val="auto"/>
              </w:rPr>
            </w:pPr>
            <w:r>
              <w:rPr>
                <w:rFonts w:ascii="Arial" w:cs="Arial" w:eastAsia="Arial" w:hAnsi="Arial"/>
                <w:sz w:val="17"/>
                <w:szCs w:val="17"/>
                <w:color w:val="auto"/>
              </w:rPr>
              <w:t>Costs and Expenses of Agents and Revolving Credit Lenders</w:t>
            </w:r>
          </w:p>
        </w:tc>
        <w:tc>
          <w:tcPr>
            <w:tcW w:w="3240" w:type="dxa"/>
            <w:vAlign w:val="bottom"/>
          </w:tcPr>
          <w:p>
            <w:pPr>
              <w:jc w:val="right"/>
              <w:spacing w:after="0"/>
              <w:rPr>
                <w:sz w:val="20"/>
                <w:szCs w:val="20"/>
                <w:color w:val="auto"/>
              </w:rPr>
            </w:pPr>
            <w:r>
              <w:rPr>
                <w:rFonts w:ascii="Arial" w:cs="Arial" w:eastAsia="Arial" w:hAnsi="Arial"/>
                <w:sz w:val="17"/>
                <w:szCs w:val="17"/>
                <w:color w:val="auto"/>
              </w:rPr>
              <w:t>124</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19.10.</w:t>
            </w:r>
          </w:p>
        </w:tc>
        <w:tc>
          <w:tcPr>
            <w:tcW w:w="7320" w:type="dxa"/>
            <w:vAlign w:val="bottom"/>
          </w:tcPr>
          <w:p>
            <w:pPr>
              <w:ind w:left="120"/>
              <w:spacing w:after="0"/>
              <w:rPr>
                <w:sz w:val="20"/>
                <w:szCs w:val="20"/>
                <w:color w:val="auto"/>
              </w:rPr>
            </w:pPr>
            <w:r>
              <w:rPr>
                <w:rFonts w:ascii="Arial" w:cs="Arial" w:eastAsia="Arial" w:hAnsi="Arial"/>
                <w:sz w:val="17"/>
                <w:szCs w:val="17"/>
                <w:color w:val="auto"/>
              </w:rPr>
              <w:t>Copies, Facsimiles and Electronic Communications</w:t>
            </w:r>
          </w:p>
        </w:tc>
        <w:tc>
          <w:tcPr>
            <w:tcW w:w="3240" w:type="dxa"/>
            <w:vAlign w:val="bottom"/>
          </w:tcPr>
          <w:p>
            <w:pPr>
              <w:jc w:val="right"/>
              <w:spacing w:after="0"/>
              <w:rPr>
                <w:sz w:val="20"/>
                <w:szCs w:val="20"/>
                <w:color w:val="auto"/>
              </w:rPr>
            </w:pPr>
            <w:r>
              <w:rPr>
                <w:rFonts w:ascii="Arial" w:cs="Arial" w:eastAsia="Arial" w:hAnsi="Arial"/>
                <w:sz w:val="17"/>
                <w:szCs w:val="17"/>
                <w:color w:val="auto"/>
              </w:rPr>
              <w:t>125</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19.11.</w:t>
            </w:r>
          </w:p>
        </w:tc>
        <w:tc>
          <w:tcPr>
            <w:tcW w:w="7320" w:type="dxa"/>
            <w:vAlign w:val="bottom"/>
          </w:tcPr>
          <w:p>
            <w:pPr>
              <w:ind w:left="120"/>
              <w:spacing w:after="0"/>
              <w:rPr>
                <w:sz w:val="20"/>
                <w:szCs w:val="20"/>
                <w:color w:val="auto"/>
              </w:rPr>
            </w:pPr>
            <w:r>
              <w:rPr>
                <w:rFonts w:ascii="Arial" w:cs="Arial" w:eastAsia="Arial" w:hAnsi="Arial"/>
                <w:sz w:val="17"/>
                <w:szCs w:val="17"/>
                <w:color w:val="auto"/>
              </w:rPr>
              <w:t>Massachusetts Law</w:t>
            </w:r>
          </w:p>
        </w:tc>
        <w:tc>
          <w:tcPr>
            <w:tcW w:w="3240" w:type="dxa"/>
            <w:vAlign w:val="bottom"/>
          </w:tcPr>
          <w:p>
            <w:pPr>
              <w:jc w:val="right"/>
              <w:spacing w:after="0"/>
              <w:rPr>
                <w:sz w:val="20"/>
                <w:szCs w:val="20"/>
                <w:color w:val="auto"/>
              </w:rPr>
            </w:pPr>
            <w:r>
              <w:rPr>
                <w:rFonts w:ascii="Arial" w:cs="Arial" w:eastAsia="Arial" w:hAnsi="Arial"/>
                <w:sz w:val="17"/>
                <w:szCs w:val="17"/>
                <w:color w:val="auto"/>
              </w:rPr>
              <w:t>125</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19.12.</w:t>
            </w:r>
          </w:p>
        </w:tc>
        <w:tc>
          <w:tcPr>
            <w:tcW w:w="7320" w:type="dxa"/>
            <w:vAlign w:val="bottom"/>
          </w:tcPr>
          <w:p>
            <w:pPr>
              <w:ind w:left="120"/>
              <w:spacing w:after="0"/>
              <w:rPr>
                <w:sz w:val="20"/>
                <w:szCs w:val="20"/>
                <w:color w:val="auto"/>
              </w:rPr>
            </w:pPr>
            <w:r>
              <w:rPr>
                <w:rFonts w:ascii="Arial" w:cs="Arial" w:eastAsia="Arial" w:hAnsi="Arial"/>
                <w:sz w:val="17"/>
                <w:szCs w:val="17"/>
                <w:color w:val="auto"/>
              </w:rPr>
              <w:t>Indemnification</w:t>
            </w:r>
          </w:p>
        </w:tc>
        <w:tc>
          <w:tcPr>
            <w:tcW w:w="3240" w:type="dxa"/>
            <w:vAlign w:val="bottom"/>
          </w:tcPr>
          <w:p>
            <w:pPr>
              <w:jc w:val="right"/>
              <w:spacing w:after="0"/>
              <w:rPr>
                <w:sz w:val="20"/>
                <w:szCs w:val="20"/>
                <w:color w:val="auto"/>
              </w:rPr>
            </w:pPr>
            <w:r>
              <w:rPr>
                <w:rFonts w:ascii="Arial" w:cs="Arial" w:eastAsia="Arial" w:hAnsi="Arial"/>
                <w:sz w:val="17"/>
                <w:szCs w:val="17"/>
                <w:color w:val="auto"/>
              </w:rPr>
              <w:t>126</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19.13.</w:t>
            </w:r>
          </w:p>
        </w:tc>
        <w:tc>
          <w:tcPr>
            <w:tcW w:w="7320" w:type="dxa"/>
            <w:vAlign w:val="bottom"/>
          </w:tcPr>
          <w:p>
            <w:pPr>
              <w:ind w:left="120"/>
              <w:spacing w:after="0"/>
              <w:rPr>
                <w:sz w:val="20"/>
                <w:szCs w:val="20"/>
                <w:color w:val="auto"/>
              </w:rPr>
            </w:pPr>
            <w:r>
              <w:rPr>
                <w:rFonts w:ascii="Arial" w:cs="Arial" w:eastAsia="Arial" w:hAnsi="Arial"/>
                <w:sz w:val="17"/>
                <w:szCs w:val="17"/>
                <w:color w:val="auto"/>
              </w:rPr>
              <w:t>Rules of Construction</w:t>
            </w:r>
          </w:p>
        </w:tc>
        <w:tc>
          <w:tcPr>
            <w:tcW w:w="3240" w:type="dxa"/>
            <w:vAlign w:val="bottom"/>
          </w:tcPr>
          <w:p>
            <w:pPr>
              <w:jc w:val="right"/>
              <w:spacing w:after="0"/>
              <w:rPr>
                <w:sz w:val="20"/>
                <w:szCs w:val="20"/>
                <w:color w:val="auto"/>
              </w:rPr>
            </w:pPr>
            <w:r>
              <w:rPr>
                <w:rFonts w:ascii="Arial" w:cs="Arial" w:eastAsia="Arial" w:hAnsi="Arial"/>
                <w:sz w:val="17"/>
                <w:szCs w:val="17"/>
                <w:color w:val="auto"/>
              </w:rPr>
              <w:t>126</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19.14.</w:t>
            </w:r>
          </w:p>
        </w:tc>
        <w:tc>
          <w:tcPr>
            <w:tcW w:w="7320" w:type="dxa"/>
            <w:vAlign w:val="bottom"/>
          </w:tcPr>
          <w:p>
            <w:pPr>
              <w:ind w:left="120"/>
              <w:spacing w:after="0"/>
              <w:rPr>
                <w:sz w:val="20"/>
                <w:szCs w:val="20"/>
                <w:color w:val="auto"/>
              </w:rPr>
            </w:pPr>
            <w:r>
              <w:rPr>
                <w:rFonts w:ascii="Arial" w:cs="Arial" w:eastAsia="Arial" w:hAnsi="Arial"/>
                <w:sz w:val="17"/>
                <w:szCs w:val="17"/>
                <w:color w:val="auto"/>
              </w:rPr>
              <w:t>Intent</w:t>
            </w:r>
          </w:p>
        </w:tc>
        <w:tc>
          <w:tcPr>
            <w:tcW w:w="324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19.15.</w:t>
            </w:r>
          </w:p>
        </w:tc>
        <w:tc>
          <w:tcPr>
            <w:tcW w:w="7320" w:type="dxa"/>
            <w:vAlign w:val="bottom"/>
          </w:tcPr>
          <w:p>
            <w:pPr>
              <w:ind w:left="120"/>
              <w:spacing w:after="0"/>
              <w:rPr>
                <w:sz w:val="20"/>
                <w:szCs w:val="20"/>
                <w:color w:val="auto"/>
              </w:rPr>
            </w:pPr>
            <w:r>
              <w:rPr>
                <w:rFonts w:ascii="Arial" w:cs="Arial" w:eastAsia="Arial" w:hAnsi="Arial"/>
                <w:sz w:val="17"/>
                <w:szCs w:val="17"/>
                <w:color w:val="auto"/>
              </w:rPr>
              <w:t>Participations</w:t>
            </w:r>
          </w:p>
        </w:tc>
        <w:tc>
          <w:tcPr>
            <w:tcW w:w="324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19.16.</w:t>
            </w:r>
          </w:p>
        </w:tc>
        <w:tc>
          <w:tcPr>
            <w:tcW w:w="7320" w:type="dxa"/>
            <w:vAlign w:val="bottom"/>
          </w:tcPr>
          <w:p>
            <w:pPr>
              <w:ind w:left="120"/>
              <w:spacing w:after="0"/>
              <w:rPr>
                <w:sz w:val="20"/>
                <w:szCs w:val="20"/>
                <w:color w:val="auto"/>
              </w:rPr>
            </w:pPr>
            <w:r>
              <w:rPr>
                <w:rFonts w:ascii="Arial" w:cs="Arial" w:eastAsia="Arial" w:hAnsi="Arial"/>
                <w:sz w:val="17"/>
                <w:szCs w:val="17"/>
                <w:color w:val="auto"/>
              </w:rPr>
              <w:t>Right of Set-Off</w:t>
            </w:r>
          </w:p>
        </w:tc>
        <w:tc>
          <w:tcPr>
            <w:tcW w:w="324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19.17.</w:t>
            </w:r>
          </w:p>
        </w:tc>
        <w:tc>
          <w:tcPr>
            <w:tcW w:w="7320" w:type="dxa"/>
            <w:vAlign w:val="bottom"/>
          </w:tcPr>
          <w:p>
            <w:pPr>
              <w:ind w:left="120"/>
              <w:spacing w:after="0"/>
              <w:rPr>
                <w:sz w:val="20"/>
                <w:szCs w:val="20"/>
                <w:color w:val="auto"/>
              </w:rPr>
            </w:pPr>
            <w:r>
              <w:rPr>
                <w:rFonts w:ascii="Arial" w:cs="Arial" w:eastAsia="Arial" w:hAnsi="Arial"/>
                <w:sz w:val="17"/>
                <w:szCs w:val="17"/>
                <w:color w:val="auto"/>
              </w:rPr>
              <w:t>Pledges To Federal Reserve Banks</w:t>
            </w:r>
          </w:p>
        </w:tc>
        <w:tc>
          <w:tcPr>
            <w:tcW w:w="3240" w:type="dxa"/>
            <w:vAlign w:val="bottom"/>
          </w:tcPr>
          <w:p>
            <w:pPr>
              <w:jc w:val="right"/>
              <w:spacing w:after="0"/>
              <w:rPr>
                <w:sz w:val="20"/>
                <w:szCs w:val="20"/>
                <w:color w:val="auto"/>
              </w:rPr>
            </w:pPr>
            <w:r>
              <w:rPr>
                <w:rFonts w:ascii="Arial" w:cs="Arial" w:eastAsia="Arial" w:hAnsi="Arial"/>
                <w:sz w:val="17"/>
                <w:szCs w:val="17"/>
                <w:color w:val="auto"/>
              </w:rPr>
              <w:t>129</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19.18.</w:t>
            </w:r>
          </w:p>
        </w:tc>
        <w:tc>
          <w:tcPr>
            <w:tcW w:w="7320" w:type="dxa"/>
            <w:vAlign w:val="bottom"/>
          </w:tcPr>
          <w:p>
            <w:pPr>
              <w:ind w:left="120"/>
              <w:spacing w:after="0"/>
              <w:rPr>
                <w:sz w:val="20"/>
                <w:szCs w:val="20"/>
                <w:color w:val="auto"/>
              </w:rPr>
            </w:pPr>
            <w:r>
              <w:rPr>
                <w:rFonts w:ascii="Arial" w:cs="Arial" w:eastAsia="Arial" w:hAnsi="Arial"/>
                <w:sz w:val="17"/>
                <w:szCs w:val="17"/>
                <w:color w:val="auto"/>
              </w:rPr>
              <w:t>Maximum Interest Rate</w:t>
            </w:r>
          </w:p>
        </w:tc>
        <w:tc>
          <w:tcPr>
            <w:tcW w:w="3240" w:type="dxa"/>
            <w:vAlign w:val="bottom"/>
          </w:tcPr>
          <w:p>
            <w:pPr>
              <w:jc w:val="right"/>
              <w:spacing w:after="0"/>
              <w:rPr>
                <w:sz w:val="20"/>
                <w:szCs w:val="20"/>
                <w:color w:val="auto"/>
              </w:rPr>
            </w:pPr>
            <w:r>
              <w:rPr>
                <w:rFonts w:ascii="Arial" w:cs="Arial" w:eastAsia="Arial" w:hAnsi="Arial"/>
                <w:sz w:val="17"/>
                <w:szCs w:val="17"/>
                <w:color w:val="auto"/>
              </w:rPr>
              <w:t>129</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19.19.</w:t>
            </w:r>
          </w:p>
        </w:tc>
        <w:tc>
          <w:tcPr>
            <w:tcW w:w="7320" w:type="dxa"/>
            <w:vAlign w:val="bottom"/>
          </w:tcPr>
          <w:p>
            <w:pPr>
              <w:ind w:left="120"/>
              <w:spacing w:after="0"/>
              <w:rPr>
                <w:sz w:val="20"/>
                <w:szCs w:val="20"/>
                <w:color w:val="auto"/>
              </w:rPr>
            </w:pPr>
            <w:r>
              <w:rPr>
                <w:rFonts w:ascii="Arial" w:cs="Arial" w:eastAsia="Arial" w:hAnsi="Arial"/>
                <w:sz w:val="17"/>
                <w:szCs w:val="17"/>
                <w:color w:val="auto"/>
              </w:rPr>
              <w:t>Waivers</w:t>
            </w:r>
          </w:p>
        </w:tc>
        <w:tc>
          <w:tcPr>
            <w:tcW w:w="3240" w:type="dxa"/>
            <w:vAlign w:val="bottom"/>
          </w:tcPr>
          <w:p>
            <w:pPr>
              <w:jc w:val="right"/>
              <w:spacing w:after="0"/>
              <w:rPr>
                <w:sz w:val="20"/>
                <w:szCs w:val="20"/>
                <w:color w:val="auto"/>
              </w:rPr>
            </w:pPr>
            <w:r>
              <w:rPr>
                <w:rFonts w:ascii="Arial" w:cs="Arial" w:eastAsia="Arial" w:hAnsi="Arial"/>
                <w:sz w:val="17"/>
                <w:szCs w:val="17"/>
                <w:color w:val="auto"/>
              </w:rPr>
              <w:t>129</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19.20.</w:t>
            </w:r>
          </w:p>
        </w:tc>
        <w:tc>
          <w:tcPr>
            <w:tcW w:w="7320" w:type="dxa"/>
            <w:vAlign w:val="bottom"/>
          </w:tcPr>
          <w:p>
            <w:pPr>
              <w:ind w:left="120"/>
              <w:spacing w:after="0"/>
              <w:rPr>
                <w:sz w:val="20"/>
                <w:szCs w:val="20"/>
                <w:color w:val="auto"/>
              </w:rPr>
            </w:pPr>
            <w:r>
              <w:rPr>
                <w:rFonts w:ascii="Arial" w:cs="Arial" w:eastAsia="Arial" w:hAnsi="Arial"/>
                <w:sz w:val="17"/>
                <w:szCs w:val="17"/>
                <w:color w:val="auto"/>
              </w:rPr>
              <w:t>Additional Waivers</w:t>
            </w:r>
          </w:p>
        </w:tc>
        <w:tc>
          <w:tcPr>
            <w:tcW w:w="3240" w:type="dxa"/>
            <w:vAlign w:val="bottom"/>
          </w:tcPr>
          <w:p>
            <w:pPr>
              <w:jc w:val="right"/>
              <w:spacing w:after="0"/>
              <w:rPr>
                <w:sz w:val="20"/>
                <w:szCs w:val="20"/>
                <w:color w:val="auto"/>
              </w:rPr>
            </w:pPr>
            <w:r>
              <w:rPr>
                <w:rFonts w:ascii="Arial" w:cs="Arial" w:eastAsia="Arial" w:hAnsi="Arial"/>
                <w:sz w:val="17"/>
                <w:szCs w:val="17"/>
                <w:color w:val="auto"/>
              </w:rPr>
              <w:t>130</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19.21.</w:t>
            </w:r>
          </w:p>
        </w:tc>
        <w:tc>
          <w:tcPr>
            <w:tcW w:w="7320" w:type="dxa"/>
            <w:vAlign w:val="bottom"/>
          </w:tcPr>
          <w:p>
            <w:pPr>
              <w:ind w:left="120"/>
              <w:spacing w:after="0"/>
              <w:rPr>
                <w:sz w:val="20"/>
                <w:szCs w:val="20"/>
                <w:color w:val="auto"/>
              </w:rPr>
            </w:pPr>
            <w:r>
              <w:rPr>
                <w:rFonts w:ascii="Arial" w:cs="Arial" w:eastAsia="Arial" w:hAnsi="Arial"/>
                <w:sz w:val="17"/>
                <w:szCs w:val="17"/>
                <w:color w:val="auto"/>
              </w:rPr>
              <w:t>Replacement of Revolving Credit Lenders</w:t>
            </w:r>
          </w:p>
        </w:tc>
        <w:tc>
          <w:tcPr>
            <w:tcW w:w="3240" w:type="dxa"/>
            <w:vAlign w:val="bottom"/>
          </w:tcPr>
          <w:p>
            <w:pPr>
              <w:jc w:val="right"/>
              <w:spacing w:after="0"/>
              <w:rPr>
                <w:sz w:val="20"/>
                <w:szCs w:val="20"/>
                <w:color w:val="auto"/>
              </w:rPr>
            </w:pPr>
            <w:r>
              <w:rPr>
                <w:rFonts w:ascii="Arial" w:cs="Arial" w:eastAsia="Arial" w:hAnsi="Arial"/>
                <w:sz w:val="17"/>
                <w:szCs w:val="17"/>
                <w:color w:val="auto"/>
              </w:rPr>
              <w:t>131</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19.22.</w:t>
            </w:r>
          </w:p>
        </w:tc>
        <w:tc>
          <w:tcPr>
            <w:tcW w:w="7320" w:type="dxa"/>
            <w:vAlign w:val="bottom"/>
          </w:tcPr>
          <w:p>
            <w:pPr>
              <w:ind w:left="120"/>
              <w:spacing w:after="0"/>
              <w:rPr>
                <w:sz w:val="20"/>
                <w:szCs w:val="20"/>
                <w:color w:val="auto"/>
              </w:rPr>
            </w:pPr>
            <w:r>
              <w:rPr>
                <w:rFonts w:ascii="Arial" w:cs="Arial" w:eastAsia="Arial" w:hAnsi="Arial"/>
                <w:sz w:val="17"/>
                <w:szCs w:val="17"/>
                <w:color w:val="auto"/>
              </w:rPr>
              <w:t>Patriot Act Notice</w:t>
            </w:r>
          </w:p>
        </w:tc>
        <w:tc>
          <w:tcPr>
            <w:tcW w:w="3240" w:type="dxa"/>
            <w:vAlign w:val="bottom"/>
          </w:tcPr>
          <w:p>
            <w:pPr>
              <w:jc w:val="right"/>
              <w:spacing w:after="0"/>
              <w:rPr>
                <w:sz w:val="20"/>
                <w:szCs w:val="20"/>
                <w:color w:val="auto"/>
              </w:rPr>
            </w:pPr>
            <w:r>
              <w:rPr>
                <w:rFonts w:ascii="Arial" w:cs="Arial" w:eastAsia="Arial" w:hAnsi="Arial"/>
                <w:sz w:val="17"/>
                <w:szCs w:val="17"/>
                <w:color w:val="auto"/>
              </w:rPr>
              <w:t>132</w:t>
            </w:r>
          </w:p>
        </w:tc>
      </w:tr>
      <w:tr>
        <w:trPr>
          <w:trHeight w:val="213"/>
        </w:trPr>
        <w:tc>
          <w:tcPr>
            <w:tcW w:w="760" w:type="dxa"/>
            <w:vAlign w:val="bottom"/>
          </w:tcPr>
          <w:p>
            <w:pPr>
              <w:ind w:left="220"/>
              <w:spacing w:after="0"/>
              <w:rPr>
                <w:sz w:val="20"/>
                <w:szCs w:val="20"/>
                <w:color w:val="auto"/>
              </w:rPr>
            </w:pPr>
            <w:r>
              <w:rPr>
                <w:rFonts w:ascii="Arial" w:cs="Arial" w:eastAsia="Arial" w:hAnsi="Arial"/>
                <w:sz w:val="17"/>
                <w:szCs w:val="17"/>
                <w:color w:val="auto"/>
              </w:rPr>
              <w:t>19.23.</w:t>
            </w:r>
          </w:p>
        </w:tc>
        <w:tc>
          <w:tcPr>
            <w:tcW w:w="7320" w:type="dxa"/>
            <w:vAlign w:val="bottom"/>
          </w:tcPr>
          <w:p>
            <w:pPr>
              <w:ind w:left="120"/>
              <w:spacing w:after="0"/>
              <w:rPr>
                <w:sz w:val="20"/>
                <w:szCs w:val="20"/>
                <w:color w:val="auto"/>
              </w:rPr>
            </w:pPr>
            <w:r>
              <w:rPr>
                <w:rFonts w:ascii="Arial" w:cs="Arial" w:eastAsia="Arial" w:hAnsi="Arial"/>
                <w:sz w:val="17"/>
                <w:szCs w:val="17"/>
                <w:color w:val="auto"/>
              </w:rPr>
              <w:t>Counterparts; Integration; Effectiveness</w:t>
            </w:r>
          </w:p>
        </w:tc>
        <w:tc>
          <w:tcPr>
            <w:tcW w:w="3240" w:type="dxa"/>
            <w:vAlign w:val="bottom"/>
          </w:tcPr>
          <w:p>
            <w:pPr>
              <w:jc w:val="right"/>
              <w:spacing w:after="0"/>
              <w:rPr>
                <w:sz w:val="20"/>
                <w:szCs w:val="20"/>
                <w:color w:val="auto"/>
              </w:rPr>
            </w:pPr>
            <w:r>
              <w:rPr>
                <w:rFonts w:ascii="Arial" w:cs="Arial" w:eastAsia="Arial" w:hAnsi="Arial"/>
                <w:sz w:val="17"/>
                <w:szCs w:val="17"/>
                <w:color w:val="auto"/>
              </w:rPr>
              <w:t>133</w:t>
            </w:r>
          </w:p>
        </w:tc>
      </w:tr>
      <w:tr>
        <w:trPr>
          <w:trHeight w:val="220"/>
        </w:trPr>
        <w:tc>
          <w:tcPr>
            <w:tcW w:w="760" w:type="dxa"/>
            <w:vAlign w:val="bottom"/>
          </w:tcPr>
          <w:p>
            <w:pPr>
              <w:ind w:left="220"/>
              <w:spacing w:after="0"/>
              <w:rPr>
                <w:sz w:val="20"/>
                <w:szCs w:val="20"/>
                <w:color w:val="auto"/>
              </w:rPr>
            </w:pPr>
            <w:r>
              <w:rPr>
                <w:rFonts w:ascii="Arial" w:cs="Arial" w:eastAsia="Arial" w:hAnsi="Arial"/>
                <w:sz w:val="17"/>
                <w:szCs w:val="17"/>
                <w:color w:val="auto"/>
              </w:rPr>
              <w:t>19.24.</w:t>
            </w:r>
          </w:p>
        </w:tc>
        <w:tc>
          <w:tcPr>
            <w:tcW w:w="7320" w:type="dxa"/>
            <w:vAlign w:val="bottom"/>
          </w:tcPr>
          <w:p>
            <w:pPr>
              <w:ind w:left="120"/>
              <w:spacing w:after="0"/>
              <w:rPr>
                <w:sz w:val="20"/>
                <w:szCs w:val="20"/>
                <w:color w:val="auto"/>
              </w:rPr>
            </w:pPr>
            <w:r>
              <w:rPr>
                <w:rFonts w:ascii="Arial" w:cs="Arial" w:eastAsia="Arial" w:hAnsi="Arial"/>
                <w:sz w:val="17"/>
                <w:szCs w:val="17"/>
                <w:color w:val="auto"/>
              </w:rPr>
              <w:t>Existing Loan Agreement Amended and Restated</w:t>
            </w:r>
          </w:p>
        </w:tc>
        <w:tc>
          <w:tcPr>
            <w:tcW w:w="3240" w:type="dxa"/>
            <w:vAlign w:val="bottom"/>
          </w:tcPr>
          <w:p>
            <w:pPr>
              <w:jc w:val="right"/>
              <w:spacing w:after="0"/>
              <w:rPr>
                <w:sz w:val="20"/>
                <w:szCs w:val="20"/>
                <w:color w:val="auto"/>
              </w:rPr>
            </w:pPr>
            <w:r>
              <w:rPr>
                <w:rFonts w:ascii="Arial" w:cs="Arial" w:eastAsia="Arial" w:hAnsi="Arial"/>
                <w:sz w:val="17"/>
                <w:szCs w:val="17"/>
                <w:color w:val="auto"/>
              </w:rPr>
              <w:t>133</w:t>
            </w:r>
          </w:p>
        </w:tc>
      </w:tr>
    </w:tbl>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7"/>
          <w:szCs w:val="17"/>
          <w:color w:val="auto"/>
        </w:rPr>
        <w:t>(vi)</w:t>
      </w:r>
    </w:p>
    <w:p>
      <w:pPr>
        <w:sectPr>
          <w:pgSz w:w="11900" w:h="16838" w:orient="portrait"/>
          <w:cols w:equalWidth="0" w:num="1">
            <w:col w:w="11320"/>
          </w:cols>
          <w:pgMar w:left="240" w:top="278" w:right="339" w:bottom="1440" w:gutter="0" w:footer="0" w:header="0"/>
        </w:sectPr>
      </w:pPr>
    </w:p>
    <w:bookmarkStart w:id="10" w:name="page11"/>
    <w:bookmarkEnd w:id="10"/>
    <w:p>
      <w:pPr>
        <w:jc w:val="right"/>
        <w:ind w:right="4099"/>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0" w:type="dxa"/>
            <w:vAlign w:val="bottom"/>
          </w:tcPr>
          <w:p>
            <w:pPr>
              <w:spacing w:after="0"/>
              <w:rPr>
                <w:sz w:val="20"/>
                <w:szCs w:val="20"/>
                <w:color w:val="auto"/>
              </w:rPr>
            </w:pPr>
            <w:r>
              <w:rPr>
                <w:rFonts w:ascii="Arial" w:cs="Arial" w:eastAsia="Arial" w:hAnsi="Arial"/>
                <w:sz w:val="17"/>
                <w:szCs w:val="17"/>
                <w:color w:val="auto"/>
              </w:rPr>
              <w:t>1.0(a)</w:t>
            </w:r>
          </w:p>
        </w:tc>
        <w:tc>
          <w:tcPr>
            <w:tcW w:w="5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3260" w:type="dxa"/>
            <w:vAlign w:val="bottom"/>
          </w:tcPr>
          <w:p>
            <w:pPr>
              <w:ind w:left="280"/>
              <w:spacing w:after="0"/>
              <w:rPr>
                <w:sz w:val="20"/>
                <w:szCs w:val="20"/>
                <w:color w:val="auto"/>
              </w:rPr>
            </w:pPr>
            <w:r>
              <w:rPr>
                <w:rFonts w:ascii="Arial" w:cs="Arial" w:eastAsia="Arial" w:hAnsi="Arial"/>
                <w:sz w:val="17"/>
                <w:szCs w:val="17"/>
                <w:color w:val="auto"/>
              </w:rPr>
              <w:t>Casual Male Companies</w:t>
            </w:r>
          </w:p>
        </w:tc>
      </w:tr>
      <w:tr>
        <w:trPr>
          <w:trHeight w:val="213"/>
        </w:trPr>
        <w:tc>
          <w:tcPr>
            <w:tcW w:w="820" w:type="dxa"/>
            <w:vAlign w:val="bottom"/>
          </w:tcPr>
          <w:p>
            <w:pPr>
              <w:spacing w:after="0"/>
              <w:rPr>
                <w:sz w:val="20"/>
                <w:szCs w:val="20"/>
                <w:color w:val="auto"/>
              </w:rPr>
            </w:pPr>
            <w:r>
              <w:rPr>
                <w:rFonts w:ascii="Arial" w:cs="Arial" w:eastAsia="Arial" w:hAnsi="Arial"/>
                <w:sz w:val="17"/>
                <w:szCs w:val="17"/>
                <w:color w:val="auto"/>
              </w:rPr>
              <w:t>1.0(b)</w:t>
            </w:r>
          </w:p>
        </w:tc>
        <w:tc>
          <w:tcPr>
            <w:tcW w:w="5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3260" w:type="dxa"/>
            <w:vAlign w:val="bottom"/>
          </w:tcPr>
          <w:p>
            <w:pPr>
              <w:ind w:left="280"/>
              <w:spacing w:after="0"/>
              <w:rPr>
                <w:sz w:val="20"/>
                <w:szCs w:val="20"/>
                <w:color w:val="auto"/>
              </w:rPr>
            </w:pPr>
            <w:r>
              <w:rPr>
                <w:rFonts w:ascii="Arial" w:cs="Arial" w:eastAsia="Arial" w:hAnsi="Arial"/>
                <w:sz w:val="17"/>
                <w:szCs w:val="17"/>
                <w:color w:val="auto"/>
              </w:rPr>
              <w:t>Guarantors</w:t>
            </w:r>
          </w:p>
        </w:tc>
      </w:tr>
      <w:tr>
        <w:trPr>
          <w:trHeight w:val="213"/>
        </w:trPr>
        <w:tc>
          <w:tcPr>
            <w:tcW w:w="820" w:type="dxa"/>
            <w:vAlign w:val="bottom"/>
          </w:tcPr>
          <w:p>
            <w:pPr>
              <w:spacing w:after="0"/>
              <w:rPr>
                <w:sz w:val="20"/>
                <w:szCs w:val="20"/>
                <w:color w:val="auto"/>
              </w:rPr>
            </w:pPr>
            <w:r>
              <w:rPr>
                <w:rFonts w:ascii="Arial" w:cs="Arial" w:eastAsia="Arial" w:hAnsi="Arial"/>
                <w:sz w:val="17"/>
                <w:szCs w:val="17"/>
                <w:color w:val="auto"/>
              </w:rPr>
              <w:t>1.1</w:t>
            </w:r>
          </w:p>
        </w:tc>
        <w:tc>
          <w:tcPr>
            <w:tcW w:w="5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3260" w:type="dxa"/>
            <w:vAlign w:val="bottom"/>
          </w:tcPr>
          <w:p>
            <w:pPr>
              <w:ind w:left="280"/>
              <w:spacing w:after="0"/>
              <w:rPr>
                <w:sz w:val="20"/>
                <w:szCs w:val="20"/>
                <w:color w:val="auto"/>
              </w:rPr>
            </w:pPr>
            <w:r>
              <w:rPr>
                <w:rFonts w:ascii="Arial" w:cs="Arial" w:eastAsia="Arial" w:hAnsi="Arial"/>
                <w:sz w:val="17"/>
                <w:szCs w:val="17"/>
                <w:color w:val="auto"/>
              </w:rPr>
              <w:t>Permitted Encumbrances</w:t>
            </w:r>
          </w:p>
        </w:tc>
      </w:tr>
      <w:tr>
        <w:trPr>
          <w:trHeight w:val="213"/>
        </w:trPr>
        <w:tc>
          <w:tcPr>
            <w:tcW w:w="820" w:type="dxa"/>
            <w:vAlign w:val="bottom"/>
          </w:tcPr>
          <w:p>
            <w:pPr>
              <w:spacing w:after="0"/>
              <w:rPr>
                <w:sz w:val="20"/>
                <w:szCs w:val="20"/>
                <w:color w:val="auto"/>
              </w:rPr>
            </w:pPr>
            <w:r>
              <w:rPr>
                <w:rFonts w:ascii="Arial" w:cs="Arial" w:eastAsia="Arial" w:hAnsi="Arial"/>
                <w:sz w:val="17"/>
                <w:szCs w:val="17"/>
                <w:color w:val="auto"/>
              </w:rPr>
              <w:t>2.8</w:t>
            </w:r>
          </w:p>
        </w:tc>
        <w:tc>
          <w:tcPr>
            <w:tcW w:w="5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3260" w:type="dxa"/>
            <w:vAlign w:val="bottom"/>
          </w:tcPr>
          <w:p>
            <w:pPr>
              <w:ind w:left="280"/>
              <w:spacing w:after="0"/>
              <w:rPr>
                <w:sz w:val="20"/>
                <w:szCs w:val="20"/>
                <w:color w:val="auto"/>
              </w:rPr>
            </w:pPr>
            <w:r>
              <w:rPr>
                <w:rFonts w:ascii="Arial" w:cs="Arial" w:eastAsia="Arial" w:hAnsi="Arial"/>
                <w:sz w:val="17"/>
                <w:szCs w:val="17"/>
                <w:color w:val="auto"/>
              </w:rPr>
              <w:t>SwingLine Note</w:t>
            </w:r>
          </w:p>
        </w:tc>
      </w:tr>
      <w:tr>
        <w:trPr>
          <w:trHeight w:val="213"/>
        </w:trPr>
        <w:tc>
          <w:tcPr>
            <w:tcW w:w="820" w:type="dxa"/>
            <w:vAlign w:val="bottom"/>
          </w:tcPr>
          <w:p>
            <w:pPr>
              <w:spacing w:after="0"/>
              <w:rPr>
                <w:sz w:val="20"/>
                <w:szCs w:val="20"/>
                <w:color w:val="auto"/>
              </w:rPr>
            </w:pPr>
            <w:r>
              <w:rPr>
                <w:rFonts w:ascii="Arial" w:cs="Arial" w:eastAsia="Arial" w:hAnsi="Arial"/>
                <w:sz w:val="17"/>
                <w:szCs w:val="17"/>
                <w:color w:val="auto"/>
              </w:rPr>
              <w:t>2.10</w:t>
            </w:r>
          </w:p>
        </w:tc>
        <w:tc>
          <w:tcPr>
            <w:tcW w:w="5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3260" w:type="dxa"/>
            <w:vAlign w:val="bottom"/>
          </w:tcPr>
          <w:p>
            <w:pPr>
              <w:ind w:left="280"/>
              <w:spacing w:after="0"/>
              <w:rPr>
                <w:sz w:val="20"/>
                <w:szCs w:val="20"/>
                <w:color w:val="auto"/>
              </w:rPr>
            </w:pPr>
            <w:r>
              <w:rPr>
                <w:rFonts w:ascii="Arial" w:cs="Arial" w:eastAsia="Arial" w:hAnsi="Arial"/>
                <w:sz w:val="17"/>
                <w:szCs w:val="17"/>
                <w:color w:val="auto"/>
              </w:rPr>
              <w:t>Revolving Credit Note</w:t>
            </w:r>
          </w:p>
        </w:tc>
      </w:tr>
      <w:tr>
        <w:trPr>
          <w:trHeight w:val="213"/>
        </w:trPr>
        <w:tc>
          <w:tcPr>
            <w:tcW w:w="820" w:type="dxa"/>
            <w:vAlign w:val="bottom"/>
          </w:tcPr>
          <w:p>
            <w:pPr>
              <w:spacing w:after="0"/>
              <w:rPr>
                <w:sz w:val="20"/>
                <w:szCs w:val="20"/>
                <w:color w:val="auto"/>
              </w:rPr>
            </w:pPr>
            <w:r>
              <w:rPr>
                <w:rFonts w:ascii="Arial" w:cs="Arial" w:eastAsia="Arial" w:hAnsi="Arial"/>
                <w:sz w:val="17"/>
                <w:szCs w:val="17"/>
                <w:color w:val="auto"/>
              </w:rPr>
              <w:t>2.23</w:t>
            </w:r>
          </w:p>
        </w:tc>
        <w:tc>
          <w:tcPr>
            <w:tcW w:w="5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3260" w:type="dxa"/>
            <w:vAlign w:val="bottom"/>
          </w:tcPr>
          <w:p>
            <w:pPr>
              <w:ind w:left="280"/>
              <w:spacing w:after="0"/>
              <w:rPr>
                <w:sz w:val="20"/>
                <w:szCs w:val="20"/>
                <w:color w:val="auto"/>
              </w:rPr>
            </w:pPr>
            <w:r>
              <w:rPr>
                <w:rFonts w:ascii="Arial" w:cs="Arial" w:eastAsia="Arial" w:hAnsi="Arial"/>
                <w:sz w:val="17"/>
                <w:szCs w:val="17"/>
                <w:color w:val="auto"/>
                <w:w w:val="97"/>
              </w:rPr>
              <w:t>Revolving Credit Lenders’ Commitments</w:t>
            </w:r>
          </w:p>
        </w:tc>
      </w:tr>
      <w:tr>
        <w:trPr>
          <w:trHeight w:val="213"/>
        </w:trPr>
        <w:tc>
          <w:tcPr>
            <w:tcW w:w="820" w:type="dxa"/>
            <w:vAlign w:val="bottom"/>
          </w:tcPr>
          <w:p>
            <w:pPr>
              <w:spacing w:after="0"/>
              <w:rPr>
                <w:sz w:val="20"/>
                <w:szCs w:val="20"/>
                <w:color w:val="auto"/>
              </w:rPr>
            </w:pPr>
            <w:r>
              <w:rPr>
                <w:rFonts w:ascii="Arial" w:cs="Arial" w:eastAsia="Arial" w:hAnsi="Arial"/>
                <w:sz w:val="17"/>
                <w:szCs w:val="17"/>
                <w:color w:val="auto"/>
              </w:rPr>
              <w:t>3.8(b)</w:t>
            </w:r>
          </w:p>
        </w:tc>
        <w:tc>
          <w:tcPr>
            <w:tcW w:w="5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3260" w:type="dxa"/>
            <w:vAlign w:val="bottom"/>
          </w:tcPr>
          <w:p>
            <w:pPr>
              <w:ind w:left="280"/>
              <w:spacing w:after="0"/>
              <w:rPr>
                <w:sz w:val="20"/>
                <w:szCs w:val="20"/>
                <w:color w:val="auto"/>
              </w:rPr>
            </w:pPr>
            <w:r>
              <w:rPr>
                <w:rFonts w:ascii="Arial" w:cs="Arial" w:eastAsia="Arial" w:hAnsi="Arial"/>
                <w:sz w:val="17"/>
                <w:szCs w:val="17"/>
                <w:color w:val="auto"/>
                <w:w w:val="93"/>
              </w:rPr>
              <w:t>Existing Defaults under Material Contracts</w:t>
            </w:r>
          </w:p>
        </w:tc>
      </w:tr>
      <w:tr>
        <w:trPr>
          <w:trHeight w:val="213"/>
        </w:trPr>
        <w:tc>
          <w:tcPr>
            <w:tcW w:w="820" w:type="dxa"/>
            <w:vAlign w:val="bottom"/>
          </w:tcPr>
          <w:p>
            <w:pPr>
              <w:spacing w:after="0"/>
              <w:rPr>
                <w:sz w:val="20"/>
                <w:szCs w:val="20"/>
                <w:color w:val="auto"/>
              </w:rPr>
            </w:pPr>
            <w:r>
              <w:rPr>
                <w:rFonts w:ascii="Arial" w:cs="Arial" w:eastAsia="Arial" w:hAnsi="Arial"/>
                <w:sz w:val="17"/>
                <w:szCs w:val="17"/>
                <w:color w:val="auto"/>
              </w:rPr>
              <w:t>4.2</w:t>
            </w:r>
          </w:p>
        </w:tc>
        <w:tc>
          <w:tcPr>
            <w:tcW w:w="5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3260" w:type="dxa"/>
            <w:vAlign w:val="bottom"/>
          </w:tcPr>
          <w:p>
            <w:pPr>
              <w:ind w:left="280"/>
              <w:spacing w:after="0"/>
              <w:rPr>
                <w:sz w:val="20"/>
                <w:szCs w:val="20"/>
                <w:color w:val="auto"/>
              </w:rPr>
            </w:pPr>
            <w:r>
              <w:rPr>
                <w:rFonts w:ascii="Arial" w:cs="Arial" w:eastAsia="Arial" w:hAnsi="Arial"/>
                <w:sz w:val="17"/>
                <w:szCs w:val="17"/>
                <w:color w:val="auto"/>
              </w:rPr>
              <w:t>Loan Parties’ Information</w:t>
            </w:r>
          </w:p>
        </w:tc>
      </w:tr>
      <w:tr>
        <w:trPr>
          <w:trHeight w:val="213"/>
        </w:trPr>
        <w:tc>
          <w:tcPr>
            <w:tcW w:w="820" w:type="dxa"/>
            <w:vAlign w:val="bottom"/>
          </w:tcPr>
          <w:p>
            <w:pPr>
              <w:spacing w:after="0"/>
              <w:rPr>
                <w:sz w:val="20"/>
                <w:szCs w:val="20"/>
                <w:color w:val="auto"/>
              </w:rPr>
            </w:pPr>
            <w:r>
              <w:rPr>
                <w:rFonts w:ascii="Arial" w:cs="Arial" w:eastAsia="Arial" w:hAnsi="Arial"/>
                <w:sz w:val="17"/>
                <w:szCs w:val="17"/>
                <w:color w:val="auto"/>
              </w:rPr>
              <w:t>4.3</w:t>
            </w:r>
          </w:p>
        </w:tc>
        <w:tc>
          <w:tcPr>
            <w:tcW w:w="5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3260" w:type="dxa"/>
            <w:vAlign w:val="bottom"/>
          </w:tcPr>
          <w:p>
            <w:pPr>
              <w:ind w:left="280"/>
              <w:spacing w:after="0"/>
              <w:rPr>
                <w:sz w:val="20"/>
                <w:szCs w:val="20"/>
                <w:color w:val="auto"/>
              </w:rPr>
            </w:pPr>
            <w:r>
              <w:rPr>
                <w:rFonts w:ascii="Arial" w:cs="Arial" w:eastAsia="Arial" w:hAnsi="Arial"/>
                <w:sz w:val="17"/>
                <w:szCs w:val="17"/>
                <w:color w:val="auto"/>
              </w:rPr>
              <w:t>Trade Names</w:t>
            </w:r>
          </w:p>
        </w:tc>
      </w:tr>
      <w:tr>
        <w:trPr>
          <w:trHeight w:val="213"/>
        </w:trPr>
        <w:tc>
          <w:tcPr>
            <w:tcW w:w="820" w:type="dxa"/>
            <w:vAlign w:val="bottom"/>
          </w:tcPr>
          <w:p>
            <w:pPr>
              <w:spacing w:after="0"/>
              <w:rPr>
                <w:sz w:val="20"/>
                <w:szCs w:val="20"/>
                <w:color w:val="auto"/>
              </w:rPr>
            </w:pPr>
            <w:r>
              <w:rPr>
                <w:rFonts w:ascii="Arial" w:cs="Arial" w:eastAsia="Arial" w:hAnsi="Arial"/>
                <w:sz w:val="17"/>
                <w:szCs w:val="17"/>
                <w:color w:val="auto"/>
              </w:rPr>
              <w:t>4.4(b)</w:t>
            </w:r>
          </w:p>
        </w:tc>
        <w:tc>
          <w:tcPr>
            <w:tcW w:w="5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3260" w:type="dxa"/>
            <w:vAlign w:val="bottom"/>
          </w:tcPr>
          <w:p>
            <w:pPr>
              <w:ind w:left="280"/>
              <w:spacing w:after="0"/>
              <w:rPr>
                <w:sz w:val="20"/>
                <w:szCs w:val="20"/>
                <w:color w:val="auto"/>
              </w:rPr>
            </w:pPr>
            <w:r>
              <w:rPr>
                <w:rFonts w:ascii="Arial" w:cs="Arial" w:eastAsia="Arial" w:hAnsi="Arial"/>
                <w:sz w:val="17"/>
                <w:szCs w:val="17"/>
                <w:color w:val="auto"/>
              </w:rPr>
              <w:t>Exceptions to Property Rights</w:t>
            </w:r>
          </w:p>
        </w:tc>
      </w:tr>
      <w:tr>
        <w:trPr>
          <w:trHeight w:val="213"/>
        </w:trPr>
        <w:tc>
          <w:tcPr>
            <w:tcW w:w="820" w:type="dxa"/>
            <w:vAlign w:val="bottom"/>
          </w:tcPr>
          <w:p>
            <w:pPr>
              <w:spacing w:after="0"/>
              <w:rPr>
                <w:sz w:val="20"/>
                <w:szCs w:val="20"/>
                <w:color w:val="auto"/>
              </w:rPr>
            </w:pPr>
            <w:r>
              <w:rPr>
                <w:rFonts w:ascii="Arial" w:cs="Arial" w:eastAsia="Arial" w:hAnsi="Arial"/>
                <w:sz w:val="17"/>
                <w:szCs w:val="17"/>
                <w:color w:val="auto"/>
              </w:rPr>
              <w:t>4.5</w:t>
            </w:r>
          </w:p>
        </w:tc>
        <w:tc>
          <w:tcPr>
            <w:tcW w:w="5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3260" w:type="dxa"/>
            <w:vAlign w:val="bottom"/>
          </w:tcPr>
          <w:p>
            <w:pPr>
              <w:ind w:left="280"/>
              <w:spacing w:after="0"/>
              <w:rPr>
                <w:sz w:val="20"/>
                <w:szCs w:val="20"/>
                <w:color w:val="auto"/>
              </w:rPr>
            </w:pPr>
            <w:r>
              <w:rPr>
                <w:rFonts w:ascii="Arial" w:cs="Arial" w:eastAsia="Arial" w:hAnsi="Arial"/>
                <w:sz w:val="17"/>
                <w:szCs w:val="17"/>
                <w:color w:val="auto"/>
              </w:rPr>
              <w:t>Locations, Leases, and Landlords</w:t>
            </w:r>
          </w:p>
        </w:tc>
      </w:tr>
      <w:tr>
        <w:trPr>
          <w:trHeight w:val="213"/>
        </w:trPr>
        <w:tc>
          <w:tcPr>
            <w:tcW w:w="820" w:type="dxa"/>
            <w:vAlign w:val="bottom"/>
          </w:tcPr>
          <w:p>
            <w:pPr>
              <w:spacing w:after="0"/>
              <w:rPr>
                <w:sz w:val="20"/>
                <w:szCs w:val="20"/>
                <w:color w:val="auto"/>
              </w:rPr>
            </w:pPr>
            <w:r>
              <w:rPr>
                <w:rFonts w:ascii="Arial" w:cs="Arial" w:eastAsia="Arial" w:hAnsi="Arial"/>
                <w:sz w:val="17"/>
                <w:szCs w:val="17"/>
                <w:color w:val="auto"/>
              </w:rPr>
              <w:t>4.7(b)</w:t>
            </w:r>
          </w:p>
        </w:tc>
        <w:tc>
          <w:tcPr>
            <w:tcW w:w="5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3260" w:type="dxa"/>
            <w:vAlign w:val="bottom"/>
          </w:tcPr>
          <w:p>
            <w:pPr>
              <w:ind w:left="280"/>
              <w:spacing w:after="0"/>
              <w:rPr>
                <w:sz w:val="20"/>
                <w:szCs w:val="20"/>
                <w:color w:val="auto"/>
              </w:rPr>
            </w:pPr>
            <w:r>
              <w:rPr>
                <w:rFonts w:ascii="Arial" w:cs="Arial" w:eastAsia="Arial" w:hAnsi="Arial"/>
                <w:sz w:val="17"/>
                <w:szCs w:val="17"/>
                <w:color w:val="auto"/>
              </w:rPr>
              <w:t>Consigned Inventory</w:t>
            </w:r>
          </w:p>
        </w:tc>
      </w:tr>
      <w:tr>
        <w:trPr>
          <w:trHeight w:val="213"/>
        </w:trPr>
        <w:tc>
          <w:tcPr>
            <w:tcW w:w="820" w:type="dxa"/>
            <w:vAlign w:val="bottom"/>
          </w:tcPr>
          <w:p>
            <w:pPr>
              <w:spacing w:after="0"/>
              <w:rPr>
                <w:sz w:val="20"/>
                <w:szCs w:val="20"/>
                <w:color w:val="auto"/>
              </w:rPr>
            </w:pPr>
            <w:r>
              <w:rPr>
                <w:rFonts w:ascii="Arial" w:cs="Arial" w:eastAsia="Arial" w:hAnsi="Arial"/>
                <w:sz w:val="17"/>
                <w:szCs w:val="17"/>
                <w:color w:val="auto"/>
              </w:rPr>
              <w:t>4.7(c)(ii)</w:t>
            </w:r>
          </w:p>
        </w:tc>
        <w:tc>
          <w:tcPr>
            <w:tcW w:w="5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3260" w:type="dxa"/>
            <w:vAlign w:val="bottom"/>
          </w:tcPr>
          <w:p>
            <w:pPr>
              <w:ind w:left="280"/>
              <w:spacing w:after="0"/>
              <w:rPr>
                <w:sz w:val="20"/>
                <w:szCs w:val="20"/>
                <w:color w:val="auto"/>
              </w:rPr>
            </w:pPr>
            <w:r>
              <w:rPr>
                <w:rFonts w:ascii="Arial" w:cs="Arial" w:eastAsia="Arial" w:hAnsi="Arial"/>
                <w:sz w:val="17"/>
                <w:szCs w:val="17"/>
                <w:color w:val="auto"/>
              </w:rPr>
              <w:t>Equipment Usage Agreement</w:t>
            </w:r>
          </w:p>
        </w:tc>
      </w:tr>
      <w:tr>
        <w:trPr>
          <w:trHeight w:val="213"/>
        </w:trPr>
        <w:tc>
          <w:tcPr>
            <w:tcW w:w="820" w:type="dxa"/>
            <w:vAlign w:val="bottom"/>
          </w:tcPr>
          <w:p>
            <w:pPr>
              <w:spacing w:after="0"/>
              <w:rPr>
                <w:sz w:val="20"/>
                <w:szCs w:val="20"/>
                <w:color w:val="auto"/>
              </w:rPr>
            </w:pPr>
            <w:r>
              <w:rPr>
                <w:rFonts w:ascii="Arial" w:cs="Arial" w:eastAsia="Arial" w:hAnsi="Arial"/>
                <w:sz w:val="17"/>
                <w:szCs w:val="17"/>
                <w:color w:val="auto"/>
              </w:rPr>
              <w:t>4.9</w:t>
            </w:r>
          </w:p>
        </w:tc>
        <w:tc>
          <w:tcPr>
            <w:tcW w:w="5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3260" w:type="dxa"/>
            <w:vAlign w:val="bottom"/>
          </w:tcPr>
          <w:p>
            <w:pPr>
              <w:ind w:left="280"/>
              <w:spacing w:after="0"/>
              <w:rPr>
                <w:sz w:val="20"/>
                <w:szCs w:val="20"/>
                <w:color w:val="auto"/>
              </w:rPr>
            </w:pPr>
            <w:r>
              <w:rPr>
                <w:rFonts w:ascii="Arial" w:cs="Arial" w:eastAsia="Arial" w:hAnsi="Arial"/>
                <w:sz w:val="17"/>
                <w:szCs w:val="17"/>
                <w:color w:val="auto"/>
              </w:rPr>
              <w:t>Insurance Policies</w:t>
            </w:r>
          </w:p>
        </w:tc>
      </w:tr>
      <w:tr>
        <w:trPr>
          <w:trHeight w:val="213"/>
        </w:trPr>
        <w:tc>
          <w:tcPr>
            <w:tcW w:w="820" w:type="dxa"/>
            <w:vAlign w:val="bottom"/>
          </w:tcPr>
          <w:p>
            <w:pPr>
              <w:spacing w:after="0"/>
              <w:rPr>
                <w:sz w:val="20"/>
                <w:szCs w:val="20"/>
                <w:color w:val="auto"/>
              </w:rPr>
            </w:pPr>
            <w:r>
              <w:rPr>
                <w:rFonts w:ascii="Arial" w:cs="Arial" w:eastAsia="Arial" w:hAnsi="Arial"/>
                <w:sz w:val="17"/>
                <w:szCs w:val="17"/>
                <w:color w:val="auto"/>
              </w:rPr>
              <w:t>4.11</w:t>
            </w:r>
          </w:p>
        </w:tc>
        <w:tc>
          <w:tcPr>
            <w:tcW w:w="5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3260" w:type="dxa"/>
            <w:vAlign w:val="bottom"/>
          </w:tcPr>
          <w:p>
            <w:pPr>
              <w:ind w:left="280"/>
              <w:spacing w:after="0"/>
              <w:rPr>
                <w:sz w:val="20"/>
                <w:szCs w:val="20"/>
                <w:color w:val="auto"/>
              </w:rPr>
            </w:pPr>
            <w:r>
              <w:rPr>
                <w:rFonts w:ascii="Arial" w:cs="Arial" w:eastAsia="Arial" w:hAnsi="Arial"/>
                <w:sz w:val="17"/>
                <w:szCs w:val="17"/>
                <w:color w:val="auto"/>
              </w:rPr>
              <w:t>Capital Leases</w:t>
            </w:r>
          </w:p>
        </w:tc>
      </w:tr>
      <w:tr>
        <w:trPr>
          <w:trHeight w:val="213"/>
        </w:trPr>
        <w:tc>
          <w:tcPr>
            <w:tcW w:w="820" w:type="dxa"/>
            <w:vAlign w:val="bottom"/>
          </w:tcPr>
          <w:p>
            <w:pPr>
              <w:spacing w:after="0"/>
              <w:rPr>
                <w:sz w:val="20"/>
                <w:szCs w:val="20"/>
                <w:color w:val="auto"/>
              </w:rPr>
            </w:pPr>
            <w:r>
              <w:rPr>
                <w:rFonts w:ascii="Arial" w:cs="Arial" w:eastAsia="Arial" w:hAnsi="Arial"/>
                <w:sz w:val="17"/>
                <w:szCs w:val="17"/>
                <w:color w:val="auto"/>
              </w:rPr>
              <w:t>4.13(a)</w:t>
            </w:r>
          </w:p>
        </w:tc>
        <w:tc>
          <w:tcPr>
            <w:tcW w:w="5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3260" w:type="dxa"/>
            <w:vAlign w:val="bottom"/>
          </w:tcPr>
          <w:p>
            <w:pPr>
              <w:ind w:left="280"/>
              <w:spacing w:after="0"/>
              <w:rPr>
                <w:sz w:val="20"/>
                <w:szCs w:val="20"/>
                <w:color w:val="auto"/>
              </w:rPr>
            </w:pPr>
            <w:r>
              <w:rPr>
                <w:rFonts w:ascii="Arial" w:cs="Arial" w:eastAsia="Arial" w:hAnsi="Arial"/>
                <w:sz w:val="17"/>
                <w:szCs w:val="17"/>
                <w:color w:val="auto"/>
              </w:rPr>
              <w:t>Labor Relations</w:t>
            </w:r>
          </w:p>
        </w:tc>
      </w:tr>
      <w:tr>
        <w:trPr>
          <w:trHeight w:val="213"/>
        </w:trPr>
        <w:tc>
          <w:tcPr>
            <w:tcW w:w="820" w:type="dxa"/>
            <w:vAlign w:val="bottom"/>
          </w:tcPr>
          <w:p>
            <w:pPr>
              <w:spacing w:after="0"/>
              <w:rPr>
                <w:sz w:val="20"/>
                <w:szCs w:val="20"/>
                <w:color w:val="auto"/>
              </w:rPr>
            </w:pPr>
            <w:r>
              <w:rPr>
                <w:rFonts w:ascii="Arial" w:cs="Arial" w:eastAsia="Arial" w:hAnsi="Arial"/>
                <w:sz w:val="17"/>
                <w:szCs w:val="17"/>
                <w:color w:val="auto"/>
              </w:rPr>
              <w:t>4.19</w:t>
            </w:r>
          </w:p>
        </w:tc>
        <w:tc>
          <w:tcPr>
            <w:tcW w:w="5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3260" w:type="dxa"/>
            <w:vAlign w:val="bottom"/>
          </w:tcPr>
          <w:p>
            <w:pPr>
              <w:ind w:left="280"/>
              <w:spacing w:after="0"/>
              <w:rPr>
                <w:sz w:val="20"/>
                <w:szCs w:val="20"/>
                <w:color w:val="auto"/>
              </w:rPr>
            </w:pPr>
            <w:r>
              <w:rPr>
                <w:rFonts w:ascii="Arial" w:cs="Arial" w:eastAsia="Arial" w:hAnsi="Arial"/>
                <w:sz w:val="17"/>
                <w:szCs w:val="17"/>
                <w:color w:val="auto"/>
              </w:rPr>
              <w:t>Litigation</w:t>
            </w:r>
          </w:p>
        </w:tc>
      </w:tr>
      <w:tr>
        <w:trPr>
          <w:trHeight w:val="213"/>
        </w:trPr>
        <w:tc>
          <w:tcPr>
            <w:tcW w:w="820" w:type="dxa"/>
            <w:vAlign w:val="bottom"/>
          </w:tcPr>
          <w:p>
            <w:pPr>
              <w:spacing w:after="0"/>
              <w:rPr>
                <w:sz w:val="20"/>
                <w:szCs w:val="20"/>
                <w:color w:val="auto"/>
              </w:rPr>
            </w:pPr>
            <w:r>
              <w:rPr>
                <w:rFonts w:ascii="Arial" w:cs="Arial" w:eastAsia="Arial" w:hAnsi="Arial"/>
                <w:sz w:val="17"/>
                <w:szCs w:val="17"/>
                <w:color w:val="auto"/>
              </w:rPr>
              <w:t>4.28(b)</w:t>
            </w:r>
          </w:p>
        </w:tc>
        <w:tc>
          <w:tcPr>
            <w:tcW w:w="5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3260" w:type="dxa"/>
            <w:vAlign w:val="bottom"/>
          </w:tcPr>
          <w:p>
            <w:pPr>
              <w:ind w:left="280"/>
              <w:spacing w:after="0"/>
              <w:rPr>
                <w:sz w:val="20"/>
                <w:szCs w:val="20"/>
                <w:color w:val="auto"/>
              </w:rPr>
            </w:pPr>
            <w:r>
              <w:rPr>
                <w:rFonts w:ascii="Arial" w:cs="Arial" w:eastAsia="Arial" w:hAnsi="Arial"/>
                <w:sz w:val="17"/>
                <w:szCs w:val="17"/>
                <w:color w:val="auto"/>
              </w:rPr>
              <w:t>Contingent Obligations</w:t>
            </w:r>
          </w:p>
        </w:tc>
      </w:tr>
      <w:tr>
        <w:trPr>
          <w:trHeight w:val="213"/>
        </w:trPr>
        <w:tc>
          <w:tcPr>
            <w:tcW w:w="820" w:type="dxa"/>
            <w:vAlign w:val="bottom"/>
          </w:tcPr>
          <w:p>
            <w:pPr>
              <w:spacing w:after="0"/>
              <w:rPr>
                <w:sz w:val="20"/>
                <w:szCs w:val="20"/>
                <w:color w:val="auto"/>
              </w:rPr>
            </w:pPr>
            <w:r>
              <w:rPr>
                <w:rFonts w:ascii="Arial" w:cs="Arial" w:eastAsia="Arial" w:hAnsi="Arial"/>
                <w:sz w:val="17"/>
                <w:szCs w:val="17"/>
                <w:color w:val="auto"/>
              </w:rPr>
              <w:t>5.4</w:t>
            </w:r>
          </w:p>
        </w:tc>
        <w:tc>
          <w:tcPr>
            <w:tcW w:w="5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3260" w:type="dxa"/>
            <w:vAlign w:val="bottom"/>
          </w:tcPr>
          <w:p>
            <w:pPr>
              <w:ind w:left="280"/>
              <w:spacing w:after="0"/>
              <w:rPr>
                <w:sz w:val="20"/>
                <w:szCs w:val="20"/>
                <w:color w:val="auto"/>
              </w:rPr>
            </w:pPr>
            <w:r>
              <w:rPr>
                <w:rFonts w:ascii="Arial" w:cs="Arial" w:eastAsia="Arial" w:hAnsi="Arial"/>
                <w:sz w:val="17"/>
                <w:szCs w:val="17"/>
                <w:color w:val="auto"/>
              </w:rPr>
              <w:t>Borrowing Base Certificate</w:t>
            </w:r>
          </w:p>
        </w:tc>
      </w:tr>
      <w:tr>
        <w:trPr>
          <w:trHeight w:val="213"/>
        </w:trPr>
        <w:tc>
          <w:tcPr>
            <w:tcW w:w="820" w:type="dxa"/>
            <w:vAlign w:val="bottom"/>
          </w:tcPr>
          <w:p>
            <w:pPr>
              <w:spacing w:after="0"/>
              <w:rPr>
                <w:sz w:val="20"/>
                <w:szCs w:val="20"/>
                <w:color w:val="auto"/>
              </w:rPr>
            </w:pPr>
            <w:r>
              <w:rPr>
                <w:rFonts w:ascii="Arial" w:cs="Arial" w:eastAsia="Arial" w:hAnsi="Arial"/>
                <w:sz w:val="17"/>
                <w:szCs w:val="17"/>
                <w:color w:val="auto"/>
              </w:rPr>
              <w:t>5.8</w:t>
            </w:r>
          </w:p>
        </w:tc>
        <w:tc>
          <w:tcPr>
            <w:tcW w:w="5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3260" w:type="dxa"/>
            <w:vAlign w:val="bottom"/>
          </w:tcPr>
          <w:p>
            <w:pPr>
              <w:ind w:left="280"/>
              <w:spacing w:after="0"/>
              <w:rPr>
                <w:sz w:val="20"/>
                <w:szCs w:val="20"/>
                <w:color w:val="auto"/>
              </w:rPr>
            </w:pPr>
            <w:r>
              <w:rPr>
                <w:rFonts w:ascii="Arial" w:cs="Arial" w:eastAsia="Arial" w:hAnsi="Arial"/>
                <w:sz w:val="17"/>
                <w:szCs w:val="17"/>
                <w:color w:val="auto"/>
              </w:rPr>
              <w:t>Compliance Certificate</w:t>
            </w:r>
          </w:p>
        </w:tc>
      </w:tr>
      <w:tr>
        <w:trPr>
          <w:trHeight w:val="213"/>
        </w:trPr>
        <w:tc>
          <w:tcPr>
            <w:tcW w:w="820" w:type="dxa"/>
            <w:vAlign w:val="bottom"/>
          </w:tcPr>
          <w:p>
            <w:pPr>
              <w:spacing w:after="0"/>
              <w:rPr>
                <w:sz w:val="20"/>
                <w:szCs w:val="20"/>
                <w:color w:val="auto"/>
              </w:rPr>
            </w:pPr>
            <w:r>
              <w:rPr>
                <w:rFonts w:ascii="Arial" w:cs="Arial" w:eastAsia="Arial" w:hAnsi="Arial"/>
                <w:sz w:val="17"/>
                <w:szCs w:val="17"/>
                <w:color w:val="auto"/>
              </w:rPr>
              <w:t>7.1</w:t>
            </w:r>
          </w:p>
        </w:tc>
        <w:tc>
          <w:tcPr>
            <w:tcW w:w="5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3260" w:type="dxa"/>
            <w:vAlign w:val="bottom"/>
          </w:tcPr>
          <w:p>
            <w:pPr>
              <w:ind w:left="280"/>
              <w:spacing w:after="0"/>
              <w:rPr>
                <w:sz w:val="20"/>
                <w:szCs w:val="20"/>
                <w:color w:val="auto"/>
              </w:rPr>
            </w:pPr>
            <w:r>
              <w:rPr>
                <w:rFonts w:ascii="Arial" w:cs="Arial" w:eastAsia="Arial" w:hAnsi="Arial"/>
                <w:sz w:val="17"/>
                <w:szCs w:val="17"/>
                <w:color w:val="auto"/>
              </w:rPr>
              <w:t>DDA’s</w:t>
            </w:r>
          </w:p>
        </w:tc>
      </w:tr>
      <w:tr>
        <w:trPr>
          <w:trHeight w:val="213"/>
        </w:trPr>
        <w:tc>
          <w:tcPr>
            <w:tcW w:w="820" w:type="dxa"/>
            <w:vAlign w:val="bottom"/>
          </w:tcPr>
          <w:p>
            <w:pPr>
              <w:spacing w:after="0"/>
              <w:rPr>
                <w:sz w:val="20"/>
                <w:szCs w:val="20"/>
                <w:color w:val="auto"/>
              </w:rPr>
            </w:pPr>
            <w:r>
              <w:rPr>
                <w:rFonts w:ascii="Arial" w:cs="Arial" w:eastAsia="Arial" w:hAnsi="Arial"/>
                <w:sz w:val="17"/>
                <w:szCs w:val="17"/>
                <w:color w:val="auto"/>
              </w:rPr>
              <w:t>7.2</w:t>
            </w:r>
          </w:p>
        </w:tc>
        <w:tc>
          <w:tcPr>
            <w:tcW w:w="5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3260" w:type="dxa"/>
            <w:vAlign w:val="bottom"/>
          </w:tcPr>
          <w:p>
            <w:pPr>
              <w:ind w:left="280"/>
              <w:spacing w:after="0"/>
              <w:rPr>
                <w:sz w:val="20"/>
                <w:szCs w:val="20"/>
                <w:color w:val="auto"/>
              </w:rPr>
            </w:pPr>
            <w:r>
              <w:rPr>
                <w:rFonts w:ascii="Arial" w:cs="Arial" w:eastAsia="Arial" w:hAnsi="Arial"/>
                <w:sz w:val="17"/>
                <w:szCs w:val="17"/>
                <w:color w:val="auto"/>
              </w:rPr>
              <w:t>Credit Card Arrangements</w:t>
            </w:r>
          </w:p>
        </w:tc>
      </w:tr>
      <w:tr>
        <w:trPr>
          <w:trHeight w:val="220"/>
        </w:trPr>
        <w:tc>
          <w:tcPr>
            <w:tcW w:w="820" w:type="dxa"/>
            <w:vAlign w:val="bottom"/>
          </w:tcPr>
          <w:p>
            <w:pPr>
              <w:spacing w:after="0"/>
              <w:rPr>
                <w:sz w:val="20"/>
                <w:szCs w:val="20"/>
                <w:color w:val="auto"/>
              </w:rPr>
            </w:pPr>
            <w:r>
              <w:rPr>
                <w:rFonts w:ascii="Arial" w:cs="Arial" w:eastAsia="Arial" w:hAnsi="Arial"/>
                <w:sz w:val="17"/>
                <w:szCs w:val="17"/>
                <w:color w:val="auto"/>
              </w:rPr>
              <w:t>16.1</w:t>
            </w:r>
          </w:p>
        </w:tc>
        <w:tc>
          <w:tcPr>
            <w:tcW w:w="5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3260" w:type="dxa"/>
            <w:vAlign w:val="bottom"/>
          </w:tcPr>
          <w:p>
            <w:pPr>
              <w:ind w:left="280"/>
              <w:spacing w:after="0"/>
              <w:rPr>
                <w:sz w:val="20"/>
                <w:szCs w:val="20"/>
                <w:color w:val="auto"/>
              </w:rPr>
            </w:pPr>
            <w:r>
              <w:rPr>
                <w:rFonts w:ascii="Arial" w:cs="Arial" w:eastAsia="Arial" w:hAnsi="Arial"/>
                <w:sz w:val="17"/>
                <w:szCs w:val="17"/>
                <w:color w:val="auto"/>
              </w:rPr>
              <w:t>Assignment / Assumption</w:t>
            </w:r>
          </w:p>
        </w:tc>
      </w:tr>
    </w:tbl>
    <w:p>
      <w:pPr>
        <w:spacing w:after="0" w:line="13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(vii)</w:t>
      </w:r>
    </w:p>
    <w:p>
      <w:pPr>
        <w:sectPr>
          <w:pgSz w:w="11900" w:h="16838" w:orient="portrait"/>
          <w:cols w:equalWidth="0" w:num="1">
            <w:col w:w="10219"/>
          </w:cols>
          <w:pgMar w:left="240" w:top="278" w:right="1440"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SIXTH AMENDED AND RESTATED</w:t>
      </w:r>
    </w:p>
    <w:p>
      <w:pPr>
        <w:spacing w:after="0" w:line="31" w:lineRule="exact"/>
        <w:rPr>
          <w:sz w:val="20"/>
          <w:szCs w:val="20"/>
          <w:color w:val="auto"/>
        </w:rPr>
      </w:pPr>
    </w:p>
    <w:p>
      <w:pPr>
        <w:jc w:val="right"/>
        <w:spacing w:after="0" w:line="261" w:lineRule="auto"/>
        <w:rPr>
          <w:sz w:val="20"/>
          <w:szCs w:val="20"/>
          <w:color w:val="auto"/>
        </w:rPr>
      </w:pPr>
      <w:r>
        <w:rPr>
          <w:rFonts w:ascii="Arial" w:cs="Arial" w:eastAsia="Arial" w:hAnsi="Arial"/>
          <w:sz w:val="17"/>
          <w:szCs w:val="17"/>
          <w:b w:val="1"/>
          <w:bCs w:val="1"/>
          <w:color w:val="auto"/>
        </w:rPr>
        <w:t>LOAN AND SECURITY AGREEMENT                                                                        Bank of America, N.A. Administrative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7248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288925</wp:posOffset>
            </wp:positionV>
            <wp:extent cx="7248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November 10, 2010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SIXTH AMENDED AND RESTATED LOAN AND SECURITY AGREEMENT</w:t>
      </w:r>
      <w:r>
        <w:rPr>
          <w:rFonts w:ascii="Arial" w:cs="Arial" w:eastAsia="Arial" w:hAnsi="Arial"/>
          <w:sz w:val="17"/>
          <w:szCs w:val="17"/>
          <w:color w:val="auto"/>
        </w:rPr>
        <w:t xml:space="preserve"> (this “</w:t>
      </w:r>
      <w:r>
        <w:rPr>
          <w:rFonts w:ascii="Arial" w:cs="Arial" w:eastAsia="Arial" w:hAnsi="Arial"/>
          <w:sz w:val="17"/>
          <w:szCs w:val="17"/>
          <w:b w:val="1"/>
          <w:bCs w:val="1"/>
          <w:color w:val="auto"/>
        </w:rPr>
        <w:t>Agreement</w:t>
      </w:r>
      <w:r>
        <w:rPr>
          <w:rFonts w:ascii="Arial" w:cs="Arial" w:eastAsia="Arial" w:hAnsi="Arial"/>
          <w:sz w:val="17"/>
          <w:szCs w:val="17"/>
          <w:color w:val="auto"/>
        </w:rPr>
        <w:t>”) is made among:</w:t>
      </w:r>
    </w:p>
    <w:p>
      <w:pPr>
        <w:spacing w:after="0" w:line="104" w:lineRule="exact"/>
        <w:rPr>
          <w:sz w:val="20"/>
          <w:szCs w:val="20"/>
          <w:color w:val="auto"/>
        </w:rPr>
      </w:pPr>
    </w:p>
    <w:p>
      <w:pPr>
        <w:ind w:left="460" w:right="40" w:firstLine="438"/>
        <w:spacing w:after="0" w:line="271" w:lineRule="auto"/>
        <w:rPr>
          <w:sz w:val="20"/>
          <w:szCs w:val="20"/>
          <w:color w:val="auto"/>
        </w:rPr>
      </w:pPr>
      <w:r>
        <w:rPr>
          <w:rFonts w:ascii="Arial" w:cs="Arial" w:eastAsia="Arial" w:hAnsi="Arial"/>
          <w:sz w:val="17"/>
          <w:szCs w:val="17"/>
          <w:color w:val="auto"/>
        </w:rPr>
        <w:t>Bank of America, N.A., a national banking association with an office at 100 Federal Street, 9</w:t>
      </w:r>
      <w:r>
        <w:rPr>
          <w:rFonts w:ascii="Arial" w:cs="Arial" w:eastAsia="Arial" w:hAnsi="Arial"/>
          <w:sz w:val="11"/>
          <w:szCs w:val="11"/>
          <w:color w:val="auto"/>
        </w:rPr>
        <w:t>th</w:t>
      </w:r>
      <w:r>
        <w:rPr>
          <w:rFonts w:ascii="Arial" w:cs="Arial" w:eastAsia="Arial" w:hAnsi="Arial"/>
          <w:sz w:val="17"/>
          <w:szCs w:val="17"/>
          <w:color w:val="auto"/>
        </w:rPr>
        <w:t xml:space="preserve"> Floor, Boston, Massachusetts 02110, as administrative agent (in such capacity, the “</w:t>
      </w:r>
      <w:r>
        <w:rPr>
          <w:rFonts w:ascii="Arial" w:cs="Arial" w:eastAsia="Arial" w:hAnsi="Arial"/>
          <w:sz w:val="17"/>
          <w:szCs w:val="17"/>
          <w:b w:val="1"/>
          <w:bCs w:val="1"/>
          <w:color w:val="auto"/>
        </w:rPr>
        <w:t>Administrative Agent</w:t>
      </w:r>
      <w:r>
        <w:rPr>
          <w:rFonts w:ascii="Arial" w:cs="Arial" w:eastAsia="Arial" w:hAnsi="Arial"/>
          <w:sz w:val="17"/>
          <w:szCs w:val="17"/>
          <w:color w:val="auto"/>
        </w:rPr>
        <w:t>”) for the benefit of (i) the Collateral Agent, (ii) the “</w:t>
      </w:r>
      <w:r>
        <w:rPr>
          <w:rFonts w:ascii="Arial" w:cs="Arial" w:eastAsia="Arial" w:hAnsi="Arial"/>
          <w:sz w:val="17"/>
          <w:szCs w:val="17"/>
          <w:b w:val="1"/>
          <w:bCs w:val="1"/>
          <w:color w:val="auto"/>
        </w:rPr>
        <w:t>Revolving Credit Lenders</w:t>
      </w:r>
      <w:r>
        <w:rPr>
          <w:rFonts w:ascii="Arial" w:cs="Arial" w:eastAsia="Arial" w:hAnsi="Arial"/>
          <w:sz w:val="17"/>
          <w:szCs w:val="17"/>
          <w:color w:val="auto"/>
        </w:rPr>
        <w:t>” who are, at present, those financial institutions identified on the signature pages of this Agreement and any Person who becomes a “Revolving Credit Lender” in accordance with the provisions of this Agreement, and (iii) the other Secured Parties;</w:t>
      </w:r>
    </w:p>
    <w:p>
      <w:pPr>
        <w:spacing w:after="0" w:line="4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and</w:t>
      </w:r>
    </w:p>
    <w:p>
      <w:pPr>
        <w:spacing w:after="0" w:line="98" w:lineRule="exact"/>
        <w:rPr>
          <w:sz w:val="20"/>
          <w:szCs w:val="20"/>
          <w:color w:val="auto"/>
        </w:rPr>
      </w:pPr>
    </w:p>
    <w:p>
      <w:pPr>
        <w:ind w:left="460" w:right="100" w:firstLine="438"/>
        <w:spacing w:after="0" w:line="276" w:lineRule="auto"/>
        <w:rPr>
          <w:sz w:val="20"/>
          <w:szCs w:val="20"/>
          <w:color w:val="auto"/>
        </w:rPr>
      </w:pPr>
      <w:r>
        <w:rPr>
          <w:rFonts w:ascii="Arial" w:cs="Arial" w:eastAsia="Arial" w:hAnsi="Arial"/>
          <w:sz w:val="17"/>
          <w:szCs w:val="17"/>
          <w:color w:val="auto"/>
        </w:rPr>
        <w:t>Bank of America, N.A., a national banking association with an office at 100 Federal Street, 9</w:t>
      </w:r>
      <w:r>
        <w:rPr>
          <w:rFonts w:ascii="Arial" w:cs="Arial" w:eastAsia="Arial" w:hAnsi="Arial"/>
          <w:sz w:val="11"/>
          <w:szCs w:val="11"/>
          <w:color w:val="auto"/>
        </w:rPr>
        <w:t>th</w:t>
      </w:r>
      <w:r>
        <w:rPr>
          <w:rFonts w:ascii="Arial" w:cs="Arial" w:eastAsia="Arial" w:hAnsi="Arial"/>
          <w:sz w:val="17"/>
          <w:szCs w:val="17"/>
          <w:color w:val="auto"/>
        </w:rPr>
        <w:t xml:space="preserve"> Floor, Boston, Massachusetts 02110, as collateral agent (in such capacity, the “</w:t>
      </w:r>
      <w:r>
        <w:rPr>
          <w:rFonts w:ascii="Arial" w:cs="Arial" w:eastAsia="Arial" w:hAnsi="Arial"/>
          <w:sz w:val="17"/>
          <w:szCs w:val="17"/>
          <w:b w:val="1"/>
          <w:bCs w:val="1"/>
          <w:color w:val="auto"/>
        </w:rPr>
        <w:t>Collateral Agent</w:t>
      </w:r>
      <w:r>
        <w:rPr>
          <w:rFonts w:ascii="Arial" w:cs="Arial" w:eastAsia="Arial" w:hAnsi="Arial"/>
          <w:sz w:val="17"/>
          <w:szCs w:val="17"/>
          <w:color w:val="auto"/>
        </w:rPr>
        <w:t>”) for the benefit of (i) the Administrative Agent, (ii) the Revolving Credit Lenders, and (iii) the other Secured Parties;</w:t>
      </w:r>
    </w:p>
    <w:p>
      <w:pPr>
        <w:spacing w:after="0" w:line="4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and</w:t>
      </w:r>
    </w:p>
    <w:p>
      <w:pPr>
        <w:spacing w:after="0" w:line="98"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Revolving Credit Lenders;</w:t>
      </w:r>
    </w:p>
    <w:p>
      <w:pPr>
        <w:spacing w:after="0" w:line="98"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and</w:t>
      </w:r>
    </w:p>
    <w:p>
      <w:pPr>
        <w:spacing w:after="0" w:line="98" w:lineRule="exact"/>
        <w:rPr>
          <w:sz w:val="20"/>
          <w:szCs w:val="20"/>
          <w:color w:val="auto"/>
        </w:rPr>
      </w:pPr>
    </w:p>
    <w:p>
      <w:pPr>
        <w:ind w:left="460" w:right="240" w:firstLine="438"/>
        <w:spacing w:after="0" w:line="301" w:lineRule="auto"/>
        <w:rPr>
          <w:sz w:val="20"/>
          <w:szCs w:val="20"/>
          <w:color w:val="auto"/>
        </w:rPr>
      </w:pPr>
      <w:r>
        <w:rPr>
          <w:rFonts w:ascii="Arial" w:cs="Arial" w:eastAsia="Arial" w:hAnsi="Arial"/>
          <w:sz w:val="16"/>
          <w:szCs w:val="16"/>
          <w:color w:val="auto"/>
        </w:rPr>
        <w:t>Casual Male Retail Group, Inc., a Delaware corporation with its principal executive offices at 555 Turnpike Street, Canton, Massachusetts 02021, as agent (in such capacity, the “</w:t>
      </w:r>
      <w:r>
        <w:rPr>
          <w:rFonts w:ascii="Arial" w:cs="Arial" w:eastAsia="Arial" w:hAnsi="Arial"/>
          <w:sz w:val="16"/>
          <w:szCs w:val="16"/>
          <w:b w:val="1"/>
          <w:bCs w:val="1"/>
          <w:color w:val="auto"/>
        </w:rPr>
        <w:t>Borrowers’ Representative</w:t>
      </w:r>
      <w:r>
        <w:rPr>
          <w:rFonts w:ascii="Arial" w:cs="Arial" w:eastAsia="Arial" w:hAnsi="Arial"/>
          <w:sz w:val="16"/>
          <w:szCs w:val="16"/>
          <w:color w:val="auto"/>
        </w:rPr>
        <w:t>”) for Casual Male Retail Group, Inc. and CMRG Apparel, LLC (successor by conversion to Designs Apparel, Inc.), a Delaware limited liability company (“</w:t>
      </w:r>
      <w:r>
        <w:rPr>
          <w:rFonts w:ascii="Arial" w:cs="Arial" w:eastAsia="Arial" w:hAnsi="Arial"/>
          <w:sz w:val="16"/>
          <w:szCs w:val="16"/>
          <w:b w:val="1"/>
          <w:bCs w:val="1"/>
          <w:color w:val="auto"/>
        </w:rPr>
        <w:t>CMRG Apparel</w:t>
      </w:r>
      <w:r>
        <w:rPr>
          <w:rFonts w:ascii="Arial" w:cs="Arial" w:eastAsia="Arial" w:hAnsi="Arial"/>
          <w:sz w:val="16"/>
          <w:szCs w:val="16"/>
          <w:color w:val="auto"/>
        </w:rPr>
        <w:t>”) (individually, a “</w:t>
      </w:r>
      <w:r>
        <w:rPr>
          <w:rFonts w:ascii="Arial" w:cs="Arial" w:eastAsia="Arial" w:hAnsi="Arial"/>
          <w:sz w:val="16"/>
          <w:szCs w:val="16"/>
          <w:b w:val="1"/>
          <w:bCs w:val="1"/>
          <w:color w:val="auto"/>
        </w:rPr>
        <w:t>Borrower</w:t>
      </w:r>
      <w:r>
        <w:rPr>
          <w:rFonts w:ascii="Arial" w:cs="Arial" w:eastAsia="Arial" w:hAnsi="Arial"/>
          <w:sz w:val="16"/>
          <w:szCs w:val="16"/>
          <w:color w:val="auto"/>
        </w:rPr>
        <w:t>” and collectively, the “</w:t>
      </w:r>
      <w:r>
        <w:rPr>
          <w:rFonts w:ascii="Arial" w:cs="Arial" w:eastAsia="Arial" w:hAnsi="Arial"/>
          <w:sz w:val="16"/>
          <w:szCs w:val="16"/>
          <w:b w:val="1"/>
          <w:bCs w:val="1"/>
          <w:color w:val="auto"/>
        </w:rPr>
        <w:t>Borrowers</w:t>
      </w:r>
      <w:r>
        <w:rPr>
          <w:rFonts w:ascii="Arial" w:cs="Arial" w:eastAsia="Arial" w:hAnsi="Arial"/>
          <w:sz w:val="16"/>
          <w:szCs w:val="16"/>
          <w:color w:val="auto"/>
        </w:rPr>
        <w:t>”).</w:t>
      </w:r>
    </w:p>
    <w:p>
      <w:pPr>
        <w:spacing w:after="0" w:line="10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WHEREAS, on December 28, 2006, the Borrowers entered into a Fifth Amended and Restated Loan and Security Agreement (as amended and in effect, the “</w:t>
      </w:r>
      <w:r>
        <w:rPr>
          <w:rFonts w:ascii="Arial" w:cs="Arial" w:eastAsia="Arial" w:hAnsi="Arial"/>
          <w:sz w:val="16"/>
          <w:szCs w:val="16"/>
          <w:b w:val="1"/>
          <w:bCs w:val="1"/>
          <w:color w:val="auto"/>
        </w:rPr>
        <w:t>Existing Loan Agreement</w:t>
      </w:r>
      <w:r>
        <w:rPr>
          <w:rFonts w:ascii="Arial" w:cs="Arial" w:eastAsia="Arial" w:hAnsi="Arial"/>
          <w:sz w:val="16"/>
          <w:szCs w:val="16"/>
          <w:color w:val="auto"/>
        </w:rPr>
        <w:t>”) among (i) the Borrowers, (ii) Bank of America, N.A., as Administrative Agent and Collateral Agent, (iii) the Revolving Credit Lenders, and (iv) the “Last Out Lenders” party to, and as defined in, the Existing Loan Agreement, pursuant to which, among other things, the Revolving Credit Lenders agreed to make Revolving Credit Loans to the Borrowers and the Last Out Lenders agreed to make Last Out Revolving Loans to the Borrowers;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471" w:right="239" w:bottom="1440" w:gutter="0" w:footer="0" w:header="0"/>
        </w:sectPr>
      </w:pPr>
    </w:p>
    <w:bookmarkStart w:id="12" w:name="page13"/>
    <w:bookmarkEnd w:id="12"/>
    <w:p>
      <w:pPr>
        <w:ind w:right="280"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WHEREAS, the Borrowers have requested that the Agent and the Revolving Credit Lenders extend the Maturity Date (as defined in the Existing Loan Agreement), terminate the Last Out Commitments (as defined in the Existing Loan Agreement) and amend and restate the other provisions of the Existing Loan Agreement in its entirety; and</w:t>
      </w:r>
    </w:p>
    <w:p>
      <w:pPr>
        <w:spacing w:after="0" w:line="125" w:lineRule="exact"/>
        <w:rPr>
          <w:sz w:val="20"/>
          <w:szCs w:val="20"/>
          <w:color w:val="auto"/>
        </w:rPr>
      </w:pPr>
    </w:p>
    <w:p>
      <w:pPr>
        <w:ind w:firstLine="456"/>
        <w:spacing w:after="0" w:line="292" w:lineRule="auto"/>
        <w:rPr>
          <w:sz w:val="20"/>
          <w:szCs w:val="20"/>
          <w:color w:val="auto"/>
        </w:rPr>
      </w:pPr>
      <w:r>
        <w:rPr>
          <w:rFonts w:ascii="Arial" w:cs="Arial" w:eastAsia="Arial" w:hAnsi="Arial"/>
          <w:sz w:val="17"/>
          <w:szCs w:val="17"/>
          <w:color w:val="auto"/>
        </w:rPr>
        <w:t xml:space="preserve">WHEREAS, in accordance with </w:t>
      </w:r>
      <w:r>
        <w:rPr>
          <w:rFonts w:ascii="Arial" w:cs="Arial" w:eastAsia="Arial" w:hAnsi="Arial"/>
          <w:sz w:val="17"/>
          <w:szCs w:val="17"/>
          <w:u w:val="single" w:color="auto"/>
          <w:color w:val="auto"/>
        </w:rPr>
        <w:t>Article 15</w:t>
      </w:r>
      <w:r>
        <w:rPr>
          <w:rFonts w:ascii="Arial" w:cs="Arial" w:eastAsia="Arial" w:hAnsi="Arial"/>
          <w:sz w:val="17"/>
          <w:szCs w:val="17"/>
          <w:color w:val="auto"/>
        </w:rPr>
        <w:t xml:space="preserve"> of the Existing Loan Agreement, the Agent and the Revolving Credit Lenders are willing to amend and restate the Existing Loan Agreement in its entirety on the terms set forth herein</w:t>
      </w:r>
    </w:p>
    <w:p>
      <w:pPr>
        <w:spacing w:after="0" w:line="11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NOW THEREFORE, in consideration of the mutual agreements set forth in this Agreement, and for good and valuable consideration, the receipt of which is hereby acknowledged, the Agent, the Revolving Credit Lenders and the Borrowers hereby agree that the Existing Loan Agreement shall be amended and restated in its entirety as follows (it being agreed that this Agreement shall not be deemed to evidence or result in a novation or repayment and reborrowing of the Liabilities under, and as defined in, the Existing Loan Agreement):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1 - D</w:t>
      </w:r>
      <w:r>
        <w:rPr>
          <w:rFonts w:ascii="Arial" w:cs="Arial" w:eastAsia="Arial" w:hAnsi="Arial"/>
          <w:sz w:val="14"/>
          <w:szCs w:val="14"/>
          <w:b w:val="1"/>
          <w:bCs w:val="1"/>
          <w:color w:val="auto"/>
        </w:rPr>
        <w:t>EFINITIONS</w:t>
      </w:r>
      <w:r>
        <w:rPr>
          <w:rFonts w:ascii="Arial" w:cs="Arial" w:eastAsia="Arial" w:hAnsi="Arial"/>
          <w:sz w:val="17"/>
          <w:szCs w:val="17"/>
          <w:b w:val="1"/>
          <w:bCs w:val="1"/>
          <w:color w:val="auto"/>
        </w:rPr>
        <w:t>:</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used herein, the following terms have the following meanings or are defined in the section of this Agreement so indicated:</w:t>
      </w:r>
    </w:p>
    <w:p>
      <w:pPr>
        <w:spacing w:after="0" w:line="171" w:lineRule="exact"/>
        <w:rPr>
          <w:sz w:val="20"/>
          <w:szCs w:val="20"/>
          <w:color w:val="auto"/>
        </w:rPr>
      </w:pPr>
    </w:p>
    <w:p>
      <w:pPr>
        <w:ind w:left="920" w:right="40" w:hanging="419"/>
        <w:spacing w:after="0" w:line="30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Accelerated Borrowing Base Delivery Event</w:t>
      </w:r>
      <w:r>
        <w:rPr>
          <w:rFonts w:ascii="Arial" w:cs="Arial" w:eastAsia="Arial" w:hAnsi="Arial"/>
          <w:sz w:val="15"/>
          <w:szCs w:val="15"/>
          <w:color w:val="auto"/>
        </w:rPr>
        <w:t>”: Either (i) the occurrence and continuance of any Default or Event of Default, or (ii) the failure of the Borrowers to maintain Excess Availability at all times equal to or greater than fifteen percent (15%) of the Loan Cap. For purposes of this Agreement, the occurrence of an Accelerated Borrowing Base Delivery Event shall be deemed continuing (A) so long as such Default or Event of Default is continuing, and/or (B) if the Accelerated Borrowing Base Delivery Event arises as a result of the Borrowers’ failure to maintain Excess Availability as required pursuant to clause (ii) above, until Excess Availability has equaled or exceeded fifteen percent (15%) of the Loan Cap for sixty</w:t>
      </w:r>
    </w:p>
    <w:p>
      <w:pPr>
        <w:spacing w:after="0" w:line="1" w:lineRule="exact"/>
        <w:rPr>
          <w:sz w:val="20"/>
          <w:szCs w:val="20"/>
          <w:color w:val="auto"/>
        </w:rPr>
      </w:pPr>
    </w:p>
    <w:p>
      <w:pPr>
        <w:ind w:left="920" w:right="20"/>
        <w:spacing w:after="0" w:line="283" w:lineRule="auto"/>
        <w:tabs>
          <w:tab w:leader="none" w:pos="1252"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consecutive calendar days, in which case an Accelerated Borrowing Base Delivery Event shall no longer be deemed to be continuing for purposes of this Agreement.</w:t>
      </w:r>
    </w:p>
    <w:p>
      <w:pPr>
        <w:spacing w:after="0" w:line="112" w:lineRule="exact"/>
        <w:rPr>
          <w:sz w:val="20"/>
          <w:szCs w:val="20"/>
          <w:color w:val="auto"/>
        </w:rPr>
      </w:pPr>
    </w:p>
    <w:p>
      <w:pPr>
        <w:ind w:left="920" w:right="26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Acceleration</w:t>
      </w:r>
      <w:r>
        <w:rPr>
          <w:rFonts w:ascii="Arial" w:cs="Arial" w:eastAsia="Arial" w:hAnsi="Arial"/>
          <w:sz w:val="17"/>
          <w:szCs w:val="17"/>
          <w:color w:val="auto"/>
        </w:rPr>
        <w:t>”: The making of demand or declaration that any indebtedness, not otherwise due and payable, is due and payable. Derivations of the word “Acceleration” (such as “Accelerate”) are used with like meaning in this Agreement.</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Acceleration Notice</w:t>
      </w:r>
      <w:r>
        <w:rPr>
          <w:rFonts w:ascii="Arial" w:cs="Arial" w:eastAsia="Arial" w:hAnsi="Arial"/>
          <w:sz w:val="17"/>
          <w:szCs w:val="17"/>
          <w:color w:val="auto"/>
        </w:rPr>
        <w:t>”: Written notice as follows:</w:t>
      </w:r>
    </w:p>
    <w:p>
      <w:pPr>
        <w:spacing w:after="0" w:line="104" w:lineRule="exact"/>
        <w:rPr>
          <w:sz w:val="20"/>
          <w:szCs w:val="20"/>
          <w:color w:val="auto"/>
        </w:rPr>
      </w:pPr>
    </w:p>
    <w:p>
      <w:pPr>
        <w:ind w:left="2120" w:hanging="232"/>
        <w:spacing w:after="0"/>
        <w:tabs>
          <w:tab w:leader="none" w:pos="2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From the Administrative Agent to the Collateral Agent and the Revolving Credit Lenders, as provided in </w:t>
      </w:r>
      <w:r>
        <w:rPr>
          <w:rFonts w:ascii="Arial" w:cs="Arial" w:eastAsia="Arial" w:hAnsi="Arial"/>
          <w:sz w:val="17"/>
          <w:szCs w:val="17"/>
          <w:u w:val="single" w:color="auto"/>
          <w:color w:val="auto"/>
        </w:rPr>
        <w:t>Section 13.1(a)</w:t>
      </w:r>
      <w:r>
        <w:rPr>
          <w:rFonts w:ascii="Arial" w:cs="Arial" w:eastAsia="Arial" w:hAnsi="Arial"/>
          <w:sz w:val="17"/>
          <w:szCs w:val="17"/>
          <w:color w:val="auto"/>
        </w:rPr>
        <w:t>.</w:t>
      </w:r>
    </w:p>
    <w:p>
      <w:pPr>
        <w:spacing w:after="0" w:line="97" w:lineRule="exact"/>
        <w:rPr>
          <w:rFonts w:ascii="Arial" w:cs="Arial" w:eastAsia="Arial" w:hAnsi="Arial"/>
          <w:sz w:val="17"/>
          <w:szCs w:val="17"/>
          <w:color w:val="auto"/>
        </w:rPr>
      </w:pPr>
    </w:p>
    <w:p>
      <w:pPr>
        <w:ind w:left="2140" w:hanging="252"/>
        <w:spacing w:after="0"/>
        <w:tabs>
          <w:tab w:leader="none" w:pos="2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From the Majority Revolving Credit Lenders to the Administrative Agent, as provided in </w:t>
      </w:r>
      <w:r>
        <w:rPr>
          <w:rFonts w:ascii="Arial" w:cs="Arial" w:eastAsia="Arial" w:hAnsi="Arial"/>
          <w:sz w:val="17"/>
          <w:szCs w:val="17"/>
          <w:u w:val="single" w:color="auto"/>
          <w:color w:val="auto"/>
        </w:rPr>
        <w:t>Section 13.1(b)</w:t>
      </w:r>
      <w:r>
        <w:rPr>
          <w:rFonts w:ascii="Arial" w:cs="Arial" w:eastAsia="Arial" w:hAnsi="Arial"/>
          <w:sz w:val="17"/>
          <w:szCs w:val="17"/>
          <w:color w:val="auto"/>
        </w:rPr>
        <w:t>.</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40" w:top="278" w:right="27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Arial" w:cs="Arial" w:eastAsia="Arial" w:hAnsi="Arial"/>
          <w:sz w:val="17"/>
          <w:szCs w:val="17"/>
          <w:b w:val="1"/>
          <w:bCs w:val="1"/>
          <w:color w:val="auto"/>
        </w:rPr>
        <w:t>Account Debtor</w:t>
      </w:r>
      <w:r>
        <w:rPr>
          <w:rFonts w:ascii="Arial" w:cs="Arial" w:eastAsia="Arial" w:hAnsi="Arial"/>
          <w:sz w:val="17"/>
          <w:szCs w:val="17"/>
          <w:color w:val="auto"/>
        </w:rPr>
        <w:t>”: Has the meaning given that term in the UCC.</w:t>
      </w:r>
    </w:p>
    <w:p>
      <w:pPr>
        <w:spacing w:after="0" w:line="177" w:lineRule="exact"/>
        <w:rPr>
          <w:sz w:val="20"/>
          <w:szCs w:val="20"/>
          <w:color w:val="auto"/>
        </w:rPr>
      </w:pPr>
    </w:p>
    <w:p>
      <w:pPr>
        <w:ind w:left="420" w:right="60" w:hanging="419"/>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Accounts</w:t>
      </w:r>
      <w:r>
        <w:rPr>
          <w:rFonts w:ascii="Arial" w:cs="Arial" w:eastAsia="Arial" w:hAnsi="Arial"/>
          <w:sz w:val="16"/>
          <w:szCs w:val="16"/>
          <w:color w:val="auto"/>
        </w:rPr>
        <w:t>” and “</w:t>
      </w:r>
      <w:r>
        <w:rPr>
          <w:rFonts w:ascii="Arial" w:cs="Arial" w:eastAsia="Arial" w:hAnsi="Arial"/>
          <w:sz w:val="16"/>
          <w:szCs w:val="16"/>
          <w:b w:val="1"/>
          <w:bCs w:val="1"/>
          <w:color w:val="auto"/>
        </w:rPr>
        <w:t>Accounts Receivable</w:t>
      </w:r>
      <w:r>
        <w:rPr>
          <w:rFonts w:ascii="Arial" w:cs="Arial" w:eastAsia="Arial" w:hAnsi="Arial"/>
          <w:sz w:val="16"/>
          <w:szCs w:val="16"/>
          <w:color w:val="auto"/>
        </w:rPr>
        <w:t>”: Include, without limitation, “accounts” as defined in the UCC, and also all: accounts, accounts receivable, receivables, and rights to payment (whether or not earned by performance) for: property that has been or is to be sold, leased, licensed, assigned, or otherwise disposed of; services rendered or to be rendered; a policy of insurance issued or to be issued; a secondary obligation incurred or to be incurred; for the use or hire of a vessel; arising out of the use of a credit or charge card or information contained on or used with that card; and also all Inventory which gave rise thereto, and all rights associated with such Inventory, including the right of stoppage in transit; all reclaimed, returned, rejected or repossessed Inventory (if any) the sale of which gave rise to any Account.</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ACH</w:t>
      </w:r>
      <w:r>
        <w:rPr>
          <w:rFonts w:ascii="Arial" w:cs="Arial" w:eastAsia="Arial" w:hAnsi="Arial"/>
          <w:sz w:val="17"/>
          <w:szCs w:val="17"/>
          <w:color w:val="auto"/>
        </w:rPr>
        <w:t>”: Automated clearing house.</w:t>
      </w:r>
    </w:p>
    <w:p>
      <w:pPr>
        <w:spacing w:after="0" w:line="177" w:lineRule="exact"/>
        <w:rPr>
          <w:sz w:val="20"/>
          <w:szCs w:val="20"/>
          <w:color w:val="auto"/>
        </w:rPr>
      </w:pPr>
    </w:p>
    <w:p>
      <w:pPr>
        <w:ind w:left="420" w:hanging="419"/>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Acquisition</w:t>
      </w:r>
      <w:r>
        <w:rPr>
          <w:rFonts w:ascii="Arial" w:cs="Arial" w:eastAsia="Arial" w:hAnsi="Arial"/>
          <w:sz w:val="17"/>
          <w:szCs w:val="17"/>
          <w:color w:val="auto"/>
        </w:rPr>
        <w:t xml:space="preserve">”: The purchase or other acquisition, by a Loan Party (no matter how structured in one transaction or in a series of transactions), of: (a) equity interests in any other Person which would constitute or which results in a Change in Control of such other Person (as if such Person were Casual Male, as used in the definition of “Change of Control”), or (b) such of the assets of any Person as would permit a Loan Party to operate one or more retail locations of such Person or to conduct other business operations with such assets;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none of the following shall constitute an “Acquisition”: purchases of inventory in the ordinary course of a Loan Party’s business; purchases, leases or other acquisitions of Equipment in the ordinary course of a Loan Party’s business; and Capital Expenditures permitted hereunder.</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Commitment Lender</w:t>
      </w:r>
      <w:r>
        <w:rPr>
          <w:rFonts w:ascii="Arial" w:cs="Arial" w:eastAsia="Arial" w:hAnsi="Arial"/>
          <w:sz w:val="17"/>
          <w:szCs w:val="17"/>
          <w:color w:val="auto"/>
        </w:rPr>
        <w:t xml:space="preserve">”: Defined in </w:t>
      </w:r>
      <w:r>
        <w:rPr>
          <w:rFonts w:ascii="Arial" w:cs="Arial" w:eastAsia="Arial" w:hAnsi="Arial"/>
          <w:sz w:val="17"/>
          <w:szCs w:val="17"/>
          <w:u w:val="single" w:color="auto"/>
          <w:color w:val="auto"/>
        </w:rPr>
        <w:t>Section 2.24(c)</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Administrative Agent</w:t>
      </w:r>
      <w:r>
        <w:rPr>
          <w:rFonts w:ascii="Arial" w:cs="Arial" w:eastAsia="Arial" w:hAnsi="Arial"/>
          <w:sz w:val="17"/>
          <w:szCs w:val="17"/>
          <w:color w:val="auto"/>
        </w:rPr>
        <w:t>”: Defined in the Preamble.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Administrative Agent’s Account</w:t>
      </w:r>
      <w:r>
        <w:rPr>
          <w:rFonts w:ascii="Arial" w:cs="Arial" w:eastAsia="Arial" w:hAnsi="Arial"/>
          <w:sz w:val="17"/>
          <w:szCs w:val="17"/>
          <w:color w:val="auto"/>
        </w:rPr>
        <w:t xml:space="preserve">”: Defined in </w:t>
      </w:r>
      <w:r>
        <w:rPr>
          <w:rFonts w:ascii="Arial" w:cs="Arial" w:eastAsia="Arial" w:hAnsi="Arial"/>
          <w:sz w:val="17"/>
          <w:szCs w:val="17"/>
          <w:u w:val="single" w:color="auto"/>
          <w:color w:val="auto"/>
        </w:rPr>
        <w:t>Section 7.3</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Administrative Agent’s Cover</w:t>
      </w:r>
      <w:r>
        <w:rPr>
          <w:rFonts w:ascii="Arial" w:cs="Arial" w:eastAsia="Arial" w:hAnsi="Arial"/>
          <w:sz w:val="17"/>
          <w:szCs w:val="17"/>
          <w:color w:val="auto"/>
        </w:rPr>
        <w:t xml:space="preserve">”: Defined in </w:t>
      </w:r>
      <w:r>
        <w:rPr>
          <w:rFonts w:ascii="Arial" w:cs="Arial" w:eastAsia="Arial" w:hAnsi="Arial"/>
          <w:sz w:val="17"/>
          <w:szCs w:val="17"/>
          <w:u w:val="single" w:color="auto"/>
          <w:color w:val="auto"/>
        </w:rPr>
        <w:t>Section 12.3(c)(i)</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The following:</w:t>
      </w:r>
    </w:p>
    <w:p>
      <w:pPr>
        <w:spacing w:after="0" w:line="104"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(a) With respect to any two Persons, a relationship in which (i) one holds, directly or indirectly, not less than twenty five percent</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(25%) of the capital stock, beneficial interests, partnership interests, or other equity interests of the other; or (ii) one has, directly or indirectly,</w:t>
      </w:r>
    </w:p>
    <w:p>
      <w:pPr>
        <w:spacing w:after="0" w:line="4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right, under ordinary circumstances, to vote for the election of a majority of the directors (or other body or Person who has those powers</w:t>
      </w:r>
    </w:p>
    <w:p>
      <w:pPr>
        <w:spacing w:after="0" w:line="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customarily vested in a board of directors of a corporation); or (iii) not less than twenty five percent (25%) of their respective ownership is</w:t>
      </w:r>
    </w:p>
    <w:p>
      <w:pPr>
        <w:spacing w:after="0" w:line="2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directly or indirectly held by the same third Person.</w:t>
      </w:r>
    </w:p>
    <w:p>
      <w:pPr>
        <w:spacing w:after="0" w:line="157"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880"/>
          </w:cols>
          <w:pgMar w:left="740" w:top="272" w:right="279" w:bottom="1440" w:gutter="0" w:footer="0" w:header="0"/>
        </w:sectPr>
      </w:pPr>
    </w:p>
    <w:bookmarkStart w:id="14" w:name="page15"/>
    <w:bookmarkEnd w:id="14"/>
    <w:p>
      <w:pPr>
        <w:ind w:left="1000" w:right="40" w:firstLine="388"/>
        <w:spacing w:after="0" w:line="271" w:lineRule="auto"/>
        <w:tabs>
          <w:tab w:leader="none" w:pos="1642" w:val="left"/>
        </w:tabs>
        <w:numPr>
          <w:ilvl w:val="0"/>
          <w:numId w:val="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Any Person which: is a parent, brother-sister or Subsidiary of a Loan Party; could have such enterprise’s tax returns or financial statements consolidated with that Loan Party’s; could be a member of the same controlled group of corporations (within the meaning of Section 1563(a)(1), (2) and (3) of the Internal Revenue Code of 1986, as amended from time to time) of which any Loan Party is a member; or controls or is controlled by any Loan Party.</w:t>
      </w:r>
    </w:p>
    <w:p>
      <w:pPr>
        <w:spacing w:after="0" w:line="123" w:lineRule="exact"/>
        <w:rPr>
          <w:sz w:val="20"/>
          <w:szCs w:val="20"/>
          <w:color w:val="auto"/>
        </w:rPr>
      </w:pPr>
    </w:p>
    <w:p>
      <w:pPr>
        <w:ind w:left="420" w:right="10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Agent</w:t>
      </w:r>
      <w:r>
        <w:rPr>
          <w:rFonts w:ascii="Arial" w:cs="Arial" w:eastAsia="Arial" w:hAnsi="Arial"/>
          <w:sz w:val="17"/>
          <w:szCs w:val="17"/>
          <w:color w:val="auto"/>
        </w:rPr>
        <w:t>”: When not preceded by “Administrative” or “Collateral”, the term “Agent” refers collectively and individually to the Administrative Agent and the Collateral Agent.</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Agent’s Fee</w:t>
      </w:r>
      <w:r>
        <w:rPr>
          <w:rFonts w:ascii="Arial" w:cs="Arial" w:eastAsia="Arial" w:hAnsi="Arial"/>
          <w:sz w:val="17"/>
          <w:szCs w:val="17"/>
          <w:color w:val="auto"/>
        </w:rPr>
        <w:t xml:space="preserve">”: Defined in </w:t>
      </w:r>
      <w:r>
        <w:rPr>
          <w:rFonts w:ascii="Arial" w:cs="Arial" w:eastAsia="Arial" w:hAnsi="Arial"/>
          <w:sz w:val="17"/>
          <w:szCs w:val="17"/>
          <w:u w:val="single" w:color="auto"/>
          <w:color w:val="auto"/>
        </w:rPr>
        <w:t>Section 2.15</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Agents’ Rights and Remedies</w:t>
      </w:r>
      <w:r>
        <w:rPr>
          <w:rFonts w:ascii="Arial" w:cs="Arial" w:eastAsia="Arial" w:hAnsi="Arial"/>
          <w:sz w:val="17"/>
          <w:szCs w:val="17"/>
          <w:color w:val="auto"/>
        </w:rPr>
        <w:t xml:space="preserve">”: Defined in </w:t>
      </w:r>
      <w:r>
        <w:rPr>
          <w:rFonts w:ascii="Arial" w:cs="Arial" w:eastAsia="Arial" w:hAnsi="Arial"/>
          <w:sz w:val="17"/>
          <w:szCs w:val="17"/>
          <w:u w:val="single" w:color="auto"/>
          <w:color w:val="auto"/>
        </w:rPr>
        <w:t>Section 11.7</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Inventory Advance Rate</w:t>
      </w:r>
      <w:r>
        <w:rPr>
          <w:rFonts w:ascii="Arial" w:cs="Arial" w:eastAsia="Arial" w:hAnsi="Arial"/>
          <w:sz w:val="17"/>
          <w:szCs w:val="17"/>
          <w:color w:val="auto"/>
        </w:rPr>
        <w:t>”: 90%.</w:t>
      </w:r>
    </w:p>
    <w:p>
      <w:pPr>
        <w:spacing w:after="0" w:line="177" w:lineRule="exact"/>
        <w:rPr>
          <w:sz w:val="20"/>
          <w:szCs w:val="20"/>
          <w:color w:val="auto"/>
        </w:rPr>
      </w:pPr>
    </w:p>
    <w:p>
      <w:pPr>
        <w:ind w:left="420" w:right="220" w:hanging="41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Law</w:t>
      </w:r>
      <w:r>
        <w:rPr>
          <w:rFonts w:ascii="Arial" w:cs="Arial" w:eastAsia="Arial" w:hAnsi="Arial"/>
          <w:sz w:val="17"/>
          <w:szCs w:val="17"/>
          <w:color w:val="auto"/>
        </w:rPr>
        <w:t>”: As to any Person: (i) All statutes, rules, regulations, orders, or other requirements having the force of law; and (ii) all court orders and injunctions, arbitrator’s decisions, and/or similar rulings, in each instance ((i) and (ii)) of or by any federal, state, municipal, and other governmental authority, or court, tribunal, panel, or other body which has or claims jurisdiction over such Person, or any property of such Person, or of any other Person for whose conduct such Person would be responsible.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Margin</w:t>
      </w:r>
      <w:r>
        <w:rPr>
          <w:rFonts w:ascii="Arial" w:cs="Arial" w:eastAsia="Arial" w:hAnsi="Arial"/>
          <w:sz w:val="17"/>
          <w:szCs w:val="17"/>
          <w:color w:val="auto"/>
        </w:rPr>
        <w:t>”: The following percentages for Base Margin Loans and Libor Loans based upon the following criteria:</w:t>
      </w:r>
    </w:p>
    <w:p>
      <w:pPr>
        <w:spacing w:after="0" w:line="220"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color w:val="auto"/>
              </w:rPr>
              <w:t>APPLICABLE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40" w:type="dxa"/>
            <w:vAlign w:val="bottom"/>
            <w:gridSpan w:val="2"/>
          </w:tcPr>
          <w:p>
            <w:pPr>
              <w:jc w:val="center"/>
              <w:ind w:right="860"/>
              <w:spacing w:after="0" w:line="147" w:lineRule="exact"/>
              <w:rPr>
                <w:sz w:val="20"/>
                <w:szCs w:val="20"/>
                <w:color w:val="auto"/>
              </w:rPr>
            </w:pPr>
            <w:r>
              <w:rPr>
                <w:rFonts w:ascii="Arial" w:cs="Arial" w:eastAsia="Arial" w:hAnsi="Arial"/>
                <w:sz w:val="13"/>
                <w:szCs w:val="13"/>
                <w:color w:val="auto"/>
              </w:rPr>
              <w:t>APPLICABLE</w:t>
            </w:r>
          </w:p>
        </w:tc>
        <w:tc>
          <w:tcPr>
            <w:tcW w:w="1120" w:type="dxa"/>
            <w:vAlign w:val="bottom"/>
            <w:gridSpan w:val="2"/>
          </w:tcPr>
          <w:p>
            <w:pPr>
              <w:jc w:val="center"/>
              <w:ind w:right="200"/>
              <w:spacing w:after="0" w:line="147" w:lineRule="exact"/>
              <w:rPr>
                <w:sz w:val="20"/>
                <w:szCs w:val="20"/>
                <w:color w:val="auto"/>
              </w:rPr>
            </w:pPr>
            <w:r>
              <w:rPr>
                <w:rFonts w:ascii="Arial" w:cs="Arial" w:eastAsia="Arial" w:hAnsi="Arial"/>
                <w:sz w:val="13"/>
                <w:szCs w:val="13"/>
                <w:color w:val="auto"/>
              </w:rPr>
              <w:t>MARGIN FOR</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920" w:type="dxa"/>
            <w:vAlign w:val="bottom"/>
            <w:vMerge w:val="restart"/>
          </w:tcPr>
          <w:p>
            <w:pPr>
              <w:ind w:left="1420"/>
              <w:spacing w:after="0"/>
              <w:rPr>
                <w:sz w:val="20"/>
                <w:szCs w:val="20"/>
                <w:color w:val="auto"/>
              </w:rPr>
            </w:pPr>
            <w:r>
              <w:rPr>
                <w:rFonts w:ascii="Arial" w:cs="Arial" w:eastAsia="Arial" w:hAnsi="Arial"/>
                <w:sz w:val="13"/>
                <w:szCs w:val="13"/>
                <w:color w:val="auto"/>
              </w:rPr>
              <w:t>AVERAGE EXCESS AVAILABILITY</w:t>
            </w:r>
          </w:p>
        </w:tc>
        <w:tc>
          <w:tcPr>
            <w:tcW w:w="680" w:type="dxa"/>
            <w:vAlign w:val="bottom"/>
          </w:tcPr>
          <w:p>
            <w:pPr>
              <w:spacing w:after="0"/>
              <w:rPr>
                <w:sz w:val="12"/>
                <w:szCs w:val="12"/>
                <w:color w:val="auto"/>
              </w:rPr>
            </w:pPr>
          </w:p>
        </w:tc>
        <w:tc>
          <w:tcPr>
            <w:tcW w:w="1740" w:type="dxa"/>
            <w:vAlign w:val="bottom"/>
            <w:gridSpan w:val="2"/>
          </w:tcPr>
          <w:p>
            <w:pPr>
              <w:jc w:val="center"/>
              <w:ind w:right="860"/>
              <w:spacing w:after="0" w:line="147" w:lineRule="exact"/>
              <w:rPr>
                <w:sz w:val="20"/>
                <w:szCs w:val="20"/>
                <w:color w:val="auto"/>
              </w:rPr>
            </w:pPr>
            <w:r>
              <w:rPr>
                <w:rFonts w:ascii="Arial" w:cs="Arial" w:eastAsia="Arial" w:hAnsi="Arial"/>
                <w:sz w:val="13"/>
                <w:szCs w:val="13"/>
                <w:color w:val="auto"/>
              </w:rPr>
              <w:t>MARGIN FOR</w:t>
            </w:r>
          </w:p>
        </w:tc>
        <w:tc>
          <w:tcPr>
            <w:tcW w:w="1120" w:type="dxa"/>
            <w:vAlign w:val="bottom"/>
            <w:gridSpan w:val="2"/>
          </w:tcPr>
          <w:p>
            <w:pPr>
              <w:jc w:val="center"/>
              <w:ind w:right="200"/>
              <w:spacing w:after="0" w:line="147" w:lineRule="exact"/>
              <w:rPr>
                <w:sz w:val="20"/>
                <w:szCs w:val="20"/>
                <w:color w:val="auto"/>
              </w:rPr>
            </w:pPr>
            <w:r>
              <w:rPr>
                <w:rFonts w:ascii="Arial" w:cs="Arial" w:eastAsia="Arial" w:hAnsi="Arial"/>
                <w:sz w:val="13"/>
                <w:szCs w:val="13"/>
                <w:color w:val="auto"/>
              </w:rPr>
              <w:t>BASE MARGIN</w:t>
            </w:r>
          </w:p>
        </w:tc>
        <w:tc>
          <w:tcPr>
            <w:tcW w:w="0" w:type="dxa"/>
            <w:vAlign w:val="bottom"/>
          </w:tcPr>
          <w:p>
            <w:pPr>
              <w:spacing w:after="0"/>
              <w:rPr>
                <w:sz w:val="1"/>
                <w:szCs w:val="1"/>
                <w:color w:val="auto"/>
              </w:rPr>
            </w:pPr>
          </w:p>
        </w:tc>
      </w:tr>
      <w:tr>
        <w:trPr>
          <w:trHeight w:val="155"/>
        </w:trPr>
        <w:tc>
          <w:tcPr>
            <w:tcW w:w="440" w:type="dxa"/>
            <w:vAlign w:val="bottom"/>
            <w:gridSpan w:val="2"/>
          </w:tcPr>
          <w:p>
            <w:pPr>
              <w:spacing w:after="0"/>
              <w:rPr>
                <w:sz w:val="20"/>
                <w:szCs w:val="20"/>
                <w:color w:val="auto"/>
              </w:rPr>
            </w:pPr>
            <w:r>
              <w:rPr>
                <w:rFonts w:ascii="Arial" w:cs="Arial" w:eastAsia="Arial" w:hAnsi="Arial"/>
                <w:sz w:val="13"/>
                <w:szCs w:val="13"/>
                <w:color w:val="auto"/>
              </w:rPr>
              <w:t>LEVEL</w:t>
            </w:r>
          </w:p>
        </w:tc>
        <w:tc>
          <w:tcPr>
            <w:tcW w:w="680" w:type="dxa"/>
            <w:vAlign w:val="bottom"/>
          </w:tcPr>
          <w:p>
            <w:pPr>
              <w:spacing w:after="0"/>
              <w:rPr>
                <w:sz w:val="13"/>
                <w:szCs w:val="13"/>
                <w:color w:val="auto"/>
              </w:rPr>
            </w:pPr>
          </w:p>
        </w:tc>
        <w:tc>
          <w:tcPr>
            <w:tcW w:w="492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1740" w:type="dxa"/>
            <w:vAlign w:val="bottom"/>
            <w:gridSpan w:val="2"/>
          </w:tcPr>
          <w:p>
            <w:pPr>
              <w:jc w:val="center"/>
              <w:ind w:right="860"/>
              <w:spacing w:after="0"/>
              <w:rPr>
                <w:sz w:val="20"/>
                <w:szCs w:val="20"/>
                <w:color w:val="auto"/>
              </w:rPr>
            </w:pPr>
            <w:r>
              <w:rPr>
                <w:rFonts w:ascii="Arial" w:cs="Arial" w:eastAsia="Arial" w:hAnsi="Arial"/>
                <w:sz w:val="13"/>
                <w:szCs w:val="13"/>
                <w:color w:val="auto"/>
              </w:rPr>
              <w:t>LIBOR LOANS</w:t>
            </w: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color w:val="auto"/>
                <w:w w:val="99"/>
              </w:rPr>
              <w:t>LOANS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9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7"/>
                <w:szCs w:val="17"/>
                <w:color w:val="auto"/>
              </w:rPr>
              <w:t>I</w:t>
            </w:r>
          </w:p>
        </w:tc>
        <w:tc>
          <w:tcPr>
            <w:tcW w:w="680" w:type="dxa"/>
            <w:vAlign w:val="bottom"/>
            <w:shd w:val="clear" w:color="auto" w:fill="CCEEFF"/>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Greater than or equal to 50% of the Borrowing Base</w:t>
            </w:r>
          </w:p>
        </w:tc>
        <w:tc>
          <w:tcPr>
            <w:tcW w:w="6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2.00%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7"/>
                <w:szCs w:val="17"/>
                <w:color w:val="auto"/>
              </w:rPr>
              <w:t>II</w:t>
            </w:r>
          </w:p>
        </w:tc>
        <w:tc>
          <w:tcPr>
            <w:tcW w:w="5600" w:type="dxa"/>
            <w:vAlign w:val="bottom"/>
            <w:gridSpan w:val="2"/>
          </w:tcPr>
          <w:p>
            <w:pPr>
              <w:ind w:left="680"/>
              <w:spacing w:after="0"/>
              <w:rPr>
                <w:sz w:val="20"/>
                <w:szCs w:val="20"/>
                <w:color w:val="auto"/>
              </w:rPr>
            </w:pPr>
            <w:r>
              <w:rPr>
                <w:rFonts w:ascii="Arial" w:cs="Arial" w:eastAsia="Arial" w:hAnsi="Arial"/>
                <w:sz w:val="17"/>
                <w:szCs w:val="17"/>
                <w:color w:val="auto"/>
              </w:rPr>
              <w:t>Less than 50% of the Borrowing Base</w:t>
            </w:r>
          </w:p>
        </w:tc>
        <w:tc>
          <w:tcPr>
            <w:tcW w:w="2420" w:type="dxa"/>
            <w:vAlign w:val="bottom"/>
            <w:gridSpan w:val="3"/>
          </w:tcPr>
          <w:p>
            <w:pPr>
              <w:jc w:val="right"/>
              <w:ind w:right="720"/>
              <w:spacing w:after="0"/>
              <w:rPr>
                <w:sz w:val="20"/>
                <w:szCs w:val="20"/>
                <w:color w:val="auto"/>
              </w:rPr>
            </w:pPr>
            <w:r>
              <w:rPr>
                <w:rFonts w:ascii="Arial" w:cs="Arial" w:eastAsia="Arial" w:hAnsi="Arial"/>
                <w:sz w:val="17"/>
                <w:szCs w:val="17"/>
                <w:color w:val="auto"/>
              </w:rPr>
              <w:t>2.25%</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20"/>
        <w:spacing w:after="0" w:line="293" w:lineRule="auto"/>
        <w:rPr>
          <w:sz w:val="20"/>
          <w:szCs w:val="20"/>
          <w:color w:val="auto"/>
        </w:rPr>
      </w:pPr>
      <w:r>
        <w:rPr>
          <w:rFonts w:ascii="Arial" w:cs="Arial" w:eastAsia="Arial" w:hAnsi="Arial"/>
          <w:sz w:val="16"/>
          <w:szCs w:val="16"/>
          <w:color w:val="auto"/>
        </w:rPr>
        <w:t xml:space="preserve">The Applicable Margin shall be set on the Closing Date based upon the Average Excess Availability for the three (3) months immediately preceding the Closing Date. Thereafter, the Applicable Margin shall be adjusted quarterly on the first day of each calendar quarter based upon the Average Excess Availability during the prior quarter; </w:t>
      </w:r>
      <w:r>
        <w:rPr>
          <w:rFonts w:ascii="Arial" w:cs="Arial" w:eastAsia="Arial" w:hAnsi="Arial"/>
          <w:sz w:val="16"/>
          <w:szCs w:val="16"/>
          <w:u w:val="single" w:color="auto"/>
          <w:color w:val="auto"/>
        </w:rPr>
        <w:t>provided that</w:t>
      </w:r>
      <w:r>
        <w:rPr>
          <w:rFonts w:ascii="Arial" w:cs="Arial" w:eastAsia="Arial" w:hAnsi="Arial"/>
          <w:sz w:val="16"/>
          <w:szCs w:val="16"/>
          <w:color w:val="auto"/>
        </w:rPr>
        <w:t>, if any Borrowing Base Certificate is at any time restated or otherwise revised or if the information set forth in any such Borrowing Base Certificate otherwise proves to be false or incorrect such that the Applicable</w:t>
      </w:r>
    </w:p>
    <w:p>
      <w:pPr>
        <w:spacing w:after="0" w:line="101"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920"/>
          </w:cols>
          <w:pgMar w:left="740" w:top="278" w:right="239" w:bottom="1440" w:gutter="0" w:footer="0" w:header="0"/>
        </w:sectPr>
      </w:pPr>
    </w:p>
    <w:bookmarkStart w:id="15" w:name="page16"/>
    <w:bookmarkEnd w:id="15"/>
    <w:p>
      <w:pPr>
        <w:ind w:left="420" w:right="40"/>
        <w:spacing w:after="0" w:line="31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Margin would have been higher than was otherwise in effect during any period, without constituting a waiver of any Default or Event of Default arising as a result thereof, interest due under this Agreement shall be immediately recalculated at such higher rate for any applicable periods and shall be due and payable on demand. Upon the occurrence of an Event of Default and for so long as such Event of Default continues in existence, the Applicable Margin may, at the option of the Administrative Agent, be immediately increased to the percentages set forth in Level II (even if the Average Excess Availability requirements for another Level have been met) and interest shall be determined in the manner set forth in </w:t>
      </w:r>
      <w:r>
        <w:rPr>
          <w:rFonts w:ascii="Arial" w:cs="Arial" w:eastAsia="Arial" w:hAnsi="Arial"/>
          <w:sz w:val="15"/>
          <w:szCs w:val="15"/>
          <w:u w:val="single" w:color="auto"/>
          <w:color w:val="auto"/>
        </w:rPr>
        <w:t>Section 2.12(f)</w:t>
      </w:r>
      <w:r>
        <w:rPr>
          <w:rFonts w:ascii="Arial" w:cs="Arial" w:eastAsia="Arial" w:hAnsi="Arial"/>
          <w:sz w:val="15"/>
          <w:szCs w:val="15"/>
          <w:color w:val="auto"/>
        </w:rPr>
        <w:t>.</w:t>
      </w:r>
    </w:p>
    <w:p>
      <w:pPr>
        <w:spacing w:after="0" w:line="95" w:lineRule="exact"/>
        <w:rPr>
          <w:sz w:val="20"/>
          <w:szCs w:val="20"/>
          <w:color w:val="auto"/>
        </w:rPr>
      </w:pPr>
    </w:p>
    <w:p>
      <w:pPr>
        <w:ind w:left="420" w:hanging="41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Appraised Inventory Liquidation Value</w:t>
      </w:r>
      <w:r>
        <w:rPr>
          <w:rFonts w:ascii="Arial" w:cs="Arial" w:eastAsia="Arial" w:hAnsi="Arial"/>
          <w:sz w:val="17"/>
          <w:szCs w:val="17"/>
          <w:color w:val="auto"/>
        </w:rPr>
        <w:t xml:space="preserve">”: The product of (a) the Cost of Eligible Inventory (net of Inventory Reserves) of the Casual Male Companies and RBT,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(b) that percentage, determined from the then most recent appraisal of the Loan Parties’ Inventory undertaken at the request of the Administrative Agent, to reflect the appraiser’s estimate of the net recovery on the Loan Parties’ Inventory in the event of an in-store liquidation of that Inventory.</w:t>
      </w:r>
    </w:p>
    <w:p>
      <w:pPr>
        <w:spacing w:after="0" w:line="120" w:lineRule="exact"/>
        <w:rPr>
          <w:sz w:val="20"/>
          <w:szCs w:val="20"/>
          <w:color w:val="auto"/>
        </w:rPr>
      </w:pPr>
    </w:p>
    <w:p>
      <w:pPr>
        <w:ind w:left="420" w:right="60" w:hanging="4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Fund</w:t>
      </w:r>
      <w:r>
        <w:rPr>
          <w:rFonts w:ascii="Arial" w:cs="Arial" w:eastAsia="Arial" w:hAnsi="Arial"/>
          <w:sz w:val="17"/>
          <w:szCs w:val="17"/>
          <w:color w:val="auto"/>
        </w:rPr>
        <w:t>”: Any Fund that is administered or managed by (a) a Revolving Credit Lender, (b) an Affiliate of a Revolving Credit Lender (c) an entity or an Affiliate of an entity that administers or manages a Revolving Credit Lender, or (d) the same investment advisor or an advisor under common control with such Revolving Credit Lender, Affiliate or advisor, as applicable.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Arrangement Fee</w:t>
      </w:r>
      <w:r>
        <w:rPr>
          <w:rFonts w:ascii="Arial" w:cs="Arial" w:eastAsia="Arial" w:hAnsi="Arial"/>
          <w:sz w:val="17"/>
          <w:szCs w:val="17"/>
          <w:color w:val="auto"/>
        </w:rPr>
        <w:t>”: Has the meaning set forth in the Fee Letter.</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Assignee Revolving Credit Lender</w:t>
      </w:r>
      <w:r>
        <w:rPr>
          <w:rFonts w:ascii="Arial" w:cs="Arial" w:eastAsia="Arial" w:hAnsi="Arial"/>
          <w:sz w:val="17"/>
          <w:szCs w:val="17"/>
          <w:color w:val="auto"/>
        </w:rPr>
        <w:t xml:space="preserve">”: Defined in </w:t>
      </w:r>
      <w:r>
        <w:rPr>
          <w:rFonts w:ascii="Arial" w:cs="Arial" w:eastAsia="Arial" w:hAnsi="Arial"/>
          <w:sz w:val="17"/>
          <w:szCs w:val="17"/>
          <w:u w:val="single" w:color="auto"/>
          <w:color w:val="auto"/>
        </w:rPr>
        <w:t>Section 16.1</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Assigning Revolving Credit Lender</w:t>
      </w:r>
      <w:r>
        <w:rPr>
          <w:rFonts w:ascii="Arial" w:cs="Arial" w:eastAsia="Arial" w:hAnsi="Arial"/>
          <w:sz w:val="17"/>
          <w:szCs w:val="17"/>
          <w:color w:val="auto"/>
        </w:rPr>
        <w:t xml:space="preserve">”: Defined in </w:t>
      </w:r>
      <w:r>
        <w:rPr>
          <w:rFonts w:ascii="Arial" w:cs="Arial" w:eastAsia="Arial" w:hAnsi="Arial"/>
          <w:sz w:val="17"/>
          <w:szCs w:val="17"/>
          <w:u w:val="single" w:color="auto"/>
          <w:color w:val="auto"/>
        </w:rPr>
        <w:t>Section 16.1</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Assignment and Acceptance</w:t>
      </w:r>
      <w:r>
        <w:rPr>
          <w:rFonts w:ascii="Arial" w:cs="Arial" w:eastAsia="Arial" w:hAnsi="Arial"/>
          <w:sz w:val="17"/>
          <w:szCs w:val="17"/>
          <w:color w:val="auto"/>
        </w:rPr>
        <w:t xml:space="preserve">”: Defined in </w:t>
      </w:r>
      <w:r>
        <w:rPr>
          <w:rFonts w:ascii="Arial" w:cs="Arial" w:eastAsia="Arial" w:hAnsi="Arial"/>
          <w:sz w:val="17"/>
          <w:szCs w:val="17"/>
          <w:u w:val="single" w:color="auto"/>
          <w:color w:val="auto"/>
        </w:rPr>
        <w:t>Section 16.2</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Availability</w:t>
      </w:r>
      <w:r>
        <w:rPr>
          <w:rFonts w:ascii="Arial" w:cs="Arial" w:eastAsia="Arial" w:hAnsi="Arial"/>
          <w:sz w:val="17"/>
          <w:szCs w:val="17"/>
          <w:color w:val="auto"/>
        </w:rPr>
        <w:t>”: The lesser of (a) or (b) where:</w:t>
      </w:r>
    </w:p>
    <w:p>
      <w:pPr>
        <w:spacing w:after="0" w:line="104" w:lineRule="exact"/>
        <w:rPr>
          <w:sz w:val="20"/>
          <w:szCs w:val="20"/>
          <w:color w:val="auto"/>
        </w:rPr>
      </w:pPr>
    </w:p>
    <w:p>
      <w:pPr>
        <w:ind w:left="1440" w:hanging="455"/>
        <w:spacing w:after="0"/>
        <w:tabs>
          <w:tab w:leader="none" w:pos="14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is the result of</w:t>
      </w:r>
    </w:p>
    <w:p>
      <w:pPr>
        <w:spacing w:after="0" w:line="97" w:lineRule="exact"/>
        <w:rPr>
          <w:rFonts w:ascii="Arial" w:cs="Arial" w:eastAsia="Arial" w:hAnsi="Arial"/>
          <w:sz w:val="17"/>
          <w:szCs w:val="17"/>
          <w:color w:val="auto"/>
        </w:rPr>
      </w:pPr>
    </w:p>
    <w:p>
      <w:pPr>
        <w:ind w:left="1900" w:right="6620" w:hanging="453"/>
        <w:spacing w:after="0" w:line="359" w:lineRule="auto"/>
        <w:tabs>
          <w:tab w:leader="none" w:pos="1650" w:val="left"/>
        </w:tabs>
        <w:numPr>
          <w:ilvl w:val="1"/>
          <w:numId w:val="5"/>
        </w:numPr>
        <w:rPr>
          <w:rFonts w:ascii="Arial" w:cs="Arial" w:eastAsia="Arial" w:hAnsi="Arial"/>
          <w:sz w:val="17"/>
          <w:szCs w:val="17"/>
          <w:color w:val="auto"/>
        </w:rPr>
      </w:pPr>
      <w:r>
        <w:rPr>
          <w:rFonts w:ascii="Arial" w:cs="Arial" w:eastAsia="Arial" w:hAnsi="Arial"/>
          <w:sz w:val="17"/>
          <w:szCs w:val="17"/>
          <w:color w:val="auto"/>
        </w:rPr>
        <w:t xml:space="preserve">The Revolving Credit Commitments; </w:t>
      </w:r>
      <w:r>
        <w:rPr>
          <w:rFonts w:ascii="Arial" w:cs="Arial" w:eastAsia="Arial" w:hAnsi="Arial"/>
          <w:sz w:val="17"/>
          <w:szCs w:val="17"/>
          <w:i w:val="1"/>
          <w:iCs w:val="1"/>
          <w:u w:val="single" w:color="auto"/>
          <w:color w:val="auto"/>
        </w:rPr>
        <w:t>Minus</w:t>
      </w:r>
    </w:p>
    <w:p>
      <w:pPr>
        <w:spacing w:after="0" w:line="1" w:lineRule="exact"/>
        <w:rPr>
          <w:rFonts w:ascii="Arial" w:cs="Arial" w:eastAsia="Arial" w:hAnsi="Arial"/>
          <w:sz w:val="17"/>
          <w:szCs w:val="17"/>
          <w:color w:val="auto"/>
        </w:rPr>
      </w:pPr>
    </w:p>
    <w:p>
      <w:pPr>
        <w:ind w:left="1900" w:right="4000" w:hanging="453"/>
        <w:spacing w:after="0" w:line="359" w:lineRule="auto"/>
        <w:tabs>
          <w:tab w:leader="none" w:pos="1698" w:val="left"/>
        </w:tabs>
        <w:numPr>
          <w:ilvl w:val="1"/>
          <w:numId w:val="5"/>
        </w:numPr>
        <w:rPr>
          <w:rFonts w:ascii="Arial" w:cs="Arial" w:eastAsia="Arial" w:hAnsi="Arial"/>
          <w:sz w:val="17"/>
          <w:szCs w:val="17"/>
          <w:color w:val="auto"/>
        </w:rPr>
      </w:pPr>
      <w:r>
        <w:rPr>
          <w:rFonts w:ascii="Arial" w:cs="Arial" w:eastAsia="Arial" w:hAnsi="Arial"/>
          <w:sz w:val="17"/>
          <w:szCs w:val="17"/>
          <w:color w:val="auto"/>
        </w:rPr>
        <w:t xml:space="preserve">The aggregate outstanding Revolving Credit Loans and SwingLine Loans; </w:t>
      </w:r>
      <w:r>
        <w:rPr>
          <w:rFonts w:ascii="Arial" w:cs="Arial" w:eastAsia="Arial" w:hAnsi="Arial"/>
          <w:sz w:val="17"/>
          <w:szCs w:val="17"/>
          <w:i w:val="1"/>
          <w:iCs w:val="1"/>
          <w:u w:val="single" w:color="auto"/>
          <w:color w:val="auto"/>
        </w:rPr>
        <w:t>Minus</w:t>
      </w:r>
    </w:p>
    <w:p>
      <w:pPr>
        <w:spacing w:after="0" w:line="1" w:lineRule="exact"/>
        <w:rPr>
          <w:rFonts w:ascii="Arial" w:cs="Arial" w:eastAsia="Arial" w:hAnsi="Arial"/>
          <w:sz w:val="17"/>
          <w:szCs w:val="17"/>
          <w:color w:val="auto"/>
        </w:rPr>
      </w:pPr>
    </w:p>
    <w:p>
      <w:pPr>
        <w:ind w:left="1760" w:hanging="313"/>
        <w:spacing w:after="0"/>
        <w:tabs>
          <w:tab w:leader="none" w:pos="176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aggregate undrawn Stated Amount of all then outstanding L/Cs.</w:t>
      </w:r>
    </w:p>
    <w:p>
      <w:pPr>
        <w:spacing w:after="0" w:line="16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860"/>
          </w:cols>
          <w:pgMar w:left="740" w:top="278" w:right="299" w:bottom="1440" w:gutter="0" w:footer="0" w:header="0"/>
        </w:sectPr>
      </w:pPr>
    </w:p>
    <w:bookmarkStart w:id="16" w:name="page17"/>
    <w:bookmarkEnd w:id="16"/>
    <w:p>
      <w:pPr>
        <w:ind w:left="1440" w:hanging="455"/>
        <w:spacing w:after="0"/>
        <w:tabs>
          <w:tab w:leader="none" w:pos="1440"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is the result of</w:t>
      </w:r>
    </w:p>
    <w:p>
      <w:pPr>
        <w:spacing w:after="0" w:line="97" w:lineRule="exact"/>
        <w:rPr>
          <w:rFonts w:ascii="Arial" w:cs="Arial" w:eastAsia="Arial" w:hAnsi="Arial"/>
          <w:sz w:val="17"/>
          <w:szCs w:val="17"/>
          <w:color w:val="auto"/>
        </w:rPr>
      </w:pPr>
    </w:p>
    <w:p>
      <w:pPr>
        <w:ind w:left="1900" w:right="7540" w:hanging="453"/>
        <w:spacing w:after="0" w:line="359" w:lineRule="auto"/>
        <w:tabs>
          <w:tab w:leader="none" w:pos="1650" w:val="left"/>
        </w:tabs>
        <w:numPr>
          <w:ilvl w:val="1"/>
          <w:numId w:val="6"/>
        </w:numPr>
        <w:rPr>
          <w:rFonts w:ascii="Arial" w:cs="Arial" w:eastAsia="Arial" w:hAnsi="Arial"/>
          <w:sz w:val="17"/>
          <w:szCs w:val="17"/>
          <w:color w:val="auto"/>
        </w:rPr>
      </w:pPr>
      <w:r>
        <w:rPr>
          <w:rFonts w:ascii="Arial" w:cs="Arial" w:eastAsia="Arial" w:hAnsi="Arial"/>
          <w:sz w:val="17"/>
          <w:szCs w:val="17"/>
          <w:color w:val="auto"/>
        </w:rPr>
        <w:t xml:space="preserve">The Borrowing Base; </w:t>
      </w:r>
      <w:r>
        <w:rPr>
          <w:rFonts w:ascii="Arial" w:cs="Arial" w:eastAsia="Arial" w:hAnsi="Arial"/>
          <w:sz w:val="17"/>
          <w:szCs w:val="17"/>
          <w:i w:val="1"/>
          <w:iCs w:val="1"/>
          <w:u w:val="single" w:color="auto"/>
          <w:color w:val="auto"/>
        </w:rPr>
        <w:t>Minus</w:t>
      </w:r>
    </w:p>
    <w:p>
      <w:pPr>
        <w:spacing w:after="0" w:line="1" w:lineRule="exact"/>
        <w:rPr>
          <w:rFonts w:ascii="Arial" w:cs="Arial" w:eastAsia="Arial" w:hAnsi="Arial"/>
          <w:sz w:val="17"/>
          <w:szCs w:val="17"/>
          <w:color w:val="auto"/>
        </w:rPr>
      </w:pPr>
    </w:p>
    <w:p>
      <w:pPr>
        <w:ind w:left="1900" w:right="3820" w:hanging="453"/>
        <w:spacing w:after="0" w:line="359" w:lineRule="auto"/>
        <w:tabs>
          <w:tab w:leader="none" w:pos="1698" w:val="left"/>
        </w:tabs>
        <w:numPr>
          <w:ilvl w:val="1"/>
          <w:numId w:val="6"/>
        </w:numPr>
        <w:rPr>
          <w:rFonts w:ascii="Arial" w:cs="Arial" w:eastAsia="Arial" w:hAnsi="Arial"/>
          <w:sz w:val="17"/>
          <w:szCs w:val="17"/>
          <w:color w:val="auto"/>
        </w:rPr>
      </w:pPr>
      <w:r>
        <w:rPr>
          <w:rFonts w:ascii="Arial" w:cs="Arial" w:eastAsia="Arial" w:hAnsi="Arial"/>
          <w:sz w:val="17"/>
          <w:szCs w:val="17"/>
          <w:color w:val="auto"/>
        </w:rPr>
        <w:t xml:space="preserve">The aggregate outstanding Revolving Credit Loans and SwingLine Loans; </w:t>
      </w:r>
      <w:r>
        <w:rPr>
          <w:rFonts w:ascii="Arial" w:cs="Arial" w:eastAsia="Arial" w:hAnsi="Arial"/>
          <w:sz w:val="17"/>
          <w:szCs w:val="17"/>
          <w:i w:val="1"/>
          <w:iCs w:val="1"/>
          <w:u w:val="single" w:color="auto"/>
          <w:color w:val="auto"/>
        </w:rPr>
        <w:t>Minus</w:t>
      </w:r>
    </w:p>
    <w:p>
      <w:pPr>
        <w:spacing w:after="0" w:line="1" w:lineRule="exact"/>
        <w:rPr>
          <w:rFonts w:ascii="Arial" w:cs="Arial" w:eastAsia="Arial" w:hAnsi="Arial"/>
          <w:sz w:val="17"/>
          <w:szCs w:val="17"/>
          <w:color w:val="auto"/>
        </w:rPr>
      </w:pPr>
    </w:p>
    <w:p>
      <w:pPr>
        <w:ind w:left="1900" w:right="4180" w:hanging="453"/>
        <w:spacing w:after="0" w:line="359" w:lineRule="auto"/>
        <w:tabs>
          <w:tab w:leader="none" w:pos="1746" w:val="left"/>
        </w:tabs>
        <w:numPr>
          <w:ilvl w:val="1"/>
          <w:numId w:val="6"/>
        </w:numPr>
        <w:rPr>
          <w:rFonts w:ascii="Arial" w:cs="Arial" w:eastAsia="Arial" w:hAnsi="Arial"/>
          <w:sz w:val="17"/>
          <w:szCs w:val="17"/>
          <w:color w:val="auto"/>
        </w:rPr>
      </w:pPr>
      <w:r>
        <w:rPr>
          <w:rFonts w:ascii="Arial" w:cs="Arial" w:eastAsia="Arial" w:hAnsi="Arial"/>
          <w:sz w:val="17"/>
          <w:szCs w:val="17"/>
          <w:color w:val="auto"/>
        </w:rPr>
        <w:t xml:space="preserve">The aggregate undrawn Stated Amount of all then outstanding L/Cs; </w:t>
      </w:r>
      <w:r>
        <w:rPr>
          <w:rFonts w:ascii="Arial" w:cs="Arial" w:eastAsia="Arial" w:hAnsi="Arial"/>
          <w:sz w:val="17"/>
          <w:szCs w:val="17"/>
          <w:i w:val="1"/>
          <w:iCs w:val="1"/>
          <w:u w:val="single" w:color="auto"/>
          <w:color w:val="auto"/>
        </w:rPr>
        <w:t>Minus</w:t>
      </w:r>
    </w:p>
    <w:p>
      <w:pPr>
        <w:spacing w:after="0" w:line="1" w:lineRule="exact"/>
        <w:rPr>
          <w:rFonts w:ascii="Arial" w:cs="Arial" w:eastAsia="Arial" w:hAnsi="Arial"/>
          <w:sz w:val="17"/>
          <w:szCs w:val="17"/>
          <w:color w:val="auto"/>
        </w:rPr>
      </w:pPr>
    </w:p>
    <w:p>
      <w:pPr>
        <w:ind w:left="1740" w:hanging="293"/>
        <w:spacing w:after="0"/>
        <w:tabs>
          <w:tab w:leader="none" w:pos="1740" w:val="left"/>
        </w:tabs>
        <w:numPr>
          <w:ilvl w:val="1"/>
          <w:numId w:val="6"/>
        </w:numPr>
        <w:rPr>
          <w:rFonts w:ascii="Arial" w:cs="Arial" w:eastAsia="Arial" w:hAnsi="Arial"/>
          <w:sz w:val="17"/>
          <w:szCs w:val="17"/>
          <w:color w:val="auto"/>
        </w:rPr>
      </w:pPr>
      <w:r>
        <w:rPr>
          <w:rFonts w:ascii="Arial" w:cs="Arial" w:eastAsia="Arial" w:hAnsi="Arial"/>
          <w:sz w:val="17"/>
          <w:szCs w:val="17"/>
          <w:color w:val="auto"/>
        </w:rPr>
        <w:t>The aggregate of the Availability Reserves.</w:t>
      </w:r>
    </w:p>
    <w:p>
      <w:pPr>
        <w:spacing w:after="0" w:line="171" w:lineRule="exact"/>
        <w:rPr>
          <w:sz w:val="20"/>
          <w:szCs w:val="20"/>
          <w:color w:val="auto"/>
        </w:rPr>
      </w:pPr>
    </w:p>
    <w:p>
      <w:pPr>
        <w:ind w:left="420" w:hanging="41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Availability Condition</w:t>
      </w:r>
      <w:r>
        <w:rPr>
          <w:rFonts w:ascii="Arial" w:cs="Arial" w:eastAsia="Arial" w:hAnsi="Arial"/>
          <w:sz w:val="17"/>
          <w:szCs w:val="17"/>
          <w:color w:val="auto"/>
        </w:rPr>
        <w:t>”: At the time of determination with respect to any specified transaction or payment that is subject to satisfaction of the Payment Conditions, Excess Availability at the time of such determination and immediately following, and after giving effect to, such transaction or payment was, and is projected by the Loan Parties on a pro forma basis for each of the twelve (12) Fiscal months immediately following such transaction or payment to be, equal to or greater than twenty percent (20%) of the Loan Cap.</w:t>
      </w:r>
    </w:p>
    <w:p>
      <w:pPr>
        <w:spacing w:after="0" w:line="120" w:lineRule="exact"/>
        <w:rPr>
          <w:sz w:val="20"/>
          <w:szCs w:val="20"/>
          <w:color w:val="auto"/>
        </w:rPr>
      </w:pPr>
    </w:p>
    <w:p>
      <w:pPr>
        <w:ind w:left="420" w:right="80" w:hanging="4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Availability Reserves</w:t>
      </w:r>
      <w:r>
        <w:rPr>
          <w:rFonts w:ascii="Arial" w:cs="Arial" w:eastAsia="Arial" w:hAnsi="Arial"/>
          <w:sz w:val="17"/>
          <w:szCs w:val="17"/>
          <w:color w:val="auto"/>
        </w:rPr>
        <w:t>”: Such reserves as the Administrative Agent from time to time determines in the Administrative Agent’s reasonable discretion as being appropriate to reflect the impediments to the Collateral Agent’s ability to realize upon the Collateral. Without limiting the generality of the foregoing, Availability Reserves may include (but are not limited to) reserves based on the following:</w:t>
      </w:r>
    </w:p>
    <w:p>
      <w:pPr>
        <w:spacing w:after="0" w:line="41" w:lineRule="exact"/>
        <w:rPr>
          <w:sz w:val="20"/>
          <w:szCs w:val="20"/>
          <w:color w:val="auto"/>
        </w:rPr>
      </w:pPr>
    </w:p>
    <w:p>
      <w:pPr>
        <w:ind w:left="1440" w:hanging="455"/>
        <w:spacing w:after="0"/>
        <w:tabs>
          <w:tab w:leader="none" w:pos="1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Rent (but only if a landlord’s waiver, acceptable to the Administrative Agent, has not been received by the Administrative Agent).</w:t>
      </w:r>
    </w:p>
    <w:p>
      <w:pPr>
        <w:spacing w:after="0" w:line="109" w:lineRule="exact"/>
        <w:rPr>
          <w:rFonts w:ascii="Arial" w:cs="Arial" w:eastAsia="Arial" w:hAnsi="Arial"/>
          <w:sz w:val="16"/>
          <w:szCs w:val="16"/>
          <w:color w:val="auto"/>
        </w:rPr>
      </w:pPr>
    </w:p>
    <w:p>
      <w:pPr>
        <w:ind w:left="1440" w:hanging="455"/>
        <w:spacing w:after="0"/>
        <w:tabs>
          <w:tab w:leader="none" w:pos="1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Customer Credit Liabilities.</w:t>
      </w:r>
    </w:p>
    <w:p>
      <w:pPr>
        <w:spacing w:after="0" w:line="97" w:lineRule="exact"/>
        <w:rPr>
          <w:rFonts w:ascii="Arial" w:cs="Arial" w:eastAsia="Arial" w:hAnsi="Arial"/>
          <w:sz w:val="17"/>
          <w:szCs w:val="17"/>
          <w:color w:val="auto"/>
        </w:rPr>
      </w:pPr>
    </w:p>
    <w:p>
      <w:pPr>
        <w:ind w:left="1440" w:right="100" w:hanging="455"/>
        <w:spacing w:after="0" w:line="292" w:lineRule="auto"/>
        <w:tabs>
          <w:tab w:leader="none" w:pos="1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Taxes and other governmental charges, including, ad valorem, personal property, and other taxes which might have priority over the Collateral Interests of the Collateral Agent in the Collateral.</w:t>
      </w:r>
    </w:p>
    <w:p>
      <w:pPr>
        <w:spacing w:after="0" w:line="30" w:lineRule="exact"/>
        <w:rPr>
          <w:rFonts w:ascii="Arial" w:cs="Arial" w:eastAsia="Arial" w:hAnsi="Arial"/>
          <w:sz w:val="17"/>
          <w:szCs w:val="17"/>
          <w:color w:val="auto"/>
        </w:rPr>
      </w:pPr>
    </w:p>
    <w:p>
      <w:pPr>
        <w:ind w:left="1440" w:hanging="455"/>
        <w:spacing w:after="0"/>
        <w:tabs>
          <w:tab w:leader="none" w:pos="1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L/C Landing Costs.</w:t>
      </w:r>
    </w:p>
    <w:p>
      <w:pPr>
        <w:spacing w:after="0" w:line="97" w:lineRule="exact"/>
        <w:rPr>
          <w:rFonts w:ascii="Arial" w:cs="Arial" w:eastAsia="Arial" w:hAnsi="Arial"/>
          <w:sz w:val="17"/>
          <w:szCs w:val="17"/>
          <w:color w:val="auto"/>
        </w:rPr>
      </w:pPr>
    </w:p>
    <w:p>
      <w:pPr>
        <w:ind w:left="1440" w:hanging="455"/>
        <w:spacing w:after="0"/>
        <w:tabs>
          <w:tab w:leader="none" w:pos="14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Banking Services Reserves.</w:t>
      </w:r>
    </w:p>
    <w:p>
      <w:pPr>
        <w:spacing w:after="0" w:line="164"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680"/>
          </w:cols>
          <w:pgMar w:left="740" w:top="357" w:right="47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Arial" w:cs="Arial" w:eastAsia="Arial" w:hAnsi="Arial"/>
          <w:sz w:val="17"/>
          <w:szCs w:val="17"/>
          <w:b w:val="1"/>
          <w:bCs w:val="1"/>
          <w:color w:val="auto"/>
        </w:rPr>
        <w:t>Average Excess Availability</w:t>
      </w:r>
      <w:r>
        <w:rPr>
          <w:rFonts w:ascii="Arial" w:cs="Arial" w:eastAsia="Arial" w:hAnsi="Arial"/>
          <w:sz w:val="17"/>
          <w:szCs w:val="17"/>
          <w:color w:val="auto"/>
        </w:rPr>
        <w:t>”: The average daily Excess Availability for the immediately preceding quarter.</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BALC</w:t>
      </w:r>
      <w:r>
        <w:rPr>
          <w:rFonts w:ascii="Arial" w:cs="Arial" w:eastAsia="Arial" w:hAnsi="Arial"/>
          <w:sz w:val="17"/>
          <w:szCs w:val="17"/>
          <w:color w:val="auto"/>
        </w:rPr>
        <w:t>”: Bank of America Leasing &amp; Capital, LLC, and its successors and assigns.</w:t>
      </w:r>
    </w:p>
    <w:p>
      <w:pPr>
        <w:spacing w:after="0" w:line="177" w:lineRule="exact"/>
        <w:rPr>
          <w:sz w:val="20"/>
          <w:szCs w:val="20"/>
          <w:color w:val="auto"/>
        </w:rPr>
      </w:pPr>
    </w:p>
    <w:p>
      <w:pPr>
        <w:ind w:left="420" w:right="16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BALC Equipment</w:t>
      </w:r>
      <w:r>
        <w:rPr>
          <w:rFonts w:ascii="Arial" w:cs="Arial" w:eastAsia="Arial" w:hAnsi="Arial"/>
          <w:sz w:val="17"/>
          <w:szCs w:val="17"/>
          <w:color w:val="auto"/>
        </w:rPr>
        <w:t xml:space="preserve">”: The Equipment specifically set forth on </w:t>
      </w:r>
      <w:r>
        <w:rPr>
          <w:rFonts w:ascii="Arial" w:cs="Arial" w:eastAsia="Arial" w:hAnsi="Arial"/>
          <w:sz w:val="17"/>
          <w:szCs w:val="17"/>
          <w:u w:val="single" w:color="auto"/>
          <w:color w:val="auto"/>
        </w:rPr>
        <w:t>Exhibit 1.1(a)</w:t>
      </w:r>
      <w:r>
        <w:rPr>
          <w:rFonts w:ascii="Arial" w:cs="Arial" w:eastAsia="Arial" w:hAnsi="Arial"/>
          <w:sz w:val="17"/>
          <w:szCs w:val="17"/>
          <w:color w:val="auto"/>
        </w:rPr>
        <w:t xml:space="preserve"> hereto, as such exhibit may be amended from time to time by the Borrowers, with the consent of the Administrative Agent.</w:t>
      </w:r>
    </w:p>
    <w:p>
      <w:pPr>
        <w:spacing w:after="0" w:line="99" w:lineRule="exact"/>
        <w:rPr>
          <w:sz w:val="20"/>
          <w:szCs w:val="20"/>
          <w:color w:val="auto"/>
        </w:rPr>
      </w:pPr>
    </w:p>
    <w:p>
      <w:pPr>
        <w:ind w:left="42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BALC Indebtedness</w:t>
      </w:r>
      <w:r>
        <w:rPr>
          <w:rFonts w:ascii="Arial" w:cs="Arial" w:eastAsia="Arial" w:hAnsi="Arial"/>
          <w:sz w:val="17"/>
          <w:szCs w:val="17"/>
          <w:color w:val="auto"/>
        </w:rPr>
        <w:t>”: Indebtedness pursuant to the BALC Loan Agreement in the aggregate principal amount not to exceed $20,000,000 less all principal payments made after the Closing Date by the Borrowers to BALC pursuant to the terms thereof.</w:t>
      </w:r>
    </w:p>
    <w:p>
      <w:pPr>
        <w:spacing w:after="0" w:line="99" w:lineRule="exact"/>
        <w:rPr>
          <w:sz w:val="20"/>
          <w:szCs w:val="20"/>
          <w:color w:val="auto"/>
        </w:rPr>
      </w:pPr>
    </w:p>
    <w:p>
      <w:pPr>
        <w:ind w:left="420" w:right="26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BALC Loan Agreement</w:t>
      </w:r>
      <w:r>
        <w:rPr>
          <w:rFonts w:ascii="Arial" w:cs="Arial" w:eastAsia="Arial" w:hAnsi="Arial"/>
          <w:sz w:val="17"/>
          <w:szCs w:val="17"/>
          <w:color w:val="auto"/>
        </w:rPr>
        <w:t>”: That certain Master Loan and Security Agreement and Equipment Security Note each dated as of July 20, 2007 entered into among others BALC and Casual Male Retail Group, Inc., as each is in effect as of July 20, 2007.</w:t>
      </w:r>
    </w:p>
    <w:p>
      <w:pPr>
        <w:spacing w:after="0" w:line="99" w:lineRule="exact"/>
        <w:rPr>
          <w:sz w:val="20"/>
          <w:szCs w:val="20"/>
          <w:color w:val="auto"/>
        </w:rPr>
      </w:pPr>
    </w:p>
    <w:p>
      <w:pPr>
        <w:ind w:left="420" w:right="300" w:hanging="419"/>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Banking Services</w:t>
      </w:r>
      <w:r>
        <w:rPr>
          <w:rFonts w:ascii="Arial" w:cs="Arial" w:eastAsia="Arial" w:hAnsi="Arial"/>
          <w:sz w:val="16"/>
          <w:szCs w:val="16"/>
          <w:color w:val="auto"/>
        </w:rPr>
        <w:t>”: Each and any bank services or facilities provided to any Loan Party by any Agent or any Revolving Credit Lender or any of their respective Affiliates, including, without limitation, the following: (a) Hedge Agreements; (b) purchase cards; (c) ACH transactions; (d) cash management services, including, without limitation, controlled disbursement services, treasury, depository, overdraft, and electronic funds transfer services; (e) foreign exchange facilities; (f) credit card processing services; and (g) credit or debit cards.</w:t>
      </w:r>
    </w:p>
    <w:p>
      <w:pPr>
        <w:spacing w:after="0" w:line="105" w:lineRule="exact"/>
        <w:rPr>
          <w:sz w:val="20"/>
          <w:szCs w:val="20"/>
          <w:color w:val="auto"/>
        </w:rPr>
      </w:pPr>
    </w:p>
    <w:p>
      <w:pPr>
        <w:ind w:left="420" w:right="260" w:hanging="4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Banking Services Obligations</w:t>
      </w:r>
      <w:r>
        <w:rPr>
          <w:rFonts w:ascii="Arial" w:cs="Arial" w:eastAsia="Arial" w:hAnsi="Arial"/>
          <w:sz w:val="17"/>
          <w:szCs w:val="17"/>
          <w:color w:val="auto"/>
        </w:rPr>
        <w:t>”: Any and all obligations of the Loan Parties, whether absolute or contingent and howsoever and whensoever created, arising, evidenced or acquired (including all renewals, extensions and modifications thereof and substitutions therefor) in connection with Banking Services.</w:t>
      </w:r>
    </w:p>
    <w:p>
      <w:pPr>
        <w:spacing w:after="0" w:line="115" w:lineRule="exact"/>
        <w:rPr>
          <w:sz w:val="20"/>
          <w:szCs w:val="20"/>
          <w:color w:val="auto"/>
        </w:rPr>
      </w:pPr>
    </w:p>
    <w:p>
      <w:pPr>
        <w:ind w:left="420" w:right="12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Banking Services Reserves</w:t>
      </w:r>
      <w:r>
        <w:rPr>
          <w:rFonts w:ascii="Arial" w:cs="Arial" w:eastAsia="Arial" w:hAnsi="Arial"/>
          <w:sz w:val="17"/>
          <w:szCs w:val="17"/>
          <w:color w:val="auto"/>
        </w:rPr>
        <w:t>”: Such reserves as the Administrative Agent from time to time determines in its reasonable discretion as being appropriate to reflect the Banking Services Obligations then outstanding.</w:t>
      </w:r>
    </w:p>
    <w:p>
      <w:pPr>
        <w:spacing w:after="0" w:line="99" w:lineRule="exact"/>
        <w:rPr>
          <w:sz w:val="20"/>
          <w:szCs w:val="20"/>
          <w:color w:val="auto"/>
        </w:rPr>
      </w:pPr>
    </w:p>
    <w:p>
      <w:pPr>
        <w:ind w:left="420" w:right="16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of America</w:t>
      </w:r>
      <w:r>
        <w:rPr>
          <w:rFonts w:ascii="Arial" w:cs="Arial" w:eastAsia="Arial" w:hAnsi="Arial"/>
          <w:sz w:val="17"/>
          <w:szCs w:val="17"/>
          <w:color w:val="auto"/>
        </w:rPr>
        <w:t>”: Bank of America, N.A., a national banking association and its Subsidiaries, Affiliates, branches, and their respective successors with offices at 100 Federal Street, 9</w:t>
      </w:r>
      <w:r>
        <w:rPr>
          <w:rFonts w:ascii="Arial" w:cs="Arial" w:eastAsia="Arial" w:hAnsi="Arial"/>
          <w:sz w:val="11"/>
          <w:szCs w:val="11"/>
          <w:color w:val="auto"/>
        </w:rPr>
        <w:t>th</w:t>
      </w:r>
      <w:r>
        <w:rPr>
          <w:rFonts w:ascii="Arial" w:cs="Arial" w:eastAsia="Arial" w:hAnsi="Arial"/>
          <w:sz w:val="17"/>
          <w:szCs w:val="17"/>
          <w:color w:val="auto"/>
        </w:rPr>
        <w:t xml:space="preserve"> Floor, Boston, Massachusetts 02110.</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Bankruptcy Code</w:t>
      </w:r>
      <w:r>
        <w:rPr>
          <w:rFonts w:ascii="Arial" w:cs="Arial" w:eastAsia="Arial" w:hAnsi="Arial"/>
          <w:sz w:val="17"/>
          <w:szCs w:val="17"/>
          <w:color w:val="auto"/>
        </w:rPr>
        <w:t>”: Title 11, U.S.C., as amended from time to time.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BAS</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2.13</w:t>
      </w:r>
      <w:r>
        <w:rPr>
          <w:rFonts w:ascii="Arial" w:cs="Arial" w:eastAsia="Arial" w:hAnsi="Arial"/>
          <w:sz w:val="17"/>
          <w:szCs w:val="17"/>
          <w:color w:val="auto"/>
        </w:rPr>
        <w:t>.</w:t>
      </w:r>
    </w:p>
    <w:p>
      <w:pPr>
        <w:spacing w:after="0" w:line="177" w:lineRule="exact"/>
        <w:rPr>
          <w:sz w:val="20"/>
          <w:szCs w:val="20"/>
          <w:color w:val="auto"/>
        </w:rPr>
      </w:pPr>
    </w:p>
    <w:p>
      <w:pPr>
        <w:ind w:left="420" w:right="8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Base Rate</w:t>
      </w:r>
      <w:r>
        <w:rPr>
          <w:rFonts w:ascii="Arial" w:cs="Arial" w:eastAsia="Arial" w:hAnsi="Arial"/>
          <w:sz w:val="17"/>
          <w:szCs w:val="17"/>
          <w:color w:val="auto"/>
        </w:rPr>
        <w:t xml:space="preserve">”: For any day, a fluctuating rate per annum equal to the highest of: (a) the Federal Funds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one-half of one percent (0.50%), (b) the rate of interest in effect for such day as publicly announced from time to time by Bank of America</w:t>
      </w:r>
    </w:p>
    <w:p>
      <w:pPr>
        <w:spacing w:after="0" w:line="9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860"/>
          </w:cols>
          <w:pgMar w:left="740" w:top="272" w:right="299" w:bottom="1440" w:gutter="0" w:footer="0" w:header="0"/>
        </w:sectPr>
      </w:pPr>
    </w:p>
    <w:bookmarkStart w:id="18" w:name="page19"/>
    <w:bookmarkEnd w:id="18"/>
    <w:p>
      <w:pPr>
        <w:ind w:left="4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as its “prime rate”; or (c) the Libor Rate for a one-month Interest Period in effect on such day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one percent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the Base Rate due to a change in Bank of America’s “prime rate”, the Federal Funds Rate or the Libor Rate, respectively, shall take effect at the opening of business on the day specified in the public announcement of such change.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Base Margin</w:t>
      </w:r>
      <w:r>
        <w:rPr>
          <w:rFonts w:ascii="Arial" w:cs="Arial" w:eastAsia="Arial" w:hAnsi="Arial"/>
          <w:sz w:val="17"/>
          <w:szCs w:val="17"/>
          <w:color w:val="auto"/>
        </w:rPr>
        <w:t>”: As determined from the definition of Applicable Margin.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Base Margin Loan</w:t>
      </w:r>
      <w:r>
        <w:rPr>
          <w:rFonts w:ascii="Arial" w:cs="Arial" w:eastAsia="Arial" w:hAnsi="Arial"/>
          <w:sz w:val="17"/>
          <w:szCs w:val="17"/>
          <w:color w:val="auto"/>
        </w:rPr>
        <w:t>”: Each Revolving Credit Loan while bearing interest at the Base Margin Rate.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Base Margin Rate</w:t>
      </w:r>
      <w:r>
        <w:rPr>
          <w:rFonts w:ascii="Arial" w:cs="Arial" w:eastAsia="Arial" w:hAnsi="Arial"/>
          <w:sz w:val="17"/>
          <w:szCs w:val="17"/>
          <w:color w:val="auto"/>
        </w:rPr>
        <w:t xml:space="preserve">”: The aggregate of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then Base Margin.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Blocked Account</w:t>
      </w:r>
      <w:r>
        <w:rPr>
          <w:rFonts w:ascii="Arial" w:cs="Arial" w:eastAsia="Arial" w:hAnsi="Arial"/>
          <w:sz w:val="17"/>
          <w:szCs w:val="17"/>
          <w:color w:val="auto"/>
        </w:rPr>
        <w:t xml:space="preserve">”: Defined in </w:t>
      </w:r>
      <w:r>
        <w:rPr>
          <w:rFonts w:ascii="Arial" w:cs="Arial" w:eastAsia="Arial" w:hAnsi="Arial"/>
          <w:sz w:val="17"/>
          <w:szCs w:val="17"/>
          <w:u w:val="single" w:color="auto"/>
          <w:color w:val="auto"/>
        </w:rPr>
        <w:t>Section 7.3(a)(ii)</w:t>
      </w:r>
      <w:r>
        <w:rPr>
          <w:rFonts w:ascii="Arial" w:cs="Arial" w:eastAsia="Arial" w:hAnsi="Arial"/>
          <w:sz w:val="17"/>
          <w:szCs w:val="17"/>
          <w:color w:val="auto"/>
        </w:rPr>
        <w:t>.</w:t>
      </w:r>
    </w:p>
    <w:p>
      <w:pPr>
        <w:spacing w:after="0" w:line="177" w:lineRule="exact"/>
        <w:rPr>
          <w:sz w:val="20"/>
          <w:szCs w:val="20"/>
          <w:color w:val="auto"/>
        </w:rPr>
      </w:pPr>
    </w:p>
    <w:p>
      <w:pPr>
        <w:ind w:left="420" w:right="20" w:hanging="41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Blocked Account Agreement</w:t>
      </w:r>
      <w:r>
        <w:rPr>
          <w:rFonts w:ascii="Arial" w:cs="Arial" w:eastAsia="Arial" w:hAnsi="Arial"/>
          <w:sz w:val="17"/>
          <w:szCs w:val="17"/>
          <w:color w:val="auto"/>
        </w:rPr>
        <w:t>”: An agreement, in form and substance satisfactory to the Collateral Agent, which recognizes the Collateral Agent’s Collateral Interest in the contents of the deposit account which is the subject of such agreement and provides that, after the occurrence and during the continuance of a Cash Dominion Event, such contents shall be transferred only to the Administrative Agent’s Account or as otherwise instructed by the Collateral Agent.</w:t>
      </w:r>
    </w:p>
    <w:p>
      <w:pPr>
        <w:spacing w:after="0" w:line="120" w:lineRule="exact"/>
        <w:rPr>
          <w:sz w:val="20"/>
          <w:szCs w:val="20"/>
          <w:color w:val="auto"/>
        </w:rPr>
      </w:pPr>
    </w:p>
    <w:p>
      <w:pPr>
        <w:ind w:left="420" w:right="220" w:hanging="419"/>
        <w:spacing w:after="0" w:line="37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Blocked Account Bank</w:t>
      </w:r>
      <w:r>
        <w:rPr>
          <w:rFonts w:ascii="Arial" w:cs="Arial" w:eastAsia="Arial" w:hAnsi="Arial"/>
          <w:sz w:val="15"/>
          <w:szCs w:val="15"/>
          <w:color w:val="auto"/>
        </w:rPr>
        <w:t>”: Each bank with whom deposit accounts are maintained in which any funds of any of the Loan Parties from one or more DDAs are concentrated and with whom a Blocked Account Agreement has been, or is required to be, executed in accordance with the terms hereof.</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Borrower</w:t>
      </w:r>
      <w:r>
        <w:rPr>
          <w:rFonts w:ascii="Arial" w:cs="Arial" w:eastAsia="Arial" w:hAnsi="Arial"/>
          <w:sz w:val="17"/>
          <w:szCs w:val="17"/>
          <w:color w:val="auto"/>
        </w:rPr>
        <w:t>” and “</w:t>
      </w:r>
      <w:r>
        <w:rPr>
          <w:rFonts w:ascii="Arial" w:cs="Arial" w:eastAsia="Arial" w:hAnsi="Arial"/>
          <w:sz w:val="17"/>
          <w:szCs w:val="17"/>
          <w:b w:val="1"/>
          <w:bCs w:val="1"/>
          <w:color w:val="auto"/>
        </w:rPr>
        <w:t>Borrowers</w:t>
      </w:r>
      <w:r>
        <w:rPr>
          <w:rFonts w:ascii="Arial" w:cs="Arial" w:eastAsia="Arial" w:hAnsi="Arial"/>
          <w:sz w:val="17"/>
          <w:szCs w:val="17"/>
          <w:color w:val="auto"/>
        </w:rPr>
        <w:t>”: Defined in the Preamble.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Borrowers’ Representative</w:t>
      </w:r>
      <w:r>
        <w:rPr>
          <w:rFonts w:ascii="Arial" w:cs="Arial" w:eastAsia="Arial" w:hAnsi="Arial"/>
          <w:sz w:val="17"/>
          <w:szCs w:val="17"/>
          <w:color w:val="auto"/>
        </w:rPr>
        <w:t>”: Defined in the Preamble.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 Base</w:t>
      </w:r>
      <w:r>
        <w:rPr>
          <w:rFonts w:ascii="Arial" w:cs="Arial" w:eastAsia="Arial" w:hAnsi="Arial"/>
          <w:sz w:val="17"/>
          <w:szCs w:val="17"/>
          <w:color w:val="auto"/>
        </w:rPr>
        <w:t>”: The aggregate of the following:</w:t>
      </w:r>
    </w:p>
    <w:p>
      <w:pPr>
        <w:spacing w:after="0" w:line="104" w:lineRule="exact"/>
        <w:rPr>
          <w:sz w:val="20"/>
          <w:szCs w:val="20"/>
          <w:color w:val="auto"/>
        </w:rPr>
      </w:pPr>
    </w:p>
    <w:p>
      <w:pPr>
        <w:ind w:left="1000" w:right="3000" w:hanging="160"/>
        <w:spacing w:after="0" w:line="359" w:lineRule="auto"/>
        <w:tabs>
          <w:tab w:leader="none" w:pos="1085"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The Applicable Inventory Advance Rate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the Appraised Inventory Liquidation Value. </w:t>
      </w:r>
      <w:r>
        <w:rPr>
          <w:rFonts w:ascii="Arial" w:cs="Arial" w:eastAsia="Arial" w:hAnsi="Arial"/>
          <w:sz w:val="17"/>
          <w:szCs w:val="17"/>
          <w:i w:val="1"/>
          <w:iCs w:val="1"/>
          <w:color w:val="auto"/>
        </w:rPr>
        <w:t>Plus</w:t>
      </w:r>
    </w:p>
    <w:p>
      <w:pPr>
        <w:spacing w:after="0" w:line="1" w:lineRule="exact"/>
        <w:rPr>
          <w:rFonts w:ascii="Arial" w:cs="Arial" w:eastAsia="Arial" w:hAnsi="Arial"/>
          <w:sz w:val="17"/>
          <w:szCs w:val="17"/>
          <w:color w:val="auto"/>
        </w:rPr>
      </w:pPr>
    </w:p>
    <w:p>
      <w:pPr>
        <w:ind w:left="1080" w:hanging="240"/>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The face amount of Eligible Credit Card Receivables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the Credit Card Advance Rate.</w:t>
      </w:r>
    </w:p>
    <w:p>
      <w:pPr>
        <w:spacing w:after="0" w:line="171" w:lineRule="exact"/>
        <w:rPr>
          <w:sz w:val="20"/>
          <w:szCs w:val="20"/>
          <w:color w:val="auto"/>
        </w:rPr>
      </w:pPr>
    </w:p>
    <w:p>
      <w:pPr>
        <w:ind w:left="420" w:right="18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 Base Certificate</w:t>
      </w:r>
      <w:r>
        <w:rPr>
          <w:rFonts w:ascii="Arial" w:cs="Arial" w:eastAsia="Arial" w:hAnsi="Arial"/>
          <w:sz w:val="17"/>
          <w:szCs w:val="17"/>
          <w:color w:val="auto"/>
        </w:rPr>
        <w:t xml:space="preserve">”: A certificate substantially in the form of </w:t>
      </w:r>
      <w:r>
        <w:rPr>
          <w:rFonts w:ascii="Arial" w:cs="Arial" w:eastAsia="Arial" w:hAnsi="Arial"/>
          <w:sz w:val="17"/>
          <w:szCs w:val="17"/>
          <w:b w:val="1"/>
          <w:bCs w:val="1"/>
          <w:color w:val="auto"/>
        </w:rPr>
        <w:t>EXHIBIT 5.4</w:t>
      </w:r>
      <w:r>
        <w:rPr>
          <w:rFonts w:ascii="Arial" w:cs="Arial" w:eastAsia="Arial" w:hAnsi="Arial"/>
          <w:sz w:val="17"/>
          <w:szCs w:val="17"/>
          <w:color w:val="auto"/>
        </w:rPr>
        <w:t xml:space="preserve"> annexed hereto (as such form may be revised from time to time by the</w:t>
      </w:r>
    </w:p>
    <w:p>
      <w:pPr>
        <w:spacing w:after="0" w:line="92"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920"/>
          </w:cols>
          <w:pgMar w:left="740" w:top="278" w:right="239" w:bottom="1440" w:gutter="0" w:footer="0" w:header="0"/>
        </w:sectPr>
      </w:pPr>
    </w:p>
    <w:bookmarkStart w:id="19" w:name="page20"/>
    <w:bookmarkEnd w:id="19"/>
    <w:p>
      <w:pPr>
        <w:ind w:left="420" w:right="240"/>
        <w:spacing w:after="0" w:line="29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Administrative Agent), executed and certified as accurate and complete by the Borrowers’ Representative, which shall include appropriate exhibits, schedules, supporting documentation, and additional reports as reasonably requested by the Administrative Agent.</w:t>
      </w:r>
    </w:p>
    <w:p>
      <w:pPr>
        <w:spacing w:after="0" w:line="104" w:lineRule="exact"/>
        <w:rPr>
          <w:sz w:val="20"/>
          <w:szCs w:val="20"/>
          <w:color w:val="auto"/>
        </w:rPr>
      </w:pPr>
    </w:p>
    <w:p>
      <w:pPr>
        <w:jc w:val="both"/>
        <w:ind w:left="420" w:right="140" w:hanging="4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Any day other than (a) a Saturday or Sunday; (b) any day on which banks in Boston, Massachusetts generally are not open to the general public for the purpose of conducting commercial banking business; or (c) a day on which the principal office of the Administrative Agent is not open to the general public to conduct business.</w:t>
      </w:r>
    </w:p>
    <w:p>
      <w:pPr>
        <w:spacing w:after="0" w:line="115" w:lineRule="exact"/>
        <w:rPr>
          <w:sz w:val="20"/>
          <w:szCs w:val="20"/>
          <w:color w:val="auto"/>
        </w:rPr>
      </w:pPr>
    </w:p>
    <w:p>
      <w:pPr>
        <w:ind w:left="420" w:right="80" w:hanging="4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Plan</w:t>
      </w:r>
      <w:r>
        <w:rPr>
          <w:rFonts w:ascii="Arial" w:cs="Arial" w:eastAsia="Arial" w:hAnsi="Arial"/>
          <w:sz w:val="17"/>
          <w:szCs w:val="17"/>
          <w:color w:val="auto"/>
        </w:rPr>
        <w:t xml:space="preserve">”: The Loan Parties’ most recent projected balance sheet, income statement, statement of cash flows, and availability model, each on a monthly basis for the following twelve (12) month period, delivered by the Borrowers’ Representative from time to time pursuant to </w:t>
      </w:r>
      <w:r>
        <w:rPr>
          <w:rFonts w:ascii="Arial" w:cs="Arial" w:eastAsia="Arial" w:hAnsi="Arial"/>
          <w:sz w:val="17"/>
          <w:szCs w:val="17"/>
          <w:u w:val="single" w:color="auto"/>
          <w:color w:val="auto"/>
        </w:rPr>
        <w:t>Section 5.7(c)</w:t>
      </w:r>
      <w:r>
        <w:rPr>
          <w:rFonts w:ascii="Arial" w:cs="Arial" w:eastAsia="Arial" w:hAnsi="Arial"/>
          <w:sz w:val="17"/>
          <w:szCs w:val="17"/>
          <w:color w:val="auto"/>
        </w:rPr>
        <w:t>, as updated from time to time by the Borrowers’ Representative pursuant to this Agreement.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Canton Lease</w:t>
      </w:r>
      <w:r>
        <w:rPr>
          <w:rFonts w:ascii="Arial" w:cs="Arial" w:eastAsia="Arial" w:hAnsi="Arial"/>
          <w:sz w:val="16"/>
          <w:szCs w:val="16"/>
          <w:color w:val="auto"/>
        </w:rPr>
        <w:t>”: The lease and related documents entered into by and among Casual Male and Spirit SPE Canton, LLC dated as of February, 2006.</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Expenditures</w:t>
      </w:r>
      <w:r>
        <w:rPr>
          <w:rFonts w:ascii="Arial" w:cs="Arial" w:eastAsia="Arial" w:hAnsi="Arial"/>
          <w:sz w:val="17"/>
          <w:szCs w:val="17"/>
          <w:color w:val="auto"/>
        </w:rPr>
        <w:t>”: The expenditure of funds or the incurrence of liabilities which may be capitalized in accordance with GAAP.</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Lease</w:t>
      </w:r>
      <w:r>
        <w:rPr>
          <w:rFonts w:ascii="Arial" w:cs="Arial" w:eastAsia="Arial" w:hAnsi="Arial"/>
          <w:sz w:val="17"/>
          <w:szCs w:val="17"/>
          <w:color w:val="auto"/>
        </w:rPr>
        <w:t>”: Any lease which may be capitalized in accordance with GAAP.</w:t>
      </w:r>
    </w:p>
    <w:p>
      <w:pPr>
        <w:spacing w:after="0" w:line="177" w:lineRule="exact"/>
        <w:rPr>
          <w:sz w:val="20"/>
          <w:szCs w:val="20"/>
          <w:color w:val="auto"/>
        </w:rPr>
      </w:pPr>
    </w:p>
    <w:p>
      <w:pPr>
        <w:ind w:left="420" w:right="40" w:hanging="41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Lease Obligations</w:t>
      </w:r>
      <w:r>
        <w:rPr>
          <w:rFonts w:ascii="Arial" w:cs="Arial" w:eastAsia="Arial" w:hAnsi="Arial"/>
          <w:sz w:val="17"/>
          <w:szCs w:val="17"/>
          <w:color w:val="auto"/>
        </w:rPr>
        <w:t>”: With respect to any Person for any period, the obligations of such Person to pay rent or other amounts under any lease of (or other arrangement conveying the right to use) real or personal property, or a combination thereof, which obligations are required to be classified and accounted for as liabilities on a balance sheet of such Person under GAAP and the amount of which obligations shall be the capitalized amount thereof determined in accordance with GAAP.</w:t>
      </w:r>
    </w:p>
    <w:p>
      <w:pPr>
        <w:spacing w:after="0" w:line="120" w:lineRule="exact"/>
        <w:rPr>
          <w:sz w:val="20"/>
          <w:szCs w:val="20"/>
          <w:color w:val="auto"/>
        </w:rPr>
      </w:pPr>
    </w:p>
    <w:p>
      <w:pPr>
        <w:ind w:left="420" w:hanging="419"/>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Cash Dominion Event</w:t>
      </w:r>
      <w:r>
        <w:rPr>
          <w:rFonts w:ascii="Arial" w:cs="Arial" w:eastAsia="Arial" w:hAnsi="Arial"/>
          <w:sz w:val="15"/>
          <w:szCs w:val="15"/>
          <w:color w:val="auto"/>
        </w:rPr>
        <w:t>”: Either (a) the occurrence and continuance of any Event of Default, or (b) the failure of the Borrowers to maintain Excess Availability at all times equal to or greater than fifteen percent (15%) of the Loan Cap. For purposes of this Agreement, the occurrence of a Cash Dominion Event shall be deemed continuing at the option of the Administrative Agent (i) so long as such Event of Default has not been waived, and/or</w:t>
      </w:r>
    </w:p>
    <w:p>
      <w:pPr>
        <w:spacing w:after="0" w:line="1" w:lineRule="exact"/>
        <w:rPr>
          <w:sz w:val="20"/>
          <w:szCs w:val="20"/>
          <w:color w:val="auto"/>
        </w:rPr>
      </w:pPr>
    </w:p>
    <w:p>
      <w:pPr>
        <w:ind w:left="420" w:right="160"/>
        <w:spacing w:after="0" w:line="315" w:lineRule="auto"/>
        <w:tabs>
          <w:tab w:leader="none" w:pos="675" w:val="left"/>
        </w:tabs>
        <w:numPr>
          <w:ilvl w:val="0"/>
          <w:numId w:val="9"/>
        </w:numPr>
        <w:rPr>
          <w:rFonts w:ascii="Arial" w:cs="Arial" w:eastAsia="Arial" w:hAnsi="Arial"/>
          <w:sz w:val="15"/>
          <w:szCs w:val="15"/>
          <w:color w:val="auto"/>
        </w:rPr>
      </w:pPr>
      <w:r>
        <w:rPr>
          <w:rFonts w:ascii="Arial" w:cs="Arial" w:eastAsia="Arial" w:hAnsi="Arial"/>
          <w:sz w:val="15"/>
          <w:szCs w:val="15"/>
          <w:color w:val="auto"/>
        </w:rPr>
        <w:t xml:space="preserve">if the Cash Dominion Event arises as a result of the Borrowers’ failure to maintain Excess Availability as required hereunder, until Excess Availability has equaled or exceeded fifteen percent (15%) of the Loan Cap for sixty (60) consecutive calendar days, in which case a Cash Dominion Event shall no longer be deemed to be continuing for purposes of this Agreement;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a Cash Dominion Event shall be deemed continuing (even if an Event of Default is no longer continuing and/or Excess Availability exceeds the required amount for sixty (60) consecutive</w:t>
      </w:r>
    </w:p>
    <w:p>
      <w:pPr>
        <w:spacing w:after="0" w:line="86"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900"/>
          </w:cols>
          <w:pgMar w:left="740" w:top="278" w:right="259" w:bottom="1440" w:gutter="0" w:footer="0" w:header="0"/>
        </w:sectPr>
      </w:pPr>
    </w:p>
    <w:bookmarkStart w:id="20" w:name="page21"/>
    <w:bookmarkEnd w:id="20"/>
    <w:p>
      <w:pPr>
        <w:ind w:left="420"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calendar days) (A) at the option of the Borrowers’ Representative upon notice to the Administrative Agent or (B) at all times after a Cash Dominion Event has occurred and been discontinued on two (2) occasions after the Closing Date. The termination of a Cash Dominion Event as provided herein shall in no way limit, waive or delay the occurrence of a subsequent Cash Dominion Event in the event that the conditions set forth in this definition again arise.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Casual Male</w:t>
      </w:r>
      <w:r>
        <w:rPr>
          <w:rFonts w:ascii="Arial" w:cs="Arial" w:eastAsia="Arial" w:hAnsi="Arial"/>
          <w:sz w:val="17"/>
          <w:szCs w:val="17"/>
          <w:color w:val="auto"/>
        </w:rPr>
        <w:t>”: Casual Male Retail Group, Inc.</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Casual Male Companies</w:t>
      </w:r>
      <w:r>
        <w:rPr>
          <w:rFonts w:ascii="Arial" w:cs="Arial" w:eastAsia="Arial" w:hAnsi="Arial"/>
          <w:sz w:val="17"/>
          <w:szCs w:val="17"/>
          <w:color w:val="auto"/>
        </w:rPr>
        <w:t xml:space="preserve">”: The Persons listed on </w:t>
      </w:r>
      <w:r>
        <w:rPr>
          <w:rFonts w:ascii="Arial" w:cs="Arial" w:eastAsia="Arial" w:hAnsi="Arial"/>
          <w:sz w:val="17"/>
          <w:szCs w:val="17"/>
          <w:b w:val="1"/>
          <w:bCs w:val="1"/>
          <w:color w:val="auto"/>
        </w:rPr>
        <w:t>EXHIBIT 1.0(a)</w:t>
      </w:r>
      <w:r>
        <w:rPr>
          <w:rFonts w:ascii="Arial" w:cs="Arial" w:eastAsia="Arial" w:hAnsi="Arial"/>
          <w:sz w:val="17"/>
          <w:szCs w:val="17"/>
          <w:color w:val="auto"/>
        </w:rPr>
        <w:t xml:space="preserve"> annexed hereto.</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Control</w:t>
      </w:r>
      <w:r>
        <w:rPr>
          <w:rFonts w:ascii="Arial" w:cs="Arial" w:eastAsia="Arial" w:hAnsi="Arial"/>
          <w:sz w:val="17"/>
          <w:szCs w:val="17"/>
          <w:color w:val="auto"/>
        </w:rPr>
        <w:t>”: The occurrence of any of the following:</w:t>
      </w:r>
    </w:p>
    <w:p>
      <w:pPr>
        <w:spacing w:after="0" w:line="104" w:lineRule="exact"/>
        <w:rPr>
          <w:sz w:val="20"/>
          <w:szCs w:val="20"/>
          <w:color w:val="auto"/>
        </w:rPr>
      </w:pPr>
    </w:p>
    <w:p>
      <w:pPr>
        <w:ind w:left="1000" w:firstLine="388"/>
        <w:spacing w:after="0" w:line="329" w:lineRule="auto"/>
        <w:tabs>
          <w:tab w:leader="none" w:pos="1633"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acquisition, by any group of persons (within the meaning of the Securities Exchange Act of 1934, as amended) or by any Person, of beneficial ownership (within the meaning of Rule 13d-3 of the Securities and Exchange Commission) of 35% or more of the issued and outstanding capital stock of Casual Male having the right, under ordinary circumstances, to vote for the election of directors of Casual Male.</w:t>
      </w:r>
    </w:p>
    <w:p>
      <w:pPr>
        <w:spacing w:after="0" w:line="9" w:lineRule="exact"/>
        <w:rPr>
          <w:rFonts w:ascii="Arial" w:cs="Arial" w:eastAsia="Arial" w:hAnsi="Arial"/>
          <w:sz w:val="15"/>
          <w:szCs w:val="15"/>
          <w:color w:val="auto"/>
        </w:rPr>
      </w:pPr>
    </w:p>
    <w:p>
      <w:pPr>
        <w:ind w:left="1000" w:right="220" w:firstLine="388"/>
        <w:spacing w:after="0" w:line="292" w:lineRule="auto"/>
        <w:tabs>
          <w:tab w:leader="none" w:pos="1642" w:val="left"/>
        </w:tabs>
        <w:numPr>
          <w:ilvl w:val="0"/>
          <w:numId w:val="10"/>
        </w:numPr>
        <w:rPr>
          <w:rFonts w:ascii="Arial" w:cs="Arial" w:eastAsia="Arial" w:hAnsi="Arial"/>
          <w:sz w:val="17"/>
          <w:szCs w:val="17"/>
          <w:color w:val="auto"/>
        </w:rPr>
      </w:pPr>
      <w:r>
        <w:rPr>
          <w:rFonts w:ascii="Arial" w:cs="Arial" w:eastAsia="Arial" w:hAnsi="Arial"/>
          <w:sz w:val="17"/>
          <w:szCs w:val="17"/>
          <w:color w:val="auto"/>
        </w:rPr>
        <w:t>At any time, (a) occupation of a majority of the seats (other than vacant seats) on the board of directors of Casual Male by Persons who were neither (i) nominated by the board of directors of Casual Male nor (ii) appointed by directors so nominated.</w:t>
      </w:r>
    </w:p>
    <w:p>
      <w:pPr>
        <w:spacing w:after="0" w:line="30" w:lineRule="exact"/>
        <w:rPr>
          <w:rFonts w:ascii="Arial" w:cs="Arial" w:eastAsia="Arial" w:hAnsi="Arial"/>
          <w:sz w:val="17"/>
          <w:szCs w:val="17"/>
          <w:color w:val="auto"/>
        </w:rPr>
      </w:pPr>
    </w:p>
    <w:p>
      <w:pPr>
        <w:jc w:val="both"/>
        <w:ind w:left="1000" w:right="120" w:firstLine="388"/>
        <w:spacing w:after="0" w:line="276" w:lineRule="auto"/>
        <w:tabs>
          <w:tab w:leader="none" w:pos="1633"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persons who are directors of Casual Male as of the Closing Date cease, for any reason other than death, disability, retirement or resignation in the ordinary course (and not in connection with a proxy contest or similar occurrence), to constitute a majority of the board of directors of Casual Male.</w:t>
      </w:r>
    </w:p>
    <w:p>
      <w:pPr>
        <w:spacing w:after="0" w:line="44" w:lineRule="exact"/>
        <w:rPr>
          <w:rFonts w:ascii="Arial" w:cs="Arial" w:eastAsia="Arial" w:hAnsi="Arial"/>
          <w:sz w:val="17"/>
          <w:szCs w:val="17"/>
          <w:color w:val="auto"/>
        </w:rPr>
      </w:pPr>
    </w:p>
    <w:p>
      <w:pPr>
        <w:ind w:left="1000" w:right="180" w:firstLine="388"/>
        <w:spacing w:after="0" w:line="276" w:lineRule="auto"/>
        <w:tabs>
          <w:tab w:leader="none" w:pos="1642"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failure by Casual Male (i) to own, directly or indirectly, 100% of the issued and outstanding membership interests of CMRG Apparel and RBT, or (ii) to own, directly or indirectly, 100% of the issued and outstanding capital stock or membership interests of all other Loan Parties.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Chattel Paper</w:t>
      </w:r>
      <w:r>
        <w:rPr>
          <w:rFonts w:ascii="Arial" w:cs="Arial" w:eastAsia="Arial" w:hAnsi="Arial"/>
          <w:sz w:val="17"/>
          <w:szCs w:val="17"/>
          <w:color w:val="auto"/>
        </w:rPr>
        <w:t>”: Has the meaning given that term in the UCC.</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Date</w:t>
      </w:r>
      <w:r>
        <w:rPr>
          <w:rFonts w:ascii="Arial" w:cs="Arial" w:eastAsia="Arial" w:hAnsi="Arial"/>
          <w:sz w:val="17"/>
          <w:szCs w:val="17"/>
          <w:color w:val="auto"/>
        </w:rPr>
        <w:t>”: November 10, 2010.</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CMRG Apparel</w:t>
      </w:r>
      <w:r>
        <w:rPr>
          <w:rFonts w:ascii="Arial" w:cs="Arial" w:eastAsia="Arial" w:hAnsi="Arial"/>
          <w:sz w:val="17"/>
          <w:szCs w:val="17"/>
          <w:color w:val="auto"/>
        </w:rPr>
        <w:t>”: Defined in the Preamble.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w:t>
      </w:r>
      <w:r>
        <w:rPr>
          <w:rFonts w:ascii="Arial" w:cs="Arial" w:eastAsia="Arial" w:hAnsi="Arial"/>
          <w:sz w:val="17"/>
          <w:szCs w:val="17"/>
          <w:color w:val="auto"/>
        </w:rPr>
        <w:t xml:space="preserve">”: Defined in </w:t>
      </w:r>
      <w:r>
        <w:rPr>
          <w:rFonts w:ascii="Arial" w:cs="Arial" w:eastAsia="Arial" w:hAnsi="Arial"/>
          <w:sz w:val="17"/>
          <w:szCs w:val="17"/>
          <w:u w:val="single" w:color="auto"/>
          <w:color w:val="auto"/>
        </w:rPr>
        <w:t>Section 8.1</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 Agent</w:t>
      </w:r>
      <w:r>
        <w:rPr>
          <w:rFonts w:ascii="Arial" w:cs="Arial" w:eastAsia="Arial" w:hAnsi="Arial"/>
          <w:sz w:val="17"/>
          <w:szCs w:val="17"/>
          <w:color w:val="auto"/>
        </w:rPr>
        <w:t>”: Defined in the Preamble.</w:t>
      </w:r>
    </w:p>
    <w:p>
      <w:pPr>
        <w:spacing w:after="0" w:line="170"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880"/>
          </w:cols>
          <w:pgMar w:left="740" w:top="278" w:right="27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Arial" w:cs="Arial" w:eastAsia="Arial" w:hAnsi="Arial"/>
          <w:sz w:val="16"/>
          <w:szCs w:val="16"/>
          <w:b w:val="1"/>
          <w:bCs w:val="1"/>
          <w:color w:val="auto"/>
        </w:rPr>
        <w:t>Collateral Interest</w:t>
      </w:r>
      <w:r>
        <w:rPr>
          <w:rFonts w:ascii="Arial" w:cs="Arial" w:eastAsia="Arial" w:hAnsi="Arial"/>
          <w:sz w:val="16"/>
          <w:szCs w:val="16"/>
          <w:color w:val="auto"/>
        </w:rPr>
        <w:t>”: Any interest in property to secure an obligation, including, without limitation, a security interest, mortgage, and deed of trust.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Compliance Certificate</w:t>
      </w:r>
      <w:r>
        <w:rPr>
          <w:rFonts w:ascii="Arial" w:cs="Arial" w:eastAsia="Arial" w:hAnsi="Arial"/>
          <w:sz w:val="17"/>
          <w:szCs w:val="17"/>
          <w:color w:val="auto"/>
        </w:rPr>
        <w:t xml:space="preserve">”: Defined in </w:t>
      </w:r>
      <w:r>
        <w:rPr>
          <w:rFonts w:ascii="Arial" w:cs="Arial" w:eastAsia="Arial" w:hAnsi="Arial"/>
          <w:sz w:val="17"/>
          <w:szCs w:val="17"/>
          <w:u w:val="single" w:color="auto"/>
          <w:color w:val="auto"/>
        </w:rPr>
        <w:t>Section 5.8</w:t>
      </w:r>
      <w:r>
        <w:rPr>
          <w:rFonts w:ascii="Arial" w:cs="Arial" w:eastAsia="Arial" w:hAnsi="Arial"/>
          <w:sz w:val="17"/>
          <w:szCs w:val="17"/>
          <w:color w:val="auto"/>
        </w:rPr>
        <w:t>.</w:t>
      </w:r>
    </w:p>
    <w:p>
      <w:pPr>
        <w:spacing w:after="0" w:line="177" w:lineRule="exact"/>
        <w:rPr>
          <w:sz w:val="20"/>
          <w:szCs w:val="20"/>
          <w:color w:val="auto"/>
        </w:rPr>
      </w:pPr>
    </w:p>
    <w:p>
      <w:pPr>
        <w:ind w:left="420" w:right="60" w:hanging="419"/>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Consent</w:t>
      </w:r>
      <w:r>
        <w:rPr>
          <w:rFonts w:ascii="Arial" w:cs="Arial" w:eastAsia="Arial" w:hAnsi="Arial"/>
          <w:sz w:val="16"/>
          <w:szCs w:val="16"/>
          <w:color w:val="auto"/>
        </w:rPr>
        <w:t xml:space="preserve">”: (a) Actual consent given by the Revolving Credit Lender from whom such consent is sought; or (b) except with respect to matters set forth in </w:t>
      </w:r>
      <w:r>
        <w:rPr>
          <w:rFonts w:ascii="Arial" w:cs="Arial" w:eastAsia="Arial" w:hAnsi="Arial"/>
          <w:sz w:val="16"/>
          <w:szCs w:val="16"/>
          <w:u w:val="single" w:color="auto"/>
          <w:color w:val="auto"/>
        </w:rPr>
        <w:t>Section 15.3</w:t>
      </w:r>
      <w:r>
        <w:rPr>
          <w:rFonts w:ascii="Arial" w:cs="Arial" w:eastAsia="Arial" w:hAnsi="Arial"/>
          <w:sz w:val="16"/>
          <w:szCs w:val="16"/>
          <w:color w:val="auto"/>
        </w:rPr>
        <w:t xml:space="preserve"> (as to which matters actual written consent given by the Revolving Credit Lender from whom such consent is sought shall be required), the passage of seven (7) Business Days from receipt of written notice to a Revolving Credit Lender from an Agent of a proposed course of action to be followed by an Agent without such Revolving Credit Lender’s giving that Agent written notice of that Revolving Credit Lender’s objection to such course of action;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all Agents may rely on such passage of time as consent by a Revolving Credit Lender only if such written notice states that consent will be deemed effective if no objection is received within such time period.</w:t>
      </w:r>
    </w:p>
    <w:p>
      <w:pPr>
        <w:spacing w:after="0" w:line="109" w:lineRule="exact"/>
        <w:rPr>
          <w:sz w:val="20"/>
          <w:szCs w:val="20"/>
          <w:color w:val="auto"/>
        </w:rPr>
      </w:pPr>
    </w:p>
    <w:p>
      <w:pPr>
        <w:ind w:left="420" w:right="400" w:hanging="419"/>
        <w:spacing w:after="0" w:line="37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Consolidated</w:t>
      </w:r>
      <w:r>
        <w:rPr>
          <w:rFonts w:ascii="Arial" w:cs="Arial" w:eastAsia="Arial" w:hAnsi="Arial"/>
          <w:sz w:val="15"/>
          <w:szCs w:val="15"/>
          <w:color w:val="auto"/>
        </w:rPr>
        <w:t>”: When used to modify a financial term, test, statement, or report, refers to the application or preparation of such term, test, statement or report (as applicable) based upon the consolidation, in accordance with GAAP, of the financial condition or operating results of the Loan Parties.</w:t>
      </w:r>
    </w:p>
    <w:p>
      <w:pPr>
        <w:spacing w:after="0" w:line="53" w:lineRule="exact"/>
        <w:rPr>
          <w:sz w:val="20"/>
          <w:szCs w:val="20"/>
          <w:color w:val="auto"/>
        </w:rPr>
      </w:pPr>
    </w:p>
    <w:p>
      <w:pPr>
        <w:ind w:left="420" w:hanging="419"/>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EBITDA</w:t>
      </w:r>
      <w:r>
        <w:rPr>
          <w:rFonts w:ascii="Arial" w:cs="Arial" w:eastAsia="Arial" w:hAnsi="Arial"/>
          <w:sz w:val="16"/>
          <w:szCs w:val="16"/>
          <w:color w:val="auto"/>
        </w:rPr>
        <w:t xml:space="preserve">”: For any period, an amount equal to the Consolidated Net Income of the Borrowers’ Representative and its Subsidiaries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 the following to the extent deducted in calculating Consolidated Net Income: (i) Consolidated Interest Charges, (ii) the provision for federal, state, local and foreign income taxes, (iii) depreciation and amortization expense and (iv) other non-recurring expenses reducing Consolidated Net Income which do not represent a cash item in such period or any future period (in each case of or by the Borrowers’ Representative and its Subsidiaries for such period),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following to the extent included in calculating Consolidated Net Income: (i) federal, state, local and foreign income tax credits and (ii) all non-cash items increasing Consolidated Net Income (in each case of or by the Borrowers’ Representative and its Subsidiaries for such period), all as determined on a Consolidated basis in accordance with GAAP.</w:t>
      </w:r>
    </w:p>
    <w:p>
      <w:pPr>
        <w:spacing w:after="0" w:line="112" w:lineRule="exact"/>
        <w:rPr>
          <w:sz w:val="20"/>
          <w:szCs w:val="20"/>
          <w:color w:val="auto"/>
        </w:rPr>
      </w:pPr>
    </w:p>
    <w:p>
      <w:pPr>
        <w:ind w:left="420" w:right="100" w:hanging="41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Fixed Charge Coverage Ratio</w:t>
      </w:r>
      <w:r>
        <w:rPr>
          <w:rFonts w:ascii="Arial" w:cs="Arial" w:eastAsia="Arial" w:hAnsi="Arial"/>
          <w:sz w:val="17"/>
          <w:szCs w:val="17"/>
          <w:color w:val="auto"/>
        </w:rPr>
        <w:t xml:space="preserve">”: For any period, the ratio of (a) (i) Consolidated EBITDA for such period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 Capital Expenditures made during such period,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(iii) the aggregate amount of federal, state, local and foreign income taxes paid in cash during such period to (b) Debt Service Charges during such period, in each case, of or by the Borrowers’ Representative and its Subsidiaries for such period, all as determined on a Consolidated basis in accordance with GAAP.</w:t>
      </w:r>
    </w:p>
    <w:p>
      <w:pPr>
        <w:spacing w:after="0" w:line="120" w:lineRule="exact"/>
        <w:rPr>
          <w:sz w:val="20"/>
          <w:szCs w:val="20"/>
          <w:color w:val="auto"/>
        </w:rPr>
      </w:pPr>
    </w:p>
    <w:p>
      <w:pPr>
        <w:ind w:left="420" w:right="52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Interest Charges</w:t>
      </w:r>
      <w:r>
        <w:rPr>
          <w:rFonts w:ascii="Arial" w:cs="Arial" w:eastAsia="Arial" w:hAnsi="Arial"/>
          <w:sz w:val="17"/>
          <w:szCs w:val="17"/>
          <w:color w:val="auto"/>
        </w:rPr>
        <w:t>”: For any period, the sum of (a) all interest, premium payments, debt discount, fees, charges and related expenses in connection with</w:t>
      </w:r>
    </w:p>
    <w:p>
      <w:pPr>
        <w:spacing w:after="0" w:line="92"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920"/>
          </w:cols>
          <w:pgMar w:left="740" w:top="272" w:right="239" w:bottom="1440" w:gutter="0" w:footer="0" w:header="0"/>
        </w:sectPr>
      </w:pPr>
    </w:p>
    <w:bookmarkStart w:id="22" w:name="page23"/>
    <w:bookmarkEnd w:id="22"/>
    <w:p>
      <w:pPr>
        <w:ind w:left="420"/>
        <w:spacing w:after="0" w:line="31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borrowed money (including capitalized interest) or in connection with the deferred purchase price of assets, in each case to the extent treated as interest in accordance with GAAP, including, without limitation, all commissions, discounts and other fees and charges owed with respect to letters of credit and bankers’ acceptance financing and net costs under Hedge Agreements, but excluding any non-cash or deferred interest financing costs, and (b) the portion of rent expense with respect to such period under Capital Lease Obligations that is treated as interest in accordance with GAAP, in each case of or by the Borrowers’ Representative and its Subsidiaries for such period, all as determined on a Consolidated basis in accordance with GAAP.</w:t>
      </w:r>
    </w:p>
    <w:p>
      <w:pPr>
        <w:spacing w:after="0" w:line="95" w:lineRule="exact"/>
        <w:rPr>
          <w:sz w:val="20"/>
          <w:szCs w:val="20"/>
          <w:color w:val="auto"/>
        </w:rPr>
      </w:pPr>
    </w:p>
    <w:p>
      <w:pPr>
        <w:ind w:left="420" w:hanging="419"/>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Net Income</w:t>
      </w:r>
      <w:r>
        <w:rPr>
          <w:rFonts w:ascii="Arial" w:cs="Arial" w:eastAsia="Arial" w:hAnsi="Arial"/>
          <w:sz w:val="17"/>
          <w:szCs w:val="17"/>
          <w:color w:val="auto"/>
        </w:rPr>
        <w:t xml:space="preserve">”: For any period, the net income of the Borrowers’ Representative and its Subsidiaries for such period, all as determined on a Consolidated basis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there shall be excluded (a) the income (or loss) of such Person during such period in which any other Person has a joint interest, except to the extent of the amount of cash dividends or other distributions actually paid in cash to such Person during such period, (b) the income (or loss) of such Person during such period and accrued prior to the date it becomes a Subsidiary of a Person or any of such Person’s Subsidiaries or is merged into or consolidated with a Person or any of its Subsidiaries or that Person’s assets are acquired by such Person or any of its Subsidiaries, and (c) the income of any direct or indirect Subsidiary of a Person to the extent that the declaration or payment of dividends or similar distributions by that Subsidiary of that income is not at the time permitted by operation of the terms of its organizational documents or any agreement, instrument, judgment, decree, order, statute, rule or governmental regulation applicable to that Subsidiary, except that the Borrowers’ Representative’s equity in any net loss of any such Subsidiary for such period shall be included in determining Consolidated Net Income.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Cost</w:t>
      </w:r>
      <w:r>
        <w:rPr>
          <w:rFonts w:ascii="Arial" w:cs="Arial" w:eastAsia="Arial" w:hAnsi="Arial"/>
          <w:sz w:val="17"/>
          <w:szCs w:val="17"/>
          <w:color w:val="auto"/>
        </w:rPr>
        <w:t>”: The lower of:</w:t>
      </w:r>
    </w:p>
    <w:p>
      <w:pPr>
        <w:spacing w:after="0" w:line="104" w:lineRule="exact"/>
        <w:rPr>
          <w:sz w:val="20"/>
          <w:szCs w:val="20"/>
          <w:color w:val="auto"/>
        </w:rPr>
      </w:pPr>
    </w:p>
    <w:p>
      <w:pPr>
        <w:ind w:left="1000" w:right="100" w:firstLine="388"/>
        <w:spacing w:after="0" w:line="276" w:lineRule="auto"/>
        <w:tabs>
          <w:tab w:leader="none" w:pos="163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calculated cost of purchases, as determined from invoices received by CMRG Apparel its purchase journal or stock ledger, based upon its accounting practices, known to the Administrative Agent, which practices are in effect on the date on which this Agreement was executed; or</w:t>
      </w:r>
    </w:p>
    <w:p>
      <w:pPr>
        <w:spacing w:after="0" w:line="44" w:lineRule="exact"/>
        <w:rPr>
          <w:rFonts w:ascii="Arial" w:cs="Arial" w:eastAsia="Arial" w:hAnsi="Arial"/>
          <w:sz w:val="17"/>
          <w:szCs w:val="17"/>
          <w:color w:val="auto"/>
        </w:rPr>
      </w:pPr>
    </w:p>
    <w:p>
      <w:pPr>
        <w:ind w:left="1000" w:right="140" w:firstLine="388"/>
        <w:spacing w:after="0" w:line="292" w:lineRule="auto"/>
        <w:tabs>
          <w:tab w:leader="none" w:pos="1642"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lowest ticketed or promoted price at which the subject inventory is offered to the public by any Loan Party, after all mark-downs (whether or not such price is then reflected on a Loan Party’s accounting system).</w:t>
      </w:r>
    </w:p>
    <w:p>
      <w:pPr>
        <w:spacing w:after="0" w:line="30" w:lineRule="exact"/>
        <w:rPr>
          <w:sz w:val="20"/>
          <w:szCs w:val="20"/>
          <w:color w:val="auto"/>
        </w:rPr>
      </w:pPr>
    </w:p>
    <w:p>
      <w:pPr>
        <w:ind w:left="420" w:right="380"/>
        <w:spacing w:after="0" w:line="292" w:lineRule="auto"/>
        <w:rPr>
          <w:sz w:val="20"/>
          <w:szCs w:val="20"/>
          <w:color w:val="auto"/>
        </w:rPr>
      </w:pPr>
      <w:r>
        <w:rPr>
          <w:rFonts w:ascii="Arial" w:cs="Arial" w:eastAsia="Arial" w:hAnsi="Arial"/>
          <w:sz w:val="17"/>
          <w:szCs w:val="17"/>
          <w:color w:val="auto"/>
        </w:rPr>
        <w:t>“Cost” does not include inventory capitalization costs or other non-purchase price charges used in a Loan Party’s calculation of cost of goods sold (other than freight, which may be capitalized consistent with GAAP and such Loan Party’s prior practices).</w:t>
      </w:r>
    </w:p>
    <w:p>
      <w:pPr>
        <w:spacing w:after="0" w:line="97"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920"/>
          </w:cols>
          <w:pgMar w:left="740" w:top="278" w:right="239" w:bottom="1440" w:gutter="0" w:footer="0" w:header="0"/>
        </w:sectPr>
      </w:pPr>
    </w:p>
    <w:bookmarkStart w:id="23" w:name="page24"/>
    <w:bookmarkEnd w:id="23"/>
    <w:p>
      <w:pPr>
        <w:ind w:left="420" w:hanging="419"/>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Arial" w:cs="Arial" w:eastAsia="Arial" w:hAnsi="Arial"/>
          <w:sz w:val="16"/>
          <w:szCs w:val="16"/>
          <w:b w:val="1"/>
          <w:bCs w:val="1"/>
          <w:color w:val="auto"/>
        </w:rPr>
        <w:t>Costs of Collection</w:t>
      </w:r>
      <w:r>
        <w:rPr>
          <w:rFonts w:ascii="Arial" w:cs="Arial" w:eastAsia="Arial" w:hAnsi="Arial"/>
          <w:sz w:val="16"/>
          <w:szCs w:val="16"/>
          <w:color w:val="auto"/>
        </w:rPr>
        <w:t>”: Includes, without limitation, all reasonable attorneys’ fees and reasonable out-of-pocket expenses incurred by any Agent’s attorneys, and all reasonable out-of-pocket costs incurred by any Agent in the administration of the Liabilities and/or the Loan Documents, including, without limitation, reasonable costs and expenses associated with travel on behalf of any Agent, where such costs and expenses are directly or indirectly related to or in respect of any Agent’s: administration and management of the Liabilities; negotiation, documentation, and amendment of any Loan Document; or efforts to preserve, protect, collect, or enforce the Collateral, the Liabilities, and/or the Agents’ Rights and Remedies and/or any of the rights and remedies of any Agent against or in respect of any guarantor or other person liable in respect of the Liabilities (whether or not suit is instituted in connection with such efforts). “Costs of Collection” also includes the reasonable fees and expenses of Lenders’ Special Counsel. The Costs of Collection are Liabilities, and at the Administrative Agent’s option may bear interest at the then effective Base Margin Rate.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Card Advance Rate</w:t>
      </w:r>
      <w:r>
        <w:rPr>
          <w:rFonts w:ascii="Arial" w:cs="Arial" w:eastAsia="Arial" w:hAnsi="Arial"/>
          <w:sz w:val="17"/>
          <w:szCs w:val="17"/>
          <w:color w:val="auto"/>
        </w:rPr>
        <w:t>”: 90%.</w:t>
      </w:r>
    </w:p>
    <w:p>
      <w:pPr>
        <w:spacing w:after="0" w:line="177" w:lineRule="exact"/>
        <w:rPr>
          <w:sz w:val="20"/>
          <w:szCs w:val="20"/>
          <w:color w:val="auto"/>
        </w:rPr>
      </w:pPr>
    </w:p>
    <w:p>
      <w:pPr>
        <w:ind w:left="420" w:right="80" w:hanging="419"/>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Card Receivables</w:t>
      </w:r>
      <w:r>
        <w:rPr>
          <w:rFonts w:ascii="Arial" w:cs="Arial" w:eastAsia="Arial" w:hAnsi="Arial"/>
          <w:sz w:val="17"/>
          <w:szCs w:val="17"/>
          <w:color w:val="auto"/>
        </w:rPr>
        <w:t>”: Each Account, together with all income, payments and proceeds thereof, owed by (a) a major credit or debit card issuer (including, but not limited to, Visa, MasterCard and American Express and such other issuers approved by the Administrative Agent) and (b) any Person on account of any private label credit card receivables under programs between a Loan Party and a third party acceptable to the Administrative Agent) where the third party retains the consumer credit exposure to a Loan Party resulting from charges by a customer of a Loan Party on credit or debit cards issued by such issuer in connection with the sale of goods by a Loan Party, or services performed by a Loan Party, in each case in the ordinary course of its business.</w:t>
      </w:r>
    </w:p>
    <w:p>
      <w:pPr>
        <w:spacing w:after="0" w:line="124" w:lineRule="exact"/>
        <w:rPr>
          <w:sz w:val="20"/>
          <w:szCs w:val="20"/>
          <w:color w:val="auto"/>
        </w:rPr>
      </w:pPr>
    </w:p>
    <w:p>
      <w:pPr>
        <w:ind w:left="420" w:right="20" w:hanging="4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Customer Credit Liabilities</w:t>
      </w:r>
      <w:r>
        <w:rPr>
          <w:rFonts w:ascii="Arial" w:cs="Arial" w:eastAsia="Arial" w:hAnsi="Arial"/>
          <w:sz w:val="17"/>
          <w:szCs w:val="17"/>
          <w:color w:val="auto"/>
        </w:rPr>
        <w:t>”: Gift certificates, gift cards, customer deposits, merchandise credits, layaway obligations, discounts, credits and similar items earned by customers in respect of frequent shopping programs, and similar liabilities of any Loan Party to its retail customers and prospective customers.</w:t>
      </w:r>
    </w:p>
    <w:p>
      <w:pPr>
        <w:spacing w:after="0" w:line="115" w:lineRule="exact"/>
        <w:rPr>
          <w:sz w:val="20"/>
          <w:szCs w:val="20"/>
          <w:color w:val="auto"/>
        </w:rPr>
      </w:pPr>
    </w:p>
    <w:p>
      <w:pPr>
        <w:ind w:left="420" w:right="280" w:hanging="4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DDA</w:t>
      </w:r>
      <w:r>
        <w:rPr>
          <w:rFonts w:ascii="Arial" w:cs="Arial" w:eastAsia="Arial" w:hAnsi="Arial"/>
          <w:sz w:val="17"/>
          <w:szCs w:val="17"/>
          <w:color w:val="auto"/>
        </w:rPr>
        <w:t xml:space="preserve">”: Any store level checking, demand daily depository account or other bank or like account maintained by any Loan Party for the purpose of depositing store receipts and paying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store level expenses, including, on the date of this Agreement, the accounts listed on </w:t>
      </w:r>
      <w:r>
        <w:rPr>
          <w:rFonts w:ascii="Arial" w:cs="Arial" w:eastAsia="Arial" w:hAnsi="Arial"/>
          <w:sz w:val="17"/>
          <w:szCs w:val="17"/>
          <w:b w:val="1"/>
          <w:bCs w:val="1"/>
          <w:color w:val="auto"/>
        </w:rPr>
        <w:t>EXHIBIT 7.1</w:t>
      </w:r>
      <w:r>
        <w:rPr>
          <w:rFonts w:ascii="Arial" w:cs="Arial" w:eastAsia="Arial" w:hAnsi="Arial"/>
          <w:sz w:val="17"/>
          <w:szCs w:val="17"/>
          <w:color w:val="auto"/>
        </w:rPr>
        <w:t xml:space="preserve"> hereto, but excluding, however, any Exempt DDA.</w:t>
      </w:r>
    </w:p>
    <w:p>
      <w:pPr>
        <w:spacing w:after="0" w:line="115" w:lineRule="exact"/>
        <w:rPr>
          <w:sz w:val="20"/>
          <w:szCs w:val="20"/>
          <w:color w:val="auto"/>
        </w:rPr>
      </w:pPr>
    </w:p>
    <w:p>
      <w:pPr>
        <w:ind w:left="420" w:right="56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Debt Service Charges</w:t>
      </w:r>
      <w:r>
        <w:rPr>
          <w:rFonts w:ascii="Arial" w:cs="Arial" w:eastAsia="Arial" w:hAnsi="Arial"/>
          <w:sz w:val="17"/>
          <w:szCs w:val="17"/>
          <w:color w:val="auto"/>
        </w:rPr>
        <w:t xml:space="preserve">”: For any period, the sum of (a) Consolidated Interest Charges paid or required to be paid for such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scheduled principal payments made or required to be made on account of Indebtedness (excluding the</w:t>
      </w:r>
    </w:p>
    <w:p>
      <w:pPr>
        <w:spacing w:after="0" w:line="92"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920"/>
          </w:cols>
          <w:pgMar w:left="740" w:top="272" w:right="239" w:bottom="1440" w:gutter="0" w:footer="0" w:header="0"/>
        </w:sectPr>
      </w:pPr>
    </w:p>
    <w:bookmarkStart w:id="24" w:name="page25"/>
    <w:bookmarkEnd w:id="24"/>
    <w:p>
      <w:pPr>
        <w:ind w:left="420"/>
        <w:spacing w:after="0" w:line="29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Liabilities, but including, without limitation, Capital Lease Obligations) for such period, in each case determined on a Consolidated basis in accordance with GAAP.</w:t>
      </w:r>
    </w:p>
    <w:p>
      <w:pPr>
        <w:spacing w:after="0" w:line="104" w:lineRule="exact"/>
        <w:rPr>
          <w:sz w:val="20"/>
          <w:szCs w:val="20"/>
          <w:color w:val="auto"/>
        </w:rPr>
      </w:pPr>
    </w:p>
    <w:p>
      <w:pPr>
        <w:ind w:left="420" w:right="100" w:hanging="4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w:t>
      </w:r>
      <w:r>
        <w:rPr>
          <w:rFonts w:ascii="Arial" w:cs="Arial" w:eastAsia="Arial" w:hAnsi="Arial"/>
          <w:sz w:val="17"/>
          <w:szCs w:val="17"/>
          <w:color w:val="auto"/>
        </w:rPr>
        <w:t>”: Any occurrence, circumstance, or state of facts with respect to a Loan Party which (a) is an Event of Default; or (b) would become an Event of Default if any requisite notice were given and/or any requisite period of time were to run and such occurrence, circumstance, or state of facts were not cured within any applicable grace period.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Delinquent Revolving Credit Lender</w:t>
      </w:r>
      <w:r>
        <w:rPr>
          <w:rFonts w:ascii="Arial" w:cs="Arial" w:eastAsia="Arial" w:hAnsi="Arial"/>
          <w:sz w:val="17"/>
          <w:szCs w:val="17"/>
          <w:color w:val="auto"/>
        </w:rPr>
        <w:t xml:space="preserve">”: Defined in </w:t>
      </w:r>
      <w:r>
        <w:rPr>
          <w:rFonts w:ascii="Arial" w:cs="Arial" w:eastAsia="Arial" w:hAnsi="Arial"/>
          <w:sz w:val="17"/>
          <w:szCs w:val="17"/>
          <w:u w:val="single" w:color="auto"/>
          <w:color w:val="auto"/>
        </w:rPr>
        <w:t>Section 12.3(c)</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Deposit Account</w:t>
      </w:r>
      <w:r>
        <w:rPr>
          <w:rFonts w:ascii="Arial" w:cs="Arial" w:eastAsia="Arial" w:hAnsi="Arial"/>
          <w:sz w:val="17"/>
          <w:szCs w:val="17"/>
          <w:color w:val="auto"/>
        </w:rPr>
        <w:t>”: Has the meaning given that term in the UCC.</w:t>
      </w:r>
    </w:p>
    <w:p>
      <w:pPr>
        <w:spacing w:after="0" w:line="177" w:lineRule="exact"/>
        <w:rPr>
          <w:sz w:val="20"/>
          <w:szCs w:val="20"/>
          <w:color w:val="auto"/>
        </w:rPr>
      </w:pPr>
    </w:p>
    <w:p>
      <w:pPr>
        <w:ind w:left="420" w:right="40" w:hanging="419"/>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Deteriorating Revolving Credit Lender</w:t>
      </w:r>
      <w:r>
        <w:rPr>
          <w:rFonts w:ascii="Arial" w:cs="Arial" w:eastAsia="Arial" w:hAnsi="Arial"/>
          <w:sz w:val="17"/>
          <w:szCs w:val="17"/>
          <w:color w:val="auto"/>
        </w:rPr>
        <w:t>”: (a) Any Delinquent Revolving Credit Lender or (b) any Revolving Credit Lender (i) as to which the Issuer has a good faith belief that such Revolving Credit Lender has defaulted in fulfilling its obligations under one or more other syndicated credit facilities (unless such default arises as a result of a bona fide dispute being contested in good faith by such Revolving Credit Lender), or (ii) which has been deemed insolvent or become the subject of a proceeding under the Bankruptcy Code, or any federal, state or foreign bankruptcy, insolvency, receivership or similar law, or the assets or management of which have been taken over by any governmental authority, or (iii) as to which a Person that Controls such Revolving Credit Lender has been deemed insolvent or become the subject of a proceeding under the Bankruptcy Code, or any federal, state or foreign bankruptcy, insolvency, receivership or similar law, or the assets or management of which have been taken over by any governmental authority.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Documents</w:t>
      </w:r>
      <w:r>
        <w:rPr>
          <w:rFonts w:ascii="Arial" w:cs="Arial" w:eastAsia="Arial" w:hAnsi="Arial"/>
          <w:sz w:val="17"/>
          <w:szCs w:val="17"/>
          <w:color w:val="auto"/>
        </w:rPr>
        <w:t>”: Has the meaning given that term in the UCC.</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Documents of Title</w:t>
      </w:r>
      <w:r>
        <w:rPr>
          <w:rFonts w:ascii="Arial" w:cs="Arial" w:eastAsia="Arial" w:hAnsi="Arial"/>
          <w:sz w:val="17"/>
          <w:szCs w:val="17"/>
          <w:color w:val="auto"/>
        </w:rPr>
        <w:t>”: Has the meaning given that term in the UCC.</w:t>
      </w:r>
    </w:p>
    <w:p>
      <w:pPr>
        <w:spacing w:after="0" w:line="177" w:lineRule="exact"/>
        <w:rPr>
          <w:sz w:val="20"/>
          <w:szCs w:val="20"/>
          <w:color w:val="auto"/>
        </w:rPr>
      </w:pPr>
    </w:p>
    <w:p>
      <w:pPr>
        <w:ind w:left="420" w:right="20" w:hanging="41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Assignee</w:t>
      </w:r>
      <w:r>
        <w:rPr>
          <w:rFonts w:ascii="Arial" w:cs="Arial" w:eastAsia="Arial" w:hAnsi="Arial"/>
          <w:sz w:val="17"/>
          <w:szCs w:val="17"/>
          <w:color w:val="auto"/>
        </w:rPr>
        <w:t>”: With respect to an assignee of a Revolving Credit Lender: (a) a bank, insurance company, or company engaged in the business of making commercial loans having a combined capital and surplus in excess of $300 Million; or (b) a Revolving Credit Lender or any Affiliate of any Revolving Credit Lender; or (c) any Person to whom a Revolving Credit Lender assigns its rights and obligations under this Agreement as part of a programmed assignment and transfer of such Revolving Credit Lender’s rights in and to a material portion of such Revolving Credit Lender’s portfolio of asset based credit facilities; or (d) an Approved Fund.</w:t>
      </w:r>
    </w:p>
    <w:p>
      <w:pPr>
        <w:spacing w:after="0" w:line="122" w:lineRule="exact"/>
        <w:rPr>
          <w:sz w:val="20"/>
          <w:szCs w:val="20"/>
          <w:color w:val="auto"/>
        </w:rPr>
      </w:pPr>
    </w:p>
    <w:p>
      <w:pPr>
        <w:ind w:left="420" w:hanging="4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Credit Card Receivables</w:t>
      </w:r>
      <w:r>
        <w:rPr>
          <w:rFonts w:ascii="Arial" w:cs="Arial" w:eastAsia="Arial" w:hAnsi="Arial"/>
          <w:sz w:val="17"/>
          <w:szCs w:val="17"/>
          <w:color w:val="auto"/>
        </w:rPr>
        <w:t>”: At the time of any determination thereof, each Credit Card Receivable that satisfies the following criteria at the time of creation and continues to meet the same at the time of such determination: such Credit Card Receivable (i) has been earned by performance and represents the bona fide</w:t>
      </w:r>
    </w:p>
    <w:p>
      <w:pPr>
        <w:spacing w:after="0" w:line="108"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920"/>
          </w:cols>
          <w:pgMar w:left="740" w:top="278" w:right="239" w:bottom="1440" w:gutter="0" w:footer="0" w:header="0"/>
        </w:sectPr>
      </w:pPr>
    </w:p>
    <w:bookmarkStart w:id="25" w:name="page26"/>
    <w:bookmarkEnd w:id="25"/>
    <w:p>
      <w:pPr>
        <w:ind w:right="80"/>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amounts due to a Loan Party from a credit card payment processor and/or credit card issuer, and in each case originated in the ordinary course of business of such Loan Party, and (ii) in each case is acceptable to the Administrative Agent in its reasonable discretion, and is not ineligible for inclusion in the calculation of the Borrowing Base pursuant to any of clauses (a) through (k) below. Without limiting the foregoing, to qualify as an Eligible Credit Card Receivable, an Account shall indicate no Person other than a Loan Party as payee or remittance party. In determining the amount to be so included, the face amount of an Account shall be reduced by, without duplication, to the extent not reflected in such face amount, (i) the amount of all accrued and actual discounts, claims, credits or credits pending, promotional program allowances, price adjustments, finance charges or other allowances (including any amount that a Loan Party may be obligated to rebate to a customer, a credit card payment processor, or credit card issuer pursuant to the terms of any agreement or understanding (written or oral)) and (ii) the aggregate amount of all cash received in respect of such Account but not yet applied by the Loan Parties to reduce the amount of such Credit Card Receivable. Except as otherwise agreed by the Administrative Agent, any Credit Card Receivable included within any of the following categories shall not constitute an Eligible Credit Card Receivable:</w:t>
      </w:r>
    </w:p>
    <w:p>
      <w:pPr>
        <w:spacing w:after="0" w:line="59" w:lineRule="exact"/>
        <w:rPr>
          <w:sz w:val="20"/>
          <w:szCs w:val="20"/>
          <w:color w:val="auto"/>
        </w:rPr>
      </w:pPr>
    </w:p>
    <w:p>
      <w:pPr>
        <w:ind w:left="1200" w:hanging="232"/>
        <w:spacing w:after="0"/>
        <w:tabs>
          <w:tab w:leader="none" w:pos="12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Credit Card Receivables which do not constitute an “Account” (as defined in the UCC);</w:t>
      </w:r>
    </w:p>
    <w:p>
      <w:pPr>
        <w:spacing w:after="0" w:line="97" w:lineRule="exact"/>
        <w:rPr>
          <w:rFonts w:ascii="Arial" w:cs="Arial" w:eastAsia="Arial" w:hAnsi="Arial"/>
          <w:sz w:val="17"/>
          <w:szCs w:val="17"/>
          <w:color w:val="auto"/>
        </w:rPr>
      </w:pPr>
    </w:p>
    <w:p>
      <w:pPr>
        <w:ind w:left="1220" w:hanging="252"/>
        <w:spacing w:after="0"/>
        <w:tabs>
          <w:tab w:leader="none" w:pos="12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Credit Card Receivables that have been outstanding for more than five (5) Business Days from the date of sale;</w:t>
      </w:r>
    </w:p>
    <w:p>
      <w:pPr>
        <w:spacing w:after="0" w:line="97" w:lineRule="exact"/>
        <w:rPr>
          <w:rFonts w:ascii="Arial" w:cs="Arial" w:eastAsia="Arial" w:hAnsi="Arial"/>
          <w:sz w:val="17"/>
          <w:szCs w:val="17"/>
          <w:color w:val="auto"/>
        </w:rPr>
      </w:pPr>
    </w:p>
    <w:p>
      <w:pPr>
        <w:ind w:left="1200" w:hanging="232"/>
        <w:spacing w:after="0"/>
        <w:tabs>
          <w:tab w:leader="none" w:pos="12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Credit Card Receivables (i) that are not subject to a perfected first-priority security interest in favor of the Collateral Agent, or</w:t>
      </w:r>
    </w:p>
    <w:p>
      <w:pPr>
        <w:spacing w:after="0" w:line="36" w:lineRule="exact"/>
        <w:rPr>
          <w:rFonts w:ascii="Arial" w:cs="Arial" w:eastAsia="Arial" w:hAnsi="Arial"/>
          <w:sz w:val="16"/>
          <w:szCs w:val="16"/>
          <w:color w:val="auto"/>
        </w:rPr>
      </w:pPr>
    </w:p>
    <w:p>
      <w:pPr>
        <w:ind w:left="580" w:right="140" w:hanging="10"/>
        <w:spacing w:after="0" w:line="283" w:lineRule="auto"/>
        <w:tabs>
          <w:tab w:leader="none" w:pos="8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with respect to which a Loan Party does not have good, valid and marketable title thereto, free and clear of any Encumbrance (other than Encumbrances granted to the Collateral Agent pursuant to the Loan Documents);</w:t>
      </w:r>
    </w:p>
    <w:p>
      <w:pPr>
        <w:spacing w:after="0" w:line="37" w:lineRule="exact"/>
        <w:rPr>
          <w:rFonts w:ascii="Arial" w:cs="Arial" w:eastAsia="Arial" w:hAnsi="Arial"/>
          <w:sz w:val="17"/>
          <w:szCs w:val="17"/>
          <w:color w:val="auto"/>
        </w:rPr>
      </w:pPr>
    </w:p>
    <w:p>
      <w:pPr>
        <w:ind w:left="580" w:right="120" w:firstLine="388"/>
        <w:spacing w:after="0" w:line="292" w:lineRule="auto"/>
        <w:tabs>
          <w:tab w:leader="none" w:pos="1222" w:val="left"/>
        </w:tabs>
        <w:numPr>
          <w:ilvl w:val="1"/>
          <w:numId w:val="13"/>
        </w:numPr>
        <w:rPr>
          <w:rFonts w:ascii="Arial" w:cs="Arial" w:eastAsia="Arial" w:hAnsi="Arial"/>
          <w:sz w:val="17"/>
          <w:szCs w:val="17"/>
          <w:color w:val="auto"/>
        </w:rPr>
      </w:pPr>
      <w:r>
        <w:rPr>
          <w:rFonts w:ascii="Arial" w:cs="Arial" w:eastAsia="Arial" w:hAnsi="Arial"/>
          <w:sz w:val="17"/>
          <w:szCs w:val="17"/>
          <w:color w:val="auto"/>
        </w:rPr>
        <w:t>Credit Card Receivables which are disputed, are with recourse, or with respect to which a claim, counterclaim, offset or chargeback has been asserted (to the extent of such claim, counterclaim, offset or chargeback);</w:t>
      </w:r>
    </w:p>
    <w:p>
      <w:pPr>
        <w:spacing w:after="0" w:line="30" w:lineRule="exact"/>
        <w:rPr>
          <w:rFonts w:ascii="Arial" w:cs="Arial" w:eastAsia="Arial" w:hAnsi="Arial"/>
          <w:sz w:val="17"/>
          <w:szCs w:val="17"/>
          <w:color w:val="auto"/>
        </w:rPr>
      </w:pPr>
    </w:p>
    <w:p>
      <w:pPr>
        <w:ind w:left="580" w:firstLine="388"/>
        <w:spacing w:after="0" w:line="292" w:lineRule="auto"/>
        <w:tabs>
          <w:tab w:leader="none" w:pos="1213" w:val="left"/>
        </w:tabs>
        <w:numPr>
          <w:ilvl w:val="1"/>
          <w:numId w:val="13"/>
        </w:numPr>
        <w:rPr>
          <w:rFonts w:ascii="Arial" w:cs="Arial" w:eastAsia="Arial" w:hAnsi="Arial"/>
          <w:sz w:val="17"/>
          <w:szCs w:val="17"/>
          <w:color w:val="auto"/>
        </w:rPr>
      </w:pPr>
      <w:r>
        <w:rPr>
          <w:rFonts w:ascii="Arial" w:cs="Arial" w:eastAsia="Arial" w:hAnsi="Arial"/>
          <w:sz w:val="17"/>
          <w:szCs w:val="17"/>
          <w:color w:val="auto"/>
        </w:rPr>
        <w:t>Credit Card Receivables as to which the processor has the right under certain circumstances to require a Loan Party to repurchase the Accounts from such credit card processor;</w:t>
      </w:r>
    </w:p>
    <w:p>
      <w:pPr>
        <w:spacing w:after="0" w:line="30" w:lineRule="exact"/>
        <w:rPr>
          <w:rFonts w:ascii="Arial" w:cs="Arial" w:eastAsia="Arial" w:hAnsi="Arial"/>
          <w:sz w:val="17"/>
          <w:szCs w:val="17"/>
          <w:color w:val="auto"/>
        </w:rPr>
      </w:pPr>
    </w:p>
    <w:p>
      <w:pPr>
        <w:ind w:left="580" w:firstLine="388"/>
        <w:spacing w:after="0" w:line="292" w:lineRule="auto"/>
        <w:tabs>
          <w:tab w:leader="none" w:pos="1193" w:val="left"/>
        </w:tabs>
        <w:numPr>
          <w:ilvl w:val="1"/>
          <w:numId w:val="13"/>
        </w:numPr>
        <w:rPr>
          <w:rFonts w:ascii="Arial" w:cs="Arial" w:eastAsia="Arial" w:hAnsi="Arial"/>
          <w:sz w:val="17"/>
          <w:szCs w:val="17"/>
          <w:color w:val="auto"/>
        </w:rPr>
      </w:pPr>
      <w:r>
        <w:rPr>
          <w:rFonts w:ascii="Arial" w:cs="Arial" w:eastAsia="Arial" w:hAnsi="Arial"/>
          <w:sz w:val="17"/>
          <w:szCs w:val="17"/>
          <w:color w:val="auto"/>
        </w:rPr>
        <w:t>Credit Card Receivables due from an issuer or payment processor of the applicable credit card which is the subject of any bankruptcy or insolvency proceedings;</w:t>
      </w:r>
    </w:p>
    <w:p>
      <w:pPr>
        <w:spacing w:after="0" w:line="97"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440"/>
          </w:cols>
          <w:pgMar w:left="1160" w:top="278" w:right="299" w:bottom="1440" w:gutter="0" w:footer="0" w:header="0"/>
        </w:sectPr>
      </w:pPr>
    </w:p>
    <w:bookmarkStart w:id="26" w:name="page27"/>
    <w:bookmarkEnd w:id="26"/>
    <w:p>
      <w:pPr>
        <w:ind w:left="1640" w:hanging="252"/>
        <w:spacing w:after="0"/>
        <w:tabs>
          <w:tab w:leader="none" w:pos="1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Credit Card Receivables which are not a valid, legally enforceable obligation of the applicable issuer with respect thereto;</w:t>
      </w:r>
    </w:p>
    <w:p>
      <w:pPr>
        <w:spacing w:after="0" w:line="97" w:lineRule="exact"/>
        <w:rPr>
          <w:rFonts w:ascii="Arial" w:cs="Arial" w:eastAsia="Arial" w:hAnsi="Arial"/>
          <w:sz w:val="17"/>
          <w:szCs w:val="17"/>
          <w:color w:val="auto"/>
        </w:rPr>
      </w:pPr>
    </w:p>
    <w:p>
      <w:pPr>
        <w:ind w:left="1000" w:right="120" w:firstLine="388"/>
        <w:spacing w:after="0" w:line="292" w:lineRule="auto"/>
        <w:tabs>
          <w:tab w:leader="none" w:pos="1642" w:val="left"/>
        </w:tabs>
        <w:numPr>
          <w:ilvl w:val="0"/>
          <w:numId w:val="14"/>
        </w:numPr>
        <w:rPr>
          <w:rFonts w:ascii="Arial" w:cs="Arial" w:eastAsia="Arial" w:hAnsi="Arial"/>
          <w:sz w:val="17"/>
          <w:szCs w:val="17"/>
          <w:color w:val="auto"/>
        </w:rPr>
      </w:pPr>
      <w:r>
        <w:rPr>
          <w:rFonts w:ascii="Arial" w:cs="Arial" w:eastAsia="Arial" w:hAnsi="Arial"/>
          <w:sz w:val="17"/>
          <w:szCs w:val="17"/>
          <w:color w:val="auto"/>
        </w:rPr>
        <w:t>Credit Card Receivables which do not conform to all representations, warranties or other provisions in the Loan Documents relating to Credit Card Receivables;</w:t>
      </w:r>
    </w:p>
    <w:p>
      <w:pPr>
        <w:spacing w:after="0" w:line="30" w:lineRule="exact"/>
        <w:rPr>
          <w:rFonts w:ascii="Arial" w:cs="Arial" w:eastAsia="Arial" w:hAnsi="Arial"/>
          <w:sz w:val="17"/>
          <w:szCs w:val="17"/>
          <w:color w:val="auto"/>
        </w:rPr>
      </w:pPr>
    </w:p>
    <w:p>
      <w:pPr>
        <w:ind w:left="1000" w:right="460" w:firstLine="388"/>
        <w:spacing w:after="0" w:line="352" w:lineRule="auto"/>
        <w:tabs>
          <w:tab w:leader="none" w:pos="1604" w:val="left"/>
        </w:tabs>
        <w:numPr>
          <w:ilvl w:val="0"/>
          <w:numId w:val="14"/>
        </w:numPr>
        <w:rPr>
          <w:rFonts w:ascii="Arial" w:cs="Arial" w:eastAsia="Arial" w:hAnsi="Arial"/>
          <w:sz w:val="15"/>
          <w:szCs w:val="15"/>
          <w:color w:val="auto"/>
        </w:rPr>
      </w:pPr>
      <w:r>
        <w:rPr>
          <w:rFonts w:ascii="Arial" w:cs="Arial" w:eastAsia="Arial" w:hAnsi="Arial"/>
          <w:sz w:val="15"/>
          <w:szCs w:val="15"/>
          <w:color w:val="auto"/>
        </w:rPr>
        <w:t>Credit Card Receivables which are evidenced by “chattel paper” or an “instrument” of any kind unless such “chattel paper” or “instrument” is in the possession of the Collateral Agent, and to the extent necessary or appropriate, endorsed to the Collateral Agent; or</w:t>
      </w:r>
    </w:p>
    <w:p>
      <w:pPr>
        <w:ind w:left="1000" w:firstLine="388"/>
        <w:spacing w:after="0" w:line="325" w:lineRule="auto"/>
        <w:tabs>
          <w:tab w:leader="none" w:pos="1604" w:val="left"/>
        </w:tabs>
        <w:numPr>
          <w:ilvl w:val="0"/>
          <w:numId w:val="14"/>
        </w:numPr>
        <w:rPr>
          <w:rFonts w:ascii="Arial" w:cs="Arial" w:eastAsia="Arial" w:hAnsi="Arial"/>
          <w:sz w:val="16"/>
          <w:szCs w:val="16"/>
          <w:color w:val="auto"/>
        </w:rPr>
      </w:pPr>
      <w:r>
        <w:rPr>
          <w:rFonts w:ascii="Arial" w:cs="Arial" w:eastAsia="Arial" w:hAnsi="Arial"/>
          <w:sz w:val="16"/>
          <w:szCs w:val="16"/>
          <w:color w:val="auto"/>
        </w:rPr>
        <w:t>Credit Card Receivables which the Administrative Agent determines in its reasonable discretion to be uncertain of collection or which do not meet such other reasonable eligibility criteria for Credit Card Receivables as the Administrative Agent may determine.</w:t>
      </w:r>
    </w:p>
    <w:p>
      <w:pPr>
        <w:spacing w:after="0" w:line="82" w:lineRule="exact"/>
        <w:rPr>
          <w:sz w:val="20"/>
          <w:szCs w:val="20"/>
          <w:color w:val="auto"/>
        </w:rPr>
      </w:pPr>
    </w:p>
    <w:p>
      <w:pPr>
        <w:ind w:left="420" w:right="40" w:hanging="41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In-Transit Inventory</w:t>
      </w:r>
      <w:r>
        <w:rPr>
          <w:rFonts w:ascii="Arial" w:cs="Arial" w:eastAsia="Arial" w:hAnsi="Arial"/>
          <w:sz w:val="17"/>
          <w:szCs w:val="17"/>
          <w:color w:val="auto"/>
        </w:rPr>
        <w:t xml:space="preserve">”: “Eligible In-Transit Inventory” will be calculated at 80% of the Cost value of such of the Inventory of the Casual Male Companies and RBT (in each case, without duplication as to Eligible Inventory and Eligible L/C Inventory), in each case in which title has passed to a Loan Party and which is then being shipped from a foreign location for receipt, within 45 days, at a warehouse of one of the Loan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p>
    <w:p>
      <w:pPr>
        <w:spacing w:after="0" w:line="46" w:lineRule="exact"/>
        <w:rPr>
          <w:sz w:val="20"/>
          <w:szCs w:val="20"/>
          <w:color w:val="auto"/>
        </w:rPr>
      </w:pPr>
    </w:p>
    <w:p>
      <w:pPr>
        <w:ind w:left="1000" w:right="380" w:firstLine="388"/>
        <w:spacing w:after="0" w:line="292" w:lineRule="auto"/>
        <w:tabs>
          <w:tab w:leader="none" w:pos="1633" w:val="left"/>
        </w:tabs>
        <w:numPr>
          <w:ilvl w:val="0"/>
          <w:numId w:val="15"/>
        </w:numPr>
        <w:rPr>
          <w:rFonts w:ascii="Arial" w:cs="Arial" w:eastAsia="Arial" w:hAnsi="Arial"/>
          <w:sz w:val="17"/>
          <w:szCs w:val="17"/>
          <w:color w:val="auto"/>
        </w:rPr>
      </w:pPr>
      <w:r>
        <w:rPr>
          <w:rFonts w:ascii="Arial" w:cs="Arial" w:eastAsia="Arial" w:hAnsi="Arial"/>
          <w:sz w:val="17"/>
          <w:szCs w:val="17"/>
          <w:color w:val="auto"/>
        </w:rPr>
        <w:t>Such Inventory is of such types, character, qualities and quantities (net of Inventory Reserves) as the Administrative Agent in its reasonable discretion from time to time determines to be eligible for borrowing;</w:t>
      </w:r>
    </w:p>
    <w:p>
      <w:pPr>
        <w:spacing w:after="0" w:line="30" w:lineRule="exact"/>
        <w:rPr>
          <w:rFonts w:ascii="Arial" w:cs="Arial" w:eastAsia="Arial" w:hAnsi="Arial"/>
          <w:sz w:val="17"/>
          <w:szCs w:val="17"/>
          <w:color w:val="auto"/>
        </w:rPr>
      </w:pPr>
    </w:p>
    <w:p>
      <w:pPr>
        <w:ind w:left="1000" w:right="20" w:firstLine="388"/>
        <w:spacing w:after="0" w:line="276" w:lineRule="auto"/>
        <w:tabs>
          <w:tab w:leader="none" w:pos="1642"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applicable, the documents which relate to such shipment names the Collateral Agent as consignee of the subject Inventory and the Collateral Agent has control over the documents which evidence ownership of the subject Inventory (such as by the providing to the Collateral Agent of a Customs Brokers Agreement in form reasonably satisfactory to the Collateral Agent); and</w:t>
      </w:r>
    </w:p>
    <w:p>
      <w:pPr>
        <w:spacing w:after="0" w:line="44" w:lineRule="exact"/>
        <w:rPr>
          <w:rFonts w:ascii="Arial" w:cs="Arial" w:eastAsia="Arial" w:hAnsi="Arial"/>
          <w:sz w:val="17"/>
          <w:szCs w:val="17"/>
          <w:color w:val="auto"/>
        </w:rPr>
      </w:pPr>
    </w:p>
    <w:p>
      <w:pPr>
        <w:ind w:left="1620" w:hanging="232"/>
        <w:spacing w:after="0"/>
        <w:tabs>
          <w:tab w:leader="none" w:pos="1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Collateral Agent has a first priority perfected security interest in such Inventory;</w:t>
      </w:r>
    </w:p>
    <w:p>
      <w:pPr>
        <w:spacing w:after="0" w:line="98" w:lineRule="exact"/>
        <w:rPr>
          <w:sz w:val="20"/>
          <w:szCs w:val="20"/>
          <w:color w:val="auto"/>
        </w:rPr>
      </w:pPr>
    </w:p>
    <w:p>
      <w:pPr>
        <w:jc w:val="both"/>
        <w:ind w:left="420" w:right="160"/>
        <w:spacing w:after="0" w:line="271" w:lineRule="auto"/>
        <w:rPr>
          <w:sz w:val="20"/>
          <w:szCs w:val="20"/>
          <w:color w:val="auto"/>
        </w:rPr>
      </w:pP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Administrative Agent may, in its reasonable discretion, exclude any particular Inventory from the definition of “Eligible In-Transit Inventory” in the event that the Administrative Agent determines that such Inventory is subject to any Person’s right or claim which is (or is capable of being) senior to, or pari passu with, the Encumbrance of the Collateral Agent (such as, without limitation, a right of stoppage in transit) or may otherwise adversely impact the ability of the Collateral Agent to realize upon such Inventory.</w:t>
      </w:r>
    </w:p>
    <w:p>
      <w:pPr>
        <w:spacing w:after="0" w:line="116"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900"/>
          </w:cols>
          <w:pgMar w:left="740" w:top="278" w:right="25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Arial" w:cs="Arial" w:eastAsia="Arial" w:hAnsi="Arial"/>
          <w:sz w:val="17"/>
          <w:szCs w:val="17"/>
          <w:b w:val="1"/>
          <w:bCs w:val="1"/>
          <w:color w:val="auto"/>
        </w:rPr>
        <w:t>Eligible Inventory</w:t>
      </w:r>
      <w:r>
        <w:rPr>
          <w:rFonts w:ascii="Arial" w:cs="Arial" w:eastAsia="Arial" w:hAnsi="Arial"/>
          <w:sz w:val="17"/>
          <w:szCs w:val="17"/>
          <w:color w:val="auto"/>
        </w:rPr>
        <w:t>”: The following (without duplication):</w:t>
      </w:r>
    </w:p>
    <w:p>
      <w:pPr>
        <w:spacing w:after="0" w:line="104" w:lineRule="exact"/>
        <w:rPr>
          <w:sz w:val="20"/>
          <w:szCs w:val="20"/>
          <w:color w:val="auto"/>
        </w:rPr>
      </w:pPr>
    </w:p>
    <w:p>
      <w:pPr>
        <w:ind w:left="1000" w:right="240" w:firstLine="388"/>
        <w:spacing w:after="0" w:line="301" w:lineRule="auto"/>
        <w:tabs>
          <w:tab w:leader="none" w:pos="1633"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Such of the Loan Parties’ Inventory, at such locations, and of such types, character, qualities and quantities, as the Administrative Agent, in its reasonable discretion from time to time determines to be acceptable for borrowing, as to which Inventory, the Collateral Agent has a perfected security interest which is prior and superior to all security interests, claims, and encumbrances.</w:t>
      </w:r>
    </w:p>
    <w:p>
      <w:pPr>
        <w:spacing w:after="0" w:line="27" w:lineRule="exact"/>
        <w:rPr>
          <w:rFonts w:ascii="Arial" w:cs="Arial" w:eastAsia="Arial" w:hAnsi="Arial"/>
          <w:sz w:val="16"/>
          <w:szCs w:val="16"/>
          <w:color w:val="auto"/>
        </w:rPr>
      </w:pPr>
    </w:p>
    <w:p>
      <w:pPr>
        <w:ind w:left="1640" w:hanging="252"/>
        <w:spacing w:after="0"/>
        <w:tabs>
          <w:tab w:leader="none" w:pos="1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Eligible L/C Inventory.</w:t>
      </w:r>
    </w:p>
    <w:p>
      <w:pPr>
        <w:spacing w:after="0" w:line="97" w:lineRule="exact"/>
        <w:rPr>
          <w:rFonts w:ascii="Arial" w:cs="Arial" w:eastAsia="Arial" w:hAnsi="Arial"/>
          <w:sz w:val="17"/>
          <w:szCs w:val="17"/>
          <w:color w:val="auto"/>
        </w:rPr>
      </w:pPr>
    </w:p>
    <w:p>
      <w:pPr>
        <w:ind w:left="1620" w:hanging="232"/>
        <w:spacing w:after="0"/>
        <w:tabs>
          <w:tab w:leader="none" w:pos="1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Eligible In-Transit Inventory.</w:t>
      </w:r>
    </w:p>
    <w:p>
      <w:pPr>
        <w:spacing w:after="0" w:line="98" w:lineRule="exact"/>
        <w:rPr>
          <w:sz w:val="20"/>
          <w:szCs w:val="20"/>
          <w:color w:val="auto"/>
        </w:rPr>
      </w:pPr>
    </w:p>
    <w:p>
      <w:pPr>
        <w:ind w:left="420" w:right="300"/>
        <w:spacing w:after="0" w:line="282" w:lineRule="auto"/>
        <w:rPr>
          <w:sz w:val="20"/>
          <w:szCs w:val="20"/>
          <w:color w:val="auto"/>
        </w:rPr>
      </w:pPr>
      <w:r>
        <w:rPr>
          <w:rFonts w:ascii="Arial" w:cs="Arial" w:eastAsia="Arial" w:hAnsi="Arial"/>
          <w:sz w:val="16"/>
          <w:szCs w:val="16"/>
          <w:color w:val="auto"/>
        </w:rPr>
        <w:t>Without limiting the foregoing, “Eligible Inventory” shall not include: (i) direct shipment Inventory; (ii) Inventory which cannot be sold including, without limitation, any non-merchandise inventory (such as labels, bags, and packaging materials, etc.); (iii) “dummy warehouse inventory”;</w:t>
      </w:r>
    </w:p>
    <w:p>
      <w:pPr>
        <w:spacing w:after="0" w:line="1" w:lineRule="exact"/>
        <w:rPr>
          <w:sz w:val="20"/>
          <w:szCs w:val="20"/>
          <w:color w:val="auto"/>
        </w:rPr>
      </w:pPr>
    </w:p>
    <w:p>
      <w:pPr>
        <w:ind w:left="420"/>
        <w:spacing w:after="0" w:line="264" w:lineRule="auto"/>
        <w:tabs>
          <w:tab w:leader="none" w:pos="713"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damaged goods, return to vendor merchandise, packaways, samples and other similar categories; (v) Inventory that is leased by or is on consignment to a Loan Party or which is consigned by a Loan Party to a Person which is not a Loan Party; (vi) inventory which is the subject of a store closing, liquidation, going-out-of-business or similar sale, as to which in each case, any Loan Party has received an initial payment of the guaranteed price from the Person conducting the sale; and (vii) inventory in locations outside the United States or Canada (except for Eligible L/C Inventory) and in locations in the United States or Canada not under any Loan Party’s control (unless waivers acceptable to the Agents are obtained);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no event shall Inventory in locations outside of the United States be Eligible Inventory unless the Agent (A) has a first priority perfected security interest in such Inventory, (B) has completed or received an appraisal of such Inventory from appraisers satisfactory to the Agent and such other due diligence as the Agent may require, all of the results of the foregoing to be reasonably satisfactory to the Agent, (C) has established applicable advance rates and Reserves in connection therewith, and (D) has otherwise determined in its reasonable discretion that such Inventory is eligible to be included in the Borrowing Base.</w:t>
      </w:r>
    </w:p>
    <w:p>
      <w:pPr>
        <w:spacing w:after="0" w:line="128" w:lineRule="exact"/>
        <w:rPr>
          <w:sz w:val="20"/>
          <w:szCs w:val="20"/>
          <w:color w:val="auto"/>
        </w:rPr>
      </w:pPr>
    </w:p>
    <w:p>
      <w:pPr>
        <w:jc w:val="both"/>
        <w:ind w:left="420" w:hanging="4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L/C Inventory</w:t>
      </w:r>
      <w:r>
        <w:rPr>
          <w:rFonts w:ascii="Arial" w:cs="Arial" w:eastAsia="Arial" w:hAnsi="Arial"/>
          <w:sz w:val="17"/>
          <w:szCs w:val="17"/>
          <w:color w:val="auto"/>
        </w:rPr>
        <w:t xml:space="preserve">”: “Eligible L/C Inventory” will be calculated at 85% of the Cost value of such of the Inventory of the Casual Male Companies and RBT (in each case, without duplication as to Eligible Inventory and Eligible In-Transit Inventory), in each case the purchase of which is supported by a documentary L/C then having an initial expiry of forty-five (45) or less days; </w:t>
      </w:r>
      <w:r>
        <w:rPr>
          <w:rFonts w:ascii="Arial" w:cs="Arial" w:eastAsia="Arial" w:hAnsi="Arial"/>
          <w:sz w:val="17"/>
          <w:szCs w:val="17"/>
          <w:u w:val="single" w:color="auto"/>
          <w:color w:val="auto"/>
        </w:rPr>
        <w:t>provided that</w:t>
      </w:r>
    </w:p>
    <w:p>
      <w:pPr>
        <w:spacing w:after="0" w:line="41" w:lineRule="exact"/>
        <w:rPr>
          <w:sz w:val="20"/>
          <w:szCs w:val="20"/>
          <w:color w:val="auto"/>
        </w:rPr>
      </w:pPr>
    </w:p>
    <w:p>
      <w:pPr>
        <w:ind w:left="1000" w:right="380" w:firstLine="388"/>
        <w:spacing w:after="0" w:line="292" w:lineRule="auto"/>
        <w:tabs>
          <w:tab w:leader="none" w:pos="1633"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Such Inventory is of such types, character, qualities and quantities (net of Inventory Reserves) as the Administrative Agent in its reasonable discretion from time to time determines to be eligible for borrowing; and</w:t>
      </w:r>
    </w:p>
    <w:p>
      <w:pPr>
        <w:spacing w:after="0" w:line="97"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900"/>
          </w:cols>
          <w:pgMar w:left="740" w:top="272" w:right="259" w:bottom="1440" w:gutter="0" w:footer="0" w:header="0"/>
        </w:sectPr>
      </w:pPr>
    </w:p>
    <w:bookmarkStart w:id="28" w:name="page29"/>
    <w:bookmarkEnd w:id="28"/>
    <w:p>
      <w:pPr>
        <w:jc w:val="both"/>
        <w:ind w:left="1000" w:right="80" w:firstLine="388"/>
        <w:spacing w:after="0" w:line="276" w:lineRule="auto"/>
        <w:tabs>
          <w:tab w:leader="none" w:pos="1642" w:val="left"/>
        </w:tabs>
        <w:numPr>
          <w:ilvl w:val="0"/>
          <w:numId w:val="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documentary L/C supporting such purchase names the Collateral Agent as consignee of the subject Inventory and the Collateral Agent has control over the documents which evidence ownership of the subject Inventory (such as by the providing to the Collateral Agent of a Customs Brokers Agreement in form reasonably satisfactory to the Collateral Agent).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Employee Benefit Plan</w:t>
      </w:r>
      <w:r>
        <w:rPr>
          <w:rFonts w:ascii="Arial" w:cs="Arial" w:eastAsia="Arial" w:hAnsi="Arial"/>
          <w:sz w:val="17"/>
          <w:szCs w:val="17"/>
          <w:color w:val="auto"/>
        </w:rPr>
        <w:t>”: As defined in ERISA.</w:t>
      </w:r>
    </w:p>
    <w:p>
      <w:pPr>
        <w:spacing w:after="0" w:line="177" w:lineRule="exact"/>
        <w:rPr>
          <w:sz w:val="20"/>
          <w:szCs w:val="20"/>
          <w:color w:val="auto"/>
        </w:rPr>
      </w:pPr>
    </w:p>
    <w:p>
      <w:pPr>
        <w:ind w:left="420" w:right="100" w:hanging="419"/>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Encumbrance</w:t>
      </w:r>
      <w:r>
        <w:rPr>
          <w:rFonts w:ascii="Arial" w:cs="Arial" w:eastAsia="Arial" w:hAnsi="Arial"/>
          <w:sz w:val="16"/>
          <w:szCs w:val="16"/>
          <w:color w:val="auto"/>
        </w:rPr>
        <w:t>”: A Collateral Interest or agreement to create or grant a Collateral Interest; the interest of a lessor under a Capital Lease, conditional sale or other title retention agreement; sale of accounts receivable or chattel paper; or other arrangement pursuant to which any Person is entitled to any preference or priority with respect to the property or assets of another Person or the income or profits of such other Person; and each of the foregoing whether consensual or non-consensual and whether arising by way of agreement, operation of law, legal process or otherwise.</w:t>
      </w:r>
    </w:p>
    <w:p>
      <w:pPr>
        <w:spacing w:after="0" w:line="10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End Date</w:t>
      </w:r>
      <w:r>
        <w:rPr>
          <w:rFonts w:ascii="Arial" w:cs="Arial" w:eastAsia="Arial" w:hAnsi="Arial"/>
          <w:sz w:val="16"/>
          <w:szCs w:val="16"/>
          <w:color w:val="auto"/>
        </w:rPr>
        <w:t>”: The date upon which all of the following conditions are met: (a) all Liabilities (other than continuing representations, warranties and indemnity</w:t>
      </w:r>
    </w:p>
    <w:p>
      <w:pPr>
        <w:spacing w:after="0" w:line="42" w:lineRule="exact"/>
        <w:rPr>
          <w:sz w:val="20"/>
          <w:szCs w:val="20"/>
          <w:color w:val="auto"/>
        </w:rPr>
      </w:pPr>
    </w:p>
    <w:p>
      <w:pPr>
        <w:ind w:left="420" w:right="460"/>
        <w:spacing w:after="0" w:line="272" w:lineRule="auto"/>
        <w:rPr>
          <w:sz w:val="20"/>
          <w:szCs w:val="20"/>
          <w:color w:val="auto"/>
        </w:rPr>
      </w:pPr>
      <w:r>
        <w:rPr>
          <w:rFonts w:ascii="Arial" w:cs="Arial" w:eastAsia="Arial" w:hAnsi="Arial"/>
          <w:sz w:val="17"/>
          <w:szCs w:val="17"/>
          <w:color w:val="auto"/>
        </w:rPr>
        <w:t xml:space="preserve">obligations) have been paid in full; (b) all obligations of any Revolving Credit Lender to make loans and advances and to provide other financial accommodations to the Borrowers hereunder shall have been irrevocably terminated; and (c) the arrangements regarding L/Cs described in </w:t>
      </w:r>
      <w:r>
        <w:rPr>
          <w:rFonts w:ascii="Arial" w:cs="Arial" w:eastAsia="Arial" w:hAnsi="Arial"/>
          <w:sz w:val="17"/>
          <w:szCs w:val="17"/>
          <w:u w:val="single" w:color="auto"/>
          <w:color w:val="auto"/>
        </w:rPr>
        <w:t>Section 18.2(b)</w:t>
      </w:r>
      <w:r>
        <w:rPr>
          <w:rFonts w:ascii="Arial" w:cs="Arial" w:eastAsia="Arial" w:hAnsi="Arial"/>
          <w:sz w:val="17"/>
          <w:szCs w:val="17"/>
          <w:color w:val="auto"/>
        </w:rPr>
        <w:t xml:space="preserve"> have been made.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Laws</w:t>
      </w:r>
      <w:r>
        <w:rPr>
          <w:rFonts w:ascii="Arial" w:cs="Arial" w:eastAsia="Arial" w:hAnsi="Arial"/>
          <w:sz w:val="17"/>
          <w:szCs w:val="17"/>
          <w:color w:val="auto"/>
        </w:rPr>
        <w:t>”: All of the following:</w:t>
      </w:r>
    </w:p>
    <w:p>
      <w:pPr>
        <w:spacing w:after="0" w:line="104" w:lineRule="exact"/>
        <w:rPr>
          <w:sz w:val="20"/>
          <w:szCs w:val="20"/>
          <w:color w:val="auto"/>
        </w:rPr>
      </w:pPr>
    </w:p>
    <w:p>
      <w:pPr>
        <w:ind w:left="1000" w:right="800" w:firstLine="388"/>
        <w:spacing w:after="0" w:line="325" w:lineRule="auto"/>
        <w:tabs>
          <w:tab w:leader="none" w:pos="1633" w:val="left"/>
        </w:tabs>
        <w:numPr>
          <w:ilvl w:val="0"/>
          <w:numId w:val="20"/>
        </w:numPr>
        <w:rPr>
          <w:rFonts w:ascii="Arial" w:cs="Arial" w:eastAsia="Arial" w:hAnsi="Arial"/>
          <w:sz w:val="16"/>
          <w:szCs w:val="16"/>
          <w:color w:val="auto"/>
        </w:rPr>
      </w:pPr>
      <w:r>
        <w:rPr>
          <w:rFonts w:ascii="Arial" w:cs="Arial" w:eastAsia="Arial" w:hAnsi="Arial"/>
          <w:sz w:val="16"/>
          <w:szCs w:val="16"/>
          <w:color w:val="auto"/>
        </w:rPr>
        <w:t>Applicable Law which regulates or relates to, or imposes any standard of conduct or liability on account of or in respect to environmental protection matters, including, without limitation, Hazardous Materials, as are now or hereafter in effect.</w:t>
      </w:r>
    </w:p>
    <w:p>
      <w:pPr>
        <w:spacing w:after="0" w:line="7" w:lineRule="exact"/>
        <w:rPr>
          <w:rFonts w:ascii="Arial" w:cs="Arial" w:eastAsia="Arial" w:hAnsi="Arial"/>
          <w:sz w:val="16"/>
          <w:szCs w:val="16"/>
          <w:color w:val="auto"/>
        </w:rPr>
      </w:pPr>
    </w:p>
    <w:p>
      <w:pPr>
        <w:ind w:left="1640" w:hanging="252"/>
        <w:spacing w:after="0"/>
        <w:tabs>
          <w:tab w:leader="none" w:pos="1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common law relating to damage to Persons or property from Hazardous Materials.</w:t>
      </w:r>
    </w:p>
    <w:p>
      <w:pPr>
        <w:spacing w:after="0" w:line="171" w:lineRule="exact"/>
        <w:rPr>
          <w:sz w:val="20"/>
          <w:szCs w:val="20"/>
          <w:color w:val="auto"/>
        </w:rPr>
      </w:pPr>
    </w:p>
    <w:p>
      <w:pPr>
        <w:ind w:left="420" w:right="140" w:hanging="419"/>
        <w:spacing w:after="0" w:line="30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Equipment</w:t>
      </w:r>
      <w:r>
        <w:rPr>
          <w:rFonts w:ascii="Arial" w:cs="Arial" w:eastAsia="Arial" w:hAnsi="Arial"/>
          <w:sz w:val="16"/>
          <w:szCs w:val="16"/>
          <w:color w:val="auto"/>
        </w:rPr>
        <w:t>”: Includes, without limitation, “equipment” as defined in the UCC, and also all furniture, store fixtures, motor vehicles, rolling stock, machinery, office equipment, plant equipment, tools, dies, molds, and other goods, property, and assets which are used and/or were purchased for use in the operation or furtherance of a Person’s business, and any and all accessions or additions thereto, and substitutions therefor.</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ERISA</w:t>
      </w:r>
      <w:r>
        <w:rPr>
          <w:rFonts w:ascii="Arial" w:cs="Arial" w:eastAsia="Arial" w:hAnsi="Arial"/>
          <w:sz w:val="17"/>
          <w:szCs w:val="17"/>
          <w:color w:val="auto"/>
        </w:rPr>
        <w:t>”: The Employee Retirement Income Security Act of 1974, as amended.</w:t>
      </w:r>
    </w:p>
    <w:p>
      <w:pPr>
        <w:spacing w:after="0" w:line="177" w:lineRule="exact"/>
        <w:rPr>
          <w:sz w:val="20"/>
          <w:szCs w:val="20"/>
          <w:color w:val="auto"/>
        </w:rPr>
      </w:pPr>
    </w:p>
    <w:p>
      <w:pPr>
        <w:ind w:left="420" w:hanging="419"/>
        <w:spacing w:after="0" w:line="33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Affiliate</w:t>
      </w:r>
      <w:r>
        <w:rPr>
          <w:rFonts w:ascii="Arial" w:cs="Arial" w:eastAsia="Arial" w:hAnsi="Arial"/>
          <w:sz w:val="16"/>
          <w:szCs w:val="16"/>
          <w:color w:val="auto"/>
        </w:rPr>
        <w:t>”: Any Person which is under common control with a Loan Party within the meaning of Section 4001 of ERISA or is part of a group which includes any Loan Party and which would be treated as a single employer under Section 414 of the Internal Revenue Code of 1986, as amended.</w:t>
      </w:r>
    </w:p>
    <w:p>
      <w:pPr>
        <w:spacing w:after="0" w:line="68"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900"/>
          </w:cols>
          <w:pgMar w:left="740" w:top="278" w:right="259" w:bottom="1440" w:gutter="0" w:footer="0" w:header="0"/>
        </w:sectPr>
      </w:pPr>
    </w:p>
    <w:bookmarkStart w:id="29" w:name="page30"/>
    <w:bookmarkEnd w:id="29"/>
    <w:p>
      <w:pPr>
        <w:ind w:left="420" w:right="300" w:hanging="419"/>
        <w:spacing w:after="0" w:line="29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Arial" w:cs="Arial" w:eastAsia="Arial" w:hAnsi="Arial"/>
          <w:sz w:val="17"/>
          <w:szCs w:val="17"/>
          <w:b w:val="1"/>
          <w:bCs w:val="1"/>
          <w:color w:val="auto"/>
        </w:rPr>
        <w:t>Events of Default</w:t>
      </w:r>
      <w:r>
        <w:rPr>
          <w:rFonts w:ascii="Arial" w:cs="Arial" w:eastAsia="Arial" w:hAnsi="Arial"/>
          <w:sz w:val="17"/>
          <w:szCs w:val="17"/>
          <w:color w:val="auto"/>
        </w:rPr>
        <w:t xml:space="preserve">”: Defined in </w:t>
      </w:r>
      <w:r>
        <w:rPr>
          <w:rFonts w:ascii="Arial" w:cs="Arial" w:eastAsia="Arial" w:hAnsi="Arial"/>
          <w:sz w:val="17"/>
          <w:szCs w:val="17"/>
          <w:u w:val="single" w:color="auto"/>
          <w:color w:val="auto"/>
        </w:rPr>
        <w:t>Article 10</w:t>
      </w:r>
      <w:r>
        <w:rPr>
          <w:rFonts w:ascii="Arial" w:cs="Arial" w:eastAsia="Arial" w:hAnsi="Arial"/>
          <w:sz w:val="17"/>
          <w:szCs w:val="17"/>
          <w:color w:val="auto"/>
        </w:rPr>
        <w:t>. An “Event of Default” shall be deemed to have occurred and to be continuing unless and until that Event of Default has been duly waived by the requisite Revolving Credit Lenders or by the Administrative Agent, as applicable.</w:t>
      </w:r>
    </w:p>
    <w:p>
      <w:pPr>
        <w:spacing w:after="0" w:line="99" w:lineRule="exact"/>
        <w:rPr>
          <w:sz w:val="20"/>
          <w:szCs w:val="20"/>
          <w:color w:val="auto"/>
        </w:rPr>
      </w:pPr>
    </w:p>
    <w:p>
      <w:pPr>
        <w:ind w:left="42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Excess Availability</w:t>
      </w:r>
      <w:r>
        <w:rPr>
          <w:rFonts w:ascii="Arial" w:cs="Arial" w:eastAsia="Arial" w:hAnsi="Arial"/>
          <w:sz w:val="17"/>
          <w:szCs w:val="17"/>
          <w:color w:val="auto"/>
        </w:rPr>
        <w:t xml:space="preserve">”: The result of (a) Availability </w:t>
      </w:r>
      <w:r>
        <w:rPr>
          <w:rFonts w:ascii="Arial" w:cs="Arial" w:eastAsia="Arial" w:hAnsi="Arial"/>
          <w:sz w:val="17"/>
          <w:szCs w:val="17"/>
          <w:i w:val="1"/>
          <w:iCs w:val="1"/>
          <w:u w:val="single" w:color="auto"/>
          <w:color w:val="auto"/>
        </w:rPr>
        <w:t>minus</w:t>
      </w:r>
      <w:r>
        <w:rPr>
          <w:rFonts w:ascii="Arial" w:cs="Arial" w:eastAsia="Arial" w:hAnsi="Arial"/>
          <w:sz w:val="17"/>
          <w:szCs w:val="17"/>
          <w:color w:val="auto"/>
        </w:rPr>
        <w:t xml:space="preserve"> (b) all then past due obligations of the Loan Parties including accounts payable which are beyond customary trade terms and rent obligations which are beyond applicable grace periods.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Executive Order</w:t>
      </w:r>
      <w:r>
        <w:rPr>
          <w:rFonts w:ascii="Arial" w:cs="Arial" w:eastAsia="Arial" w:hAnsi="Arial"/>
          <w:sz w:val="17"/>
          <w:szCs w:val="17"/>
          <w:color w:val="auto"/>
        </w:rPr>
        <w:t xml:space="preserve">”: Defined in </w:t>
      </w:r>
      <w:r>
        <w:rPr>
          <w:rFonts w:ascii="Arial" w:cs="Arial" w:eastAsia="Arial" w:hAnsi="Arial"/>
          <w:sz w:val="17"/>
          <w:szCs w:val="17"/>
          <w:u w:val="single" w:color="auto"/>
          <w:color w:val="auto"/>
        </w:rPr>
        <w:t>Section 4.34</w:t>
      </w:r>
      <w:r>
        <w:rPr>
          <w:rFonts w:ascii="Arial" w:cs="Arial" w:eastAsia="Arial" w:hAnsi="Arial"/>
          <w:sz w:val="17"/>
          <w:szCs w:val="17"/>
          <w:color w:val="auto"/>
        </w:rPr>
        <w:t>.</w:t>
      </w:r>
    </w:p>
    <w:p>
      <w:pPr>
        <w:spacing w:after="0" w:line="177" w:lineRule="exact"/>
        <w:rPr>
          <w:sz w:val="20"/>
          <w:szCs w:val="20"/>
          <w:color w:val="auto"/>
        </w:rPr>
      </w:pPr>
    </w:p>
    <w:p>
      <w:pPr>
        <w:ind w:left="420" w:right="2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Exempt DDA</w:t>
      </w:r>
      <w:r>
        <w:rPr>
          <w:rFonts w:ascii="Arial" w:cs="Arial" w:eastAsia="Arial" w:hAnsi="Arial"/>
          <w:sz w:val="17"/>
          <w:szCs w:val="17"/>
          <w:color w:val="auto"/>
        </w:rPr>
        <w:t xml:space="preserve">”: A depository account maintained by any Loan Party, the only contents of which may be transfers </w:t>
      </w:r>
      <w:r>
        <w:rPr>
          <w:rFonts w:ascii="Arial" w:cs="Arial" w:eastAsia="Arial" w:hAnsi="Arial"/>
          <w:sz w:val="17"/>
          <w:szCs w:val="17"/>
          <w:i w:val="1"/>
          <w:iCs w:val="1"/>
          <w:color w:val="auto"/>
        </w:rPr>
        <w:t>from</w:t>
      </w:r>
      <w:r>
        <w:rPr>
          <w:rFonts w:ascii="Arial" w:cs="Arial" w:eastAsia="Arial" w:hAnsi="Arial"/>
          <w:sz w:val="17"/>
          <w:szCs w:val="17"/>
          <w:color w:val="auto"/>
        </w:rPr>
        <w:t xml:space="preserve"> the Operating Account and actually used solely (i) for petty cash purposes or (ii) for payroll.</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Existing Loan Agreement</w:t>
      </w:r>
      <w:r>
        <w:rPr>
          <w:rFonts w:ascii="Arial" w:cs="Arial" w:eastAsia="Arial" w:hAnsi="Arial"/>
          <w:sz w:val="17"/>
          <w:szCs w:val="17"/>
          <w:color w:val="auto"/>
        </w:rPr>
        <w:t>”: Defined in the Preamble.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Farm Products</w:t>
      </w:r>
      <w:r>
        <w:rPr>
          <w:rFonts w:ascii="Arial" w:cs="Arial" w:eastAsia="Arial" w:hAnsi="Arial"/>
          <w:sz w:val="17"/>
          <w:szCs w:val="17"/>
          <w:color w:val="auto"/>
        </w:rPr>
        <w:t>”: Has the meaning given that term in the UCC.</w:t>
      </w:r>
    </w:p>
    <w:p>
      <w:pPr>
        <w:spacing w:after="0" w:line="177" w:lineRule="exact"/>
        <w:rPr>
          <w:sz w:val="20"/>
          <w:szCs w:val="20"/>
          <w:color w:val="auto"/>
        </w:rPr>
      </w:pPr>
    </w:p>
    <w:p>
      <w:pPr>
        <w:ind w:left="420" w:right="60" w:hanging="419"/>
        <w:spacing w:after="0" w:line="31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Federal Funds Rate</w:t>
      </w:r>
      <w:r>
        <w:rPr>
          <w:rFonts w:ascii="Arial" w:cs="Arial" w:eastAsia="Arial" w:hAnsi="Arial"/>
          <w:sz w:val="15"/>
          <w:szCs w:val="15"/>
          <w:color w:val="auto"/>
        </w:rPr>
        <w:t xml:space="preserve">”: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2"/>
          <w:szCs w:val="12"/>
          <w:color w:val="auto"/>
        </w:rPr>
        <w:t>100</w:t>
      </w:r>
      <w:r>
        <w:rPr>
          <w:rFonts w:ascii="Arial" w:cs="Arial" w:eastAsia="Arial" w:hAnsi="Arial"/>
          <w:sz w:val="10"/>
          <w:szCs w:val="10"/>
          <w:color w:val="auto"/>
        </w:rPr>
        <w:t xml:space="preserve"> </w:t>
      </w:r>
      <w:r>
        <w:rPr>
          <w:rFonts w:ascii="Arial" w:cs="Arial" w:eastAsia="Arial" w:hAnsi="Arial"/>
          <w:sz w:val="15"/>
          <w:szCs w:val="15"/>
          <w:color w:val="auto"/>
        </w:rPr>
        <w:t>of 1%) charged to Bank of America on such day on such transactions as determined by the Administrative Agent.</w:t>
      </w:r>
    </w:p>
    <w:p>
      <w:pPr>
        <w:spacing w:after="0" w:line="97" w:lineRule="exact"/>
        <w:rPr>
          <w:sz w:val="20"/>
          <w:szCs w:val="20"/>
          <w:color w:val="auto"/>
        </w:rPr>
      </w:pPr>
    </w:p>
    <w:p>
      <w:pPr>
        <w:ind w:left="420" w:right="8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Fee Letter</w:t>
      </w:r>
      <w:r>
        <w:rPr>
          <w:rFonts w:ascii="Arial" w:cs="Arial" w:eastAsia="Arial" w:hAnsi="Arial"/>
          <w:sz w:val="17"/>
          <w:szCs w:val="17"/>
          <w:color w:val="auto"/>
        </w:rPr>
        <w:t>”: The letter dated as of September 28, 2010 between Borrowers’ Representative and the Administrative Agent, as such letter may from time to time be amended.</w:t>
      </w:r>
    </w:p>
    <w:p>
      <w:pPr>
        <w:spacing w:after="0" w:line="99" w:lineRule="exact"/>
        <w:rPr>
          <w:sz w:val="20"/>
          <w:szCs w:val="20"/>
          <w:color w:val="auto"/>
        </w:rPr>
      </w:pPr>
    </w:p>
    <w:p>
      <w:pPr>
        <w:ind w:left="420" w:right="180" w:hanging="419"/>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Fiscal</w:t>
      </w:r>
      <w:r>
        <w:rPr>
          <w:rFonts w:ascii="Arial" w:cs="Arial" w:eastAsia="Arial" w:hAnsi="Arial"/>
          <w:sz w:val="16"/>
          <w:szCs w:val="16"/>
          <w:color w:val="auto"/>
        </w:rPr>
        <w:t>”: When followed by “month” or “quarter”, it refers to the relevant fiscal period based on the Loan Parties’ fiscal year and accounting conventions (e.g. reference to the Loan Parties’ “Fiscal June 2010” is to the Loan Parties’ fiscal month of June in the calendar year 2010). When followed by reference to a specific year, it refers to the fiscal year which ends in a month of the year to which reference is being made (e.g. if the Loan Parties’ fiscal year ends in January 2011 reference to that year would be to the Loan Parties’ “Fiscal 2011”).</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840"/>
          </w:cols>
          <w:pgMar w:left="740" w:top="272" w:right="319" w:bottom="1440" w:gutter="0" w:footer="0" w:header="0"/>
        </w:sectPr>
      </w:pPr>
    </w:p>
    <w:bookmarkStart w:id="30" w:name="page31"/>
    <w:bookmarkEnd w:id="3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Arial" w:cs="Arial" w:eastAsia="Arial" w:hAnsi="Arial"/>
          <w:sz w:val="17"/>
          <w:szCs w:val="17"/>
          <w:b w:val="1"/>
          <w:bCs w:val="1"/>
          <w:color w:val="auto"/>
        </w:rPr>
        <w:t>Fixtures</w:t>
      </w:r>
      <w:r>
        <w:rPr>
          <w:rFonts w:ascii="Arial" w:cs="Arial" w:eastAsia="Arial" w:hAnsi="Arial"/>
          <w:sz w:val="17"/>
          <w:szCs w:val="17"/>
          <w:color w:val="auto"/>
        </w:rPr>
        <w:t>”: Has the meaning given that term in the UCC.</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Assets Control Regulations</w:t>
      </w:r>
      <w:r>
        <w:rPr>
          <w:rFonts w:ascii="Arial" w:cs="Arial" w:eastAsia="Arial" w:hAnsi="Arial"/>
          <w:sz w:val="17"/>
          <w:szCs w:val="17"/>
          <w:color w:val="auto"/>
        </w:rPr>
        <w:t xml:space="preserve">”: Defined in </w:t>
      </w:r>
      <w:r>
        <w:rPr>
          <w:rFonts w:ascii="Arial" w:cs="Arial" w:eastAsia="Arial" w:hAnsi="Arial"/>
          <w:sz w:val="17"/>
          <w:szCs w:val="17"/>
          <w:u w:val="single" w:color="auto"/>
          <w:color w:val="auto"/>
        </w:rPr>
        <w:t>Section 4.34</w:t>
      </w:r>
      <w:r>
        <w:rPr>
          <w:rFonts w:ascii="Arial" w:cs="Arial" w:eastAsia="Arial" w:hAnsi="Arial"/>
          <w:sz w:val="17"/>
          <w:szCs w:val="17"/>
          <w:color w:val="auto"/>
        </w:rPr>
        <w:t>.</w:t>
      </w:r>
    </w:p>
    <w:p>
      <w:pPr>
        <w:spacing w:after="0" w:line="177" w:lineRule="exact"/>
        <w:rPr>
          <w:sz w:val="20"/>
          <w:szCs w:val="20"/>
          <w:color w:val="auto"/>
        </w:rPr>
      </w:pPr>
    </w:p>
    <w:p>
      <w:pPr>
        <w:ind w:left="420" w:right="2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Fund</w:t>
      </w:r>
      <w:r>
        <w:rPr>
          <w:rFonts w:ascii="Arial" w:cs="Arial" w:eastAsia="Arial" w:hAnsi="Arial"/>
          <w:sz w:val="17"/>
          <w:szCs w:val="17"/>
          <w:color w:val="auto"/>
        </w:rPr>
        <w:t>”: Any Person (other than a natural person) that is (or will be) engaged in making, purchasing, holding or otherwise investing in commercial loans and similar extensions of credit in the ordinary course of its business.</w:t>
      </w:r>
    </w:p>
    <w:p>
      <w:pPr>
        <w:spacing w:after="0" w:line="99" w:lineRule="exact"/>
        <w:rPr>
          <w:sz w:val="20"/>
          <w:szCs w:val="20"/>
          <w:color w:val="auto"/>
        </w:rPr>
      </w:pPr>
    </w:p>
    <w:p>
      <w:pPr>
        <w:ind w:left="420" w:right="40" w:hanging="419"/>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xml:space="preserve">”: Principles which are consistent with those promulgated or adopted by the Financial Accounting Standards Board and its predecessors (or successors) in effect and applicable to that accounting period in respect of which reference to GAAP is being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the event of a Material Accounting Change, then unless otherwise specifically agreed to by the Administrative Agent, the Borrowers’ Representative shall include, with its monthly, quarterly, and annual financial statements a schedule, certified by the Borrowers’ Representative’s chief financial officer, on which the effect of such Material Accounting Change on that statement shall be described.</w:t>
      </w:r>
    </w:p>
    <w:p>
      <w:pPr>
        <w:spacing w:after="0" w:line="122" w:lineRule="exact"/>
        <w:rPr>
          <w:sz w:val="20"/>
          <w:szCs w:val="20"/>
          <w:color w:val="auto"/>
        </w:rPr>
      </w:pPr>
    </w:p>
    <w:p>
      <w:pPr>
        <w:ind w:left="420" w:hanging="419"/>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General Intangibles</w:t>
      </w:r>
      <w:r>
        <w:rPr>
          <w:rFonts w:ascii="Arial" w:cs="Arial" w:eastAsia="Arial" w:hAnsi="Arial"/>
          <w:sz w:val="16"/>
          <w:szCs w:val="16"/>
          <w:color w:val="auto"/>
        </w:rPr>
        <w:t>”: Includes, without limitation, “general intangibles” as defined in the UCC; and also all: rights to payment for credit extended; deposits; amounts due to any Person; credit memoranda in favor of any Person; warranty claims; tax refunds and abatements; insurance refunds and premium rebates; all means and vehicles of investment or hedging, including, without limitation, options, warrants, and futures contracts; records; customer lists; telephone numbers; goodwill; causes of action; judgments; payments under any settlement or other agreement; literary rights; rights to performance; royalties; license and/or franchise fees; rights of admission; licenses; franchises; license agreements, including all rights of any Person to enforce same; permits, certificates of convenience and necessity, and similar rights granted by any governmental authority; patents, patent applications, patents pending, and other intellectual property; internet addresses and domain names; developmental ideas and concepts; proprietary processes; blueprints, drawings, designs, diagrams, plans, reports, and charts; catalogs; manuals; technical data; computer software programs (including the source and object codes therefor), computer records, computer software, rights of access to computer record service bureaus, service bureau computer contracts, and computer data; tapes, disks, semi-conductors chips and printouts; trade secrets rights, copyrights, mask work rights and interests, and derivative works and interests; user, technical reference, and other manuals and materials; trade names, trademarks, service marks, and all goodwill relating thereto; applications for registration of the foregoing; and all other general intangible property of any Person in the nature of intellectual property; proposals; cost estimates, and reproductions on paper, or otherwise, of any and all concepts or ideas, and any matter related to, or connected with, the design, development, manufacture, sale, marketing, leasing, or use of any or all property produced, sold, or leased, by any or credit extended or services performed, by any Person, whether intended for an individual customer or the general business of any Person, or used or useful in connection with research by any Person.</w:t>
      </w:r>
    </w:p>
    <w:p>
      <w:pPr>
        <w:spacing w:after="0" w:line="116"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900"/>
          </w:cols>
          <w:pgMar w:left="740" w:top="272" w:right="259" w:bottom="1440" w:gutter="0" w:footer="0" w:header="0"/>
        </w:sectPr>
      </w:pPr>
    </w:p>
    <w:bookmarkStart w:id="31" w:name="page32"/>
    <w:bookmarkEnd w:id="31"/>
    <w:p>
      <w:pPr>
        <w:ind w:left="420" w:right="40" w:hanging="419"/>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Arial" w:cs="Arial" w:eastAsia="Arial" w:hAnsi="Arial"/>
          <w:sz w:val="17"/>
          <w:szCs w:val="17"/>
          <w:b w:val="1"/>
          <w:bCs w:val="1"/>
          <w:color w:val="auto"/>
        </w:rPr>
        <w:t>Goods</w:t>
      </w:r>
      <w:r>
        <w:rPr>
          <w:rFonts w:ascii="Arial" w:cs="Arial" w:eastAsia="Arial" w:hAnsi="Arial"/>
          <w:sz w:val="17"/>
          <w:szCs w:val="17"/>
          <w:color w:val="auto"/>
        </w:rPr>
        <w:t>”: Has the meaning given that term in the UCC, and also includes all things movable when a Collateral Interest therein attaches and also all computer programs embedded in goods and any supporting information provided in connection with a transaction relating to the program if (i) the program is associated with the goods in such manner that it customarily is considered part of the goods or (ii) by becoming the owner of the goods, a Person acquires a right to use the program in connection with the goods.</w:t>
      </w:r>
    </w:p>
    <w:p>
      <w:pPr>
        <w:spacing w:after="0" w:line="120" w:lineRule="exact"/>
        <w:rPr>
          <w:sz w:val="20"/>
          <w:szCs w:val="20"/>
          <w:color w:val="auto"/>
        </w:rPr>
      </w:pPr>
    </w:p>
    <w:p>
      <w:pPr>
        <w:ind w:left="420" w:right="56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Guarantor</w:t>
      </w:r>
      <w:r>
        <w:rPr>
          <w:rFonts w:ascii="Arial" w:cs="Arial" w:eastAsia="Arial" w:hAnsi="Arial"/>
          <w:sz w:val="17"/>
          <w:szCs w:val="17"/>
          <w:color w:val="auto"/>
        </w:rPr>
        <w:t>” and “</w:t>
      </w:r>
      <w:r>
        <w:rPr>
          <w:rFonts w:ascii="Arial" w:cs="Arial" w:eastAsia="Arial" w:hAnsi="Arial"/>
          <w:sz w:val="17"/>
          <w:szCs w:val="17"/>
          <w:b w:val="1"/>
          <w:bCs w:val="1"/>
          <w:color w:val="auto"/>
        </w:rPr>
        <w:t>Guarantors</w:t>
      </w:r>
      <w:r>
        <w:rPr>
          <w:rFonts w:ascii="Arial" w:cs="Arial" w:eastAsia="Arial" w:hAnsi="Arial"/>
          <w:sz w:val="17"/>
          <w:szCs w:val="17"/>
          <w:color w:val="auto"/>
        </w:rPr>
        <w:t xml:space="preserve">”: Each Person named on </w:t>
      </w:r>
      <w:r>
        <w:rPr>
          <w:rFonts w:ascii="Arial" w:cs="Arial" w:eastAsia="Arial" w:hAnsi="Arial"/>
          <w:sz w:val="17"/>
          <w:szCs w:val="17"/>
          <w:b w:val="1"/>
          <w:bCs w:val="1"/>
          <w:color w:val="auto"/>
        </w:rPr>
        <w:t>EXHIBIT 1.0(b)</w:t>
      </w:r>
      <w:r>
        <w:rPr>
          <w:rFonts w:ascii="Arial" w:cs="Arial" w:eastAsia="Arial" w:hAnsi="Arial"/>
          <w:sz w:val="17"/>
          <w:szCs w:val="17"/>
          <w:color w:val="auto"/>
        </w:rPr>
        <w:t xml:space="preserve"> annexed hereto individually, and the Persons named on </w:t>
      </w:r>
      <w:r>
        <w:rPr>
          <w:rFonts w:ascii="Arial" w:cs="Arial" w:eastAsia="Arial" w:hAnsi="Arial"/>
          <w:sz w:val="17"/>
          <w:szCs w:val="17"/>
          <w:b w:val="1"/>
          <w:bCs w:val="1"/>
          <w:color w:val="auto"/>
        </w:rPr>
        <w:t>EXHIBIT 1.0(b)</w:t>
      </w:r>
      <w:r>
        <w:rPr>
          <w:rFonts w:ascii="Arial" w:cs="Arial" w:eastAsia="Arial" w:hAnsi="Arial"/>
          <w:sz w:val="17"/>
          <w:szCs w:val="17"/>
          <w:color w:val="auto"/>
        </w:rPr>
        <w:t xml:space="preserve"> annexed hereto, collectively.</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Guarantor Agreement</w:t>
      </w:r>
      <w:r>
        <w:rPr>
          <w:rFonts w:ascii="Arial" w:cs="Arial" w:eastAsia="Arial" w:hAnsi="Arial"/>
          <w:sz w:val="15"/>
          <w:szCs w:val="15"/>
          <w:color w:val="auto"/>
        </w:rPr>
        <w:t>”: Each instrument and document executed by a Guarantor of the Liabilities to evidence or secure the Guarantor’s guaranty thereof.</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Guarantor Default</w:t>
      </w:r>
      <w:r>
        <w:rPr>
          <w:rFonts w:ascii="Arial" w:cs="Arial" w:eastAsia="Arial" w:hAnsi="Arial"/>
          <w:sz w:val="17"/>
          <w:szCs w:val="17"/>
          <w:color w:val="auto"/>
        </w:rPr>
        <w:t>”: Default or breach or the occurrence of any event of default under any Guarantor Agreement.</w:t>
      </w:r>
    </w:p>
    <w:p>
      <w:pPr>
        <w:spacing w:after="0" w:line="177" w:lineRule="exact"/>
        <w:rPr>
          <w:sz w:val="20"/>
          <w:szCs w:val="20"/>
          <w:color w:val="auto"/>
        </w:rPr>
      </w:pPr>
    </w:p>
    <w:p>
      <w:pPr>
        <w:ind w:left="420" w:right="38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Hazardous Materials</w:t>
      </w:r>
      <w:r>
        <w:rPr>
          <w:rFonts w:ascii="Arial" w:cs="Arial" w:eastAsia="Arial" w:hAnsi="Arial"/>
          <w:sz w:val="17"/>
          <w:szCs w:val="17"/>
          <w:color w:val="auto"/>
        </w:rPr>
        <w:t>”: Any (a) substance which is defined or regulated as a hazardous material in or under any Environmental Law and (b) oil in any physical state.</w:t>
      </w:r>
    </w:p>
    <w:p>
      <w:pPr>
        <w:spacing w:after="0" w:line="99" w:lineRule="exact"/>
        <w:rPr>
          <w:sz w:val="20"/>
          <w:szCs w:val="20"/>
          <w:color w:val="auto"/>
        </w:rPr>
      </w:pPr>
    </w:p>
    <w:p>
      <w:pPr>
        <w:ind w:left="420" w:hanging="419"/>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Hedge Agreement</w:t>
      </w:r>
      <w:r>
        <w:rPr>
          <w:rFonts w:ascii="Arial" w:cs="Arial" w:eastAsia="Arial" w:hAnsi="Arial"/>
          <w:sz w:val="16"/>
          <w:szCs w:val="16"/>
          <w:color w:val="auto"/>
        </w:rPr>
        <w:t>”: Any and all transactions, agreements or documents now existing or hereafter entered into, which provides for an interest rate, credit, commodity or equity swap, cap, floor, collar, forward foreign exchange transaction, currency swap, cross currency rate swap, currency option, or any combination of, or option with respect to, these or similar transactions, for the purpose of hedging the Borrowers’ exposure to fluctuations in interest or exchange rates, loan, credit exchange, security or currency valuations or commodity prices and not for speculative purposes.</w:t>
      </w:r>
    </w:p>
    <w:p>
      <w:pPr>
        <w:spacing w:after="0" w:line="105" w:lineRule="exact"/>
        <w:rPr>
          <w:sz w:val="20"/>
          <w:szCs w:val="20"/>
          <w:color w:val="auto"/>
        </w:rPr>
      </w:pPr>
    </w:p>
    <w:p>
      <w:pPr>
        <w:ind w:left="420" w:right="320" w:hanging="419"/>
        <w:spacing w:after="0" w:line="31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Hedge Exposure</w:t>
      </w:r>
      <w:r>
        <w:rPr>
          <w:rFonts w:ascii="Arial" w:cs="Arial" w:eastAsia="Arial" w:hAnsi="Arial"/>
          <w:sz w:val="15"/>
          <w:szCs w:val="15"/>
          <w:color w:val="auto"/>
        </w:rPr>
        <w:t>”: On any Business Day, the amount, if any, estimated by the Revolving Credit Lender or its Affiliate which is party to a Hedge Agreement with a Loan Party in good faith and in a commercially reasonable manner (for which calculations and computations will be provided to such Loan Party at its request) pursuant to methodology set forth in the applicable Hedge Agreement, which would be payable to such Revolving Credit Lender or its Affiliate if the Hedge Agreement were terminated as of such Business Day as a result of an event of default (as defined in the Hedge Agreement) with respect to the Loan Party and a payment were due thereunder to the Revolving Credit Lender or its Affiliate.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Increase Effective Date</w:t>
      </w:r>
      <w:r>
        <w:rPr>
          <w:rFonts w:ascii="Arial" w:cs="Arial" w:eastAsia="Arial" w:hAnsi="Arial"/>
          <w:sz w:val="17"/>
          <w:szCs w:val="17"/>
          <w:color w:val="auto"/>
        </w:rPr>
        <w:t xml:space="preserve">”: Defined in </w:t>
      </w:r>
      <w:r>
        <w:rPr>
          <w:rFonts w:ascii="Arial" w:cs="Arial" w:eastAsia="Arial" w:hAnsi="Arial"/>
          <w:sz w:val="17"/>
          <w:szCs w:val="17"/>
          <w:u w:val="single" w:color="auto"/>
          <w:color w:val="auto"/>
        </w:rPr>
        <w:t>Section 2.24(d)</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Indebtedness</w:t>
      </w:r>
      <w:r>
        <w:rPr>
          <w:rFonts w:ascii="Arial" w:cs="Arial" w:eastAsia="Arial" w:hAnsi="Arial"/>
          <w:sz w:val="17"/>
          <w:szCs w:val="17"/>
          <w:color w:val="auto"/>
        </w:rPr>
        <w:t>”: All indebtedness and obligations of or assumed by any Person on account of or with respect to any of the following:</w:t>
      </w:r>
    </w:p>
    <w:p>
      <w:pPr>
        <w:spacing w:after="0" w:line="104" w:lineRule="exact"/>
        <w:rPr>
          <w:sz w:val="20"/>
          <w:szCs w:val="20"/>
          <w:color w:val="auto"/>
        </w:rPr>
      </w:pPr>
    </w:p>
    <w:p>
      <w:pPr>
        <w:ind w:left="1000" w:right="40" w:firstLine="388"/>
        <w:spacing w:after="0" w:line="276" w:lineRule="auto"/>
        <w:tabs>
          <w:tab w:leader="none" w:pos="1633"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respect of money borrowed (including any indebtedness which is non-recourse to the credit of such Person but which is secured by an Encumbrance on any asset of such Person) whether or not evidenced by a promissory note, bond, debenture or other written obligation to pay money.</w:t>
      </w:r>
    </w:p>
    <w:p>
      <w:pPr>
        <w:spacing w:after="0" w:line="111"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920"/>
          </w:cols>
          <w:pgMar w:left="740" w:top="272" w:right="239" w:bottom="1440" w:gutter="0" w:footer="0" w:header="0"/>
        </w:sectPr>
      </w:pPr>
    </w:p>
    <w:bookmarkStart w:id="32" w:name="page33"/>
    <w:bookmarkEnd w:id="32"/>
    <w:p>
      <w:pPr>
        <w:ind w:left="1000" w:right="80" w:firstLine="388"/>
        <w:spacing w:after="0" w:line="325" w:lineRule="auto"/>
        <w:tabs>
          <w:tab w:leader="none" w:pos="1642"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In connection with any letter of credit or acceptance transaction (including, without limitation, the face amount of all letters of credit and acceptances issued for the account of such Person or reimbursement on account of which such Person would be obligated).</w:t>
      </w:r>
    </w:p>
    <w:p>
      <w:pPr>
        <w:spacing w:after="0" w:line="7" w:lineRule="exact"/>
        <w:rPr>
          <w:rFonts w:ascii="Arial" w:cs="Arial" w:eastAsia="Arial" w:hAnsi="Arial"/>
          <w:sz w:val="16"/>
          <w:szCs w:val="16"/>
          <w:color w:val="auto"/>
        </w:rPr>
      </w:pPr>
    </w:p>
    <w:p>
      <w:pPr>
        <w:ind w:left="1620" w:hanging="232"/>
        <w:spacing w:after="0"/>
        <w:tabs>
          <w:tab w:leader="none" w:pos="1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connection with the sale or discount of accounts receivable or chattel paper of such Person.</w:t>
      </w:r>
    </w:p>
    <w:p>
      <w:pPr>
        <w:spacing w:after="0" w:line="97" w:lineRule="exact"/>
        <w:rPr>
          <w:rFonts w:ascii="Arial" w:cs="Arial" w:eastAsia="Arial" w:hAnsi="Arial"/>
          <w:sz w:val="17"/>
          <w:szCs w:val="17"/>
          <w:color w:val="auto"/>
        </w:rPr>
      </w:pPr>
    </w:p>
    <w:p>
      <w:pPr>
        <w:ind w:left="1000" w:right="100" w:firstLine="388"/>
        <w:spacing w:after="0" w:line="292" w:lineRule="auto"/>
        <w:tabs>
          <w:tab w:leader="none" w:pos="1642" w:val="left"/>
        </w:tabs>
        <w:numPr>
          <w:ilvl w:val="0"/>
          <w:numId w:val="22"/>
        </w:numPr>
        <w:rPr>
          <w:rFonts w:ascii="Arial" w:cs="Arial" w:eastAsia="Arial" w:hAnsi="Arial"/>
          <w:sz w:val="17"/>
          <w:szCs w:val="17"/>
          <w:color w:val="auto"/>
        </w:rPr>
      </w:pPr>
      <w:r>
        <w:rPr>
          <w:rFonts w:ascii="Arial" w:cs="Arial" w:eastAsia="Arial" w:hAnsi="Arial"/>
          <w:sz w:val="17"/>
          <w:szCs w:val="17"/>
          <w:color w:val="auto"/>
        </w:rPr>
        <w:t>On account of deposits or advances (but not including any liabilities with respect to Customer Credit Liabilities including gift cards, gift certificates, merchandise credits and/or frequent shopper or other consumer loyalty programs).</w:t>
      </w:r>
    </w:p>
    <w:p>
      <w:pPr>
        <w:spacing w:after="0" w:line="30" w:lineRule="exact"/>
        <w:rPr>
          <w:rFonts w:ascii="Arial" w:cs="Arial" w:eastAsia="Arial" w:hAnsi="Arial"/>
          <w:sz w:val="17"/>
          <w:szCs w:val="17"/>
          <w:color w:val="auto"/>
        </w:rPr>
      </w:pPr>
    </w:p>
    <w:p>
      <w:pPr>
        <w:ind w:left="1620" w:hanging="232"/>
        <w:spacing w:after="0"/>
        <w:tabs>
          <w:tab w:leader="none" w:pos="1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 lessee under Capital Leases.</w:t>
      </w:r>
    </w:p>
    <w:p>
      <w:pPr>
        <w:spacing w:after="0" w:line="97" w:lineRule="exact"/>
        <w:rPr>
          <w:rFonts w:ascii="Arial" w:cs="Arial" w:eastAsia="Arial" w:hAnsi="Arial"/>
          <w:sz w:val="17"/>
          <w:szCs w:val="17"/>
          <w:color w:val="auto"/>
        </w:rPr>
      </w:pPr>
    </w:p>
    <w:p>
      <w:pPr>
        <w:ind w:left="1600" w:hanging="212"/>
        <w:spacing w:after="0"/>
        <w:tabs>
          <w:tab w:leader="none" w:pos="16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connection with any sale and leaseback transaction.</w:t>
      </w:r>
    </w:p>
    <w:p>
      <w:pPr>
        <w:spacing w:after="0" w:line="98"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“Indebtedness” of any Person also includes:</w:t>
      </w:r>
    </w:p>
    <w:p>
      <w:pPr>
        <w:spacing w:after="0" w:line="98" w:lineRule="exact"/>
        <w:rPr>
          <w:sz w:val="20"/>
          <w:szCs w:val="20"/>
          <w:color w:val="auto"/>
        </w:rPr>
      </w:pPr>
    </w:p>
    <w:p>
      <w:pPr>
        <w:ind w:left="1440" w:right="120" w:firstLine="386"/>
        <w:spacing w:after="0" w:line="292" w:lineRule="auto"/>
        <w:tabs>
          <w:tab w:leader="none" w:pos="2064"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Indebtedness of others secured by an Encumbrance on any asset of such Person, whether or not such Indebtedness is assumed by such Person.</w:t>
      </w:r>
    </w:p>
    <w:p>
      <w:pPr>
        <w:spacing w:after="0" w:line="30" w:lineRule="exact"/>
        <w:rPr>
          <w:rFonts w:ascii="Arial" w:cs="Arial" w:eastAsia="Arial" w:hAnsi="Arial"/>
          <w:sz w:val="17"/>
          <w:szCs w:val="17"/>
          <w:color w:val="auto"/>
        </w:rPr>
      </w:pPr>
    </w:p>
    <w:p>
      <w:pPr>
        <w:ind w:left="1440" w:right="300" w:firstLine="386"/>
        <w:spacing w:after="0" w:line="325" w:lineRule="auto"/>
        <w:tabs>
          <w:tab w:leader="none" w:pos="2064"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guaranty, endorsement, suretyship or other undertaking pursuant to which that Person may be liable on account of any obligation of any third party other than on account of the endorsement of checks and other items in the ordinary course.</w:t>
      </w:r>
    </w:p>
    <w:p>
      <w:pPr>
        <w:spacing w:after="0" w:line="7" w:lineRule="exact"/>
        <w:rPr>
          <w:rFonts w:ascii="Arial" w:cs="Arial" w:eastAsia="Arial" w:hAnsi="Arial"/>
          <w:sz w:val="16"/>
          <w:szCs w:val="16"/>
          <w:color w:val="auto"/>
        </w:rPr>
      </w:pPr>
    </w:p>
    <w:p>
      <w:pPr>
        <w:ind w:left="2060" w:hanging="234"/>
        <w:spacing w:after="0"/>
        <w:tabs>
          <w:tab w:leader="none" w:pos="20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Indebtedness of a partnership or joint venture for which such Person is liable as a general partner or joint venturer.</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Person</w:t>
      </w:r>
      <w:r>
        <w:rPr>
          <w:rFonts w:ascii="Arial" w:cs="Arial" w:eastAsia="Arial" w:hAnsi="Arial"/>
          <w:sz w:val="17"/>
          <w:szCs w:val="17"/>
          <w:color w:val="auto"/>
        </w:rPr>
        <w:t xml:space="preserve">”: Defined in </w:t>
      </w:r>
      <w:r>
        <w:rPr>
          <w:rFonts w:ascii="Arial" w:cs="Arial" w:eastAsia="Arial" w:hAnsi="Arial"/>
          <w:sz w:val="17"/>
          <w:szCs w:val="17"/>
          <w:u w:val="single" w:color="auto"/>
          <w:color w:val="auto"/>
        </w:rPr>
        <w:t>Section 19.12</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Instruments</w:t>
      </w:r>
      <w:r>
        <w:rPr>
          <w:rFonts w:ascii="Arial" w:cs="Arial" w:eastAsia="Arial" w:hAnsi="Arial"/>
          <w:sz w:val="17"/>
          <w:szCs w:val="17"/>
          <w:color w:val="auto"/>
        </w:rPr>
        <w:t>”: Has the meaning given that term in the UCC.</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Payment Date</w:t>
      </w:r>
      <w:r>
        <w:rPr>
          <w:rFonts w:ascii="Arial" w:cs="Arial" w:eastAsia="Arial" w:hAnsi="Arial"/>
          <w:sz w:val="17"/>
          <w:szCs w:val="17"/>
          <w:color w:val="auto"/>
        </w:rPr>
        <w:t>”: With reference to:</w:t>
      </w:r>
    </w:p>
    <w:p>
      <w:pPr>
        <w:spacing w:after="0" w:line="104" w:lineRule="exact"/>
        <w:rPr>
          <w:sz w:val="20"/>
          <w:szCs w:val="20"/>
          <w:color w:val="auto"/>
        </w:rPr>
      </w:pPr>
    </w:p>
    <w:p>
      <w:pPr>
        <w:ind w:left="1000" w:firstLine="397"/>
        <w:spacing w:after="0" w:line="292" w:lineRule="auto"/>
        <w:rPr>
          <w:sz w:val="20"/>
          <w:szCs w:val="20"/>
          <w:color w:val="auto"/>
        </w:rPr>
      </w:pPr>
      <w:r>
        <w:rPr>
          <w:rFonts w:ascii="Arial" w:cs="Arial" w:eastAsia="Arial" w:hAnsi="Arial"/>
          <w:sz w:val="17"/>
          <w:szCs w:val="17"/>
          <w:color w:val="auto"/>
        </w:rPr>
        <w:t>Each Libor Loan: The last day of the Interest Period relating thereto (and on the last day of the third month for any such loan which has a six (6) month Interest Period); the Termination Date; and the End Date.</w:t>
      </w:r>
    </w:p>
    <w:p>
      <w:pPr>
        <w:spacing w:after="0" w:line="97"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900"/>
          </w:cols>
          <w:pgMar w:left="740" w:top="278" w:right="259" w:bottom="1440" w:gutter="0" w:footer="0" w:header="0"/>
        </w:sectPr>
      </w:pPr>
    </w:p>
    <w:bookmarkStart w:id="33" w:name="page34"/>
    <w:bookmarkEnd w:id="33"/>
    <w:p>
      <w:pPr>
        <w:ind w:left="13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Each Base Margin Loan: The first day of each month; the Termination Date; and the End Date.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Period</w:t>
      </w:r>
      <w:r>
        <w:rPr>
          <w:rFonts w:ascii="Arial" w:cs="Arial" w:eastAsia="Arial" w:hAnsi="Arial"/>
          <w:sz w:val="17"/>
          <w:szCs w:val="17"/>
          <w:color w:val="auto"/>
        </w:rPr>
        <w:t>”: The following:</w:t>
      </w:r>
    </w:p>
    <w:p>
      <w:pPr>
        <w:spacing w:after="0" w:line="104" w:lineRule="exact"/>
        <w:rPr>
          <w:sz w:val="20"/>
          <w:szCs w:val="20"/>
          <w:color w:val="auto"/>
        </w:rPr>
      </w:pPr>
    </w:p>
    <w:p>
      <w:pPr>
        <w:ind w:left="1000" w:right="80" w:firstLine="388"/>
        <w:spacing w:after="0" w:line="329" w:lineRule="auto"/>
        <w:tabs>
          <w:tab w:leader="none" w:pos="1633" w:val="left"/>
        </w:tabs>
        <w:numPr>
          <w:ilvl w:val="0"/>
          <w:numId w:val="24"/>
        </w:numPr>
        <w:rPr>
          <w:rFonts w:ascii="Arial" w:cs="Arial" w:eastAsia="Arial" w:hAnsi="Arial"/>
          <w:sz w:val="15"/>
          <w:szCs w:val="15"/>
          <w:color w:val="auto"/>
        </w:rPr>
      </w:pPr>
      <w:r>
        <w:rPr>
          <w:rFonts w:ascii="Arial" w:cs="Arial" w:eastAsia="Arial" w:hAnsi="Arial"/>
          <w:sz w:val="15"/>
          <w:szCs w:val="15"/>
          <w:color w:val="auto"/>
        </w:rPr>
        <w:t xml:space="preserve">With respect to each Libor Loan: Subject to Subsection (c), below, the period commencing on the date of the making or continuation of, or conversion to, the subject Libor Loan and ending one, two, three or six months thereafter, and if available to all Revolving Credit Lenders, fourteen days thereafter, as the Borrowers’ Representative may elect by notice (pursuant to </w:t>
      </w:r>
      <w:r>
        <w:rPr>
          <w:rFonts w:ascii="Arial" w:cs="Arial" w:eastAsia="Arial" w:hAnsi="Arial"/>
          <w:sz w:val="15"/>
          <w:szCs w:val="15"/>
          <w:u w:val="single" w:color="auto"/>
          <w:color w:val="auto"/>
        </w:rPr>
        <w:t>Section 2.6</w:t>
      </w:r>
      <w:r>
        <w:rPr>
          <w:rFonts w:ascii="Arial" w:cs="Arial" w:eastAsia="Arial" w:hAnsi="Arial"/>
          <w:sz w:val="15"/>
          <w:szCs w:val="15"/>
          <w:color w:val="auto"/>
        </w:rPr>
        <w:t>) to the Administrative Agent.</w:t>
      </w:r>
    </w:p>
    <w:p>
      <w:pPr>
        <w:spacing w:after="0" w:line="9" w:lineRule="exact"/>
        <w:rPr>
          <w:rFonts w:ascii="Arial" w:cs="Arial" w:eastAsia="Arial" w:hAnsi="Arial"/>
          <w:sz w:val="15"/>
          <w:szCs w:val="15"/>
          <w:color w:val="auto"/>
        </w:rPr>
      </w:pPr>
    </w:p>
    <w:p>
      <w:pPr>
        <w:ind w:left="1000" w:right="20" w:firstLine="388"/>
        <w:spacing w:after="0" w:line="271" w:lineRule="auto"/>
        <w:tabs>
          <w:tab w:leader="none" w:pos="1642"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With respect to each Base Margin Loan: Subject to Subsection (c), below, the period commencing on the date of the making or continuation of or conversion to such Base Margin Loan and ending on that date (i) as of which the subject Base Margin Loan is converted to a Libor Loan, as the Borrowers’ Representative may elect by notice (pursuant to </w:t>
      </w:r>
      <w:r>
        <w:rPr>
          <w:rFonts w:ascii="Arial" w:cs="Arial" w:eastAsia="Arial" w:hAnsi="Arial"/>
          <w:sz w:val="17"/>
          <w:szCs w:val="17"/>
          <w:u w:val="single" w:color="auto"/>
          <w:color w:val="auto"/>
        </w:rPr>
        <w:t>Section 2.6</w:t>
      </w:r>
      <w:r>
        <w:rPr>
          <w:rFonts w:ascii="Arial" w:cs="Arial" w:eastAsia="Arial" w:hAnsi="Arial"/>
          <w:sz w:val="17"/>
          <w:szCs w:val="17"/>
          <w:color w:val="auto"/>
        </w:rPr>
        <w:t>) to the Administrative Agent, or (ii) on which the subject Base Margin Loan is paid by the Borrowers.</w:t>
      </w:r>
    </w:p>
    <w:p>
      <w:pPr>
        <w:spacing w:after="0" w:line="49" w:lineRule="exact"/>
        <w:rPr>
          <w:rFonts w:ascii="Arial" w:cs="Arial" w:eastAsia="Arial" w:hAnsi="Arial"/>
          <w:sz w:val="17"/>
          <w:szCs w:val="17"/>
          <w:color w:val="auto"/>
        </w:rPr>
      </w:pPr>
    </w:p>
    <w:p>
      <w:pPr>
        <w:ind w:left="1620" w:hanging="232"/>
        <w:spacing w:after="0"/>
        <w:tabs>
          <w:tab w:leader="none" w:pos="1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setting of Interest Periods is in all instances subject to the following:</w:t>
      </w:r>
    </w:p>
    <w:p>
      <w:pPr>
        <w:spacing w:after="0" w:line="97" w:lineRule="exact"/>
        <w:rPr>
          <w:rFonts w:ascii="Arial" w:cs="Arial" w:eastAsia="Arial" w:hAnsi="Arial"/>
          <w:sz w:val="17"/>
          <w:szCs w:val="17"/>
          <w:color w:val="auto"/>
        </w:rPr>
      </w:pPr>
    </w:p>
    <w:p>
      <w:pPr>
        <w:ind w:left="1440" w:firstLine="386"/>
        <w:spacing w:after="0" w:line="292" w:lineRule="auto"/>
        <w:tabs>
          <w:tab w:leader="none" w:pos="2026" w:val="left"/>
        </w:tabs>
        <w:numPr>
          <w:ilvl w:val="1"/>
          <w:numId w:val="24"/>
        </w:numPr>
        <w:rPr>
          <w:rFonts w:ascii="Arial" w:cs="Arial" w:eastAsia="Arial" w:hAnsi="Arial"/>
          <w:sz w:val="17"/>
          <w:szCs w:val="17"/>
          <w:color w:val="auto"/>
        </w:rPr>
      </w:pPr>
      <w:r>
        <w:rPr>
          <w:rFonts w:ascii="Arial" w:cs="Arial" w:eastAsia="Arial" w:hAnsi="Arial"/>
          <w:sz w:val="17"/>
          <w:szCs w:val="17"/>
          <w:color w:val="auto"/>
        </w:rPr>
        <w:t>Any Interest Period for a Base Margin Loan which would otherwise end on a day which is not a Business Day shall be extended to the next succeeding Business Day.</w:t>
      </w:r>
    </w:p>
    <w:p>
      <w:pPr>
        <w:spacing w:after="0" w:line="30" w:lineRule="exact"/>
        <w:rPr>
          <w:rFonts w:ascii="Arial" w:cs="Arial" w:eastAsia="Arial" w:hAnsi="Arial"/>
          <w:sz w:val="17"/>
          <w:szCs w:val="17"/>
          <w:color w:val="auto"/>
        </w:rPr>
      </w:pPr>
    </w:p>
    <w:p>
      <w:pPr>
        <w:jc w:val="both"/>
        <w:ind w:left="1440" w:right="180" w:firstLine="386"/>
        <w:spacing w:after="0" w:line="276" w:lineRule="auto"/>
        <w:tabs>
          <w:tab w:leader="none" w:pos="2074" w:val="left"/>
        </w:tabs>
        <w:numPr>
          <w:ilvl w:val="1"/>
          <w:numId w:val="24"/>
        </w:numPr>
        <w:rPr>
          <w:rFonts w:ascii="Arial" w:cs="Arial" w:eastAsia="Arial" w:hAnsi="Arial"/>
          <w:sz w:val="17"/>
          <w:szCs w:val="17"/>
          <w:color w:val="auto"/>
        </w:rPr>
      </w:pPr>
      <w:r>
        <w:rPr>
          <w:rFonts w:ascii="Arial" w:cs="Arial" w:eastAsia="Arial" w:hAnsi="Arial"/>
          <w:sz w:val="17"/>
          <w:szCs w:val="17"/>
          <w:color w:val="auto"/>
        </w:rPr>
        <w:t>Any Interest Period for a Libor Loan which would otherwise end on a day that is not a Business Day shall be extended to the next succeeding Business Day, unless that succeeding Business Day is in the next calendar month, in which event such Interest Period shall end on the last Business Day of the month during which the Interest Period ends.</w:t>
      </w:r>
    </w:p>
    <w:p>
      <w:pPr>
        <w:spacing w:after="0" w:line="44" w:lineRule="exact"/>
        <w:rPr>
          <w:rFonts w:ascii="Arial" w:cs="Arial" w:eastAsia="Arial" w:hAnsi="Arial"/>
          <w:sz w:val="17"/>
          <w:szCs w:val="17"/>
          <w:color w:val="auto"/>
        </w:rPr>
      </w:pPr>
    </w:p>
    <w:p>
      <w:pPr>
        <w:jc w:val="both"/>
        <w:ind w:left="1440" w:right="280" w:firstLine="386"/>
        <w:spacing w:after="0" w:line="276" w:lineRule="auto"/>
        <w:tabs>
          <w:tab w:leader="none" w:pos="2122" w:val="left"/>
        </w:tabs>
        <w:numPr>
          <w:ilvl w:val="1"/>
          <w:numId w:val="24"/>
        </w:numPr>
        <w:rPr>
          <w:rFonts w:ascii="Arial" w:cs="Arial" w:eastAsia="Arial" w:hAnsi="Arial"/>
          <w:sz w:val="17"/>
          <w:szCs w:val="17"/>
          <w:color w:val="auto"/>
        </w:rPr>
      </w:pPr>
      <w:r>
        <w:rPr>
          <w:rFonts w:ascii="Arial" w:cs="Arial" w:eastAsia="Arial" w:hAnsi="Arial"/>
          <w:sz w:val="17"/>
          <w:szCs w:val="17"/>
          <w:color w:val="auto"/>
        </w:rPr>
        <w:t>Subject to Subsection (iv), below, any Interest Period applicable to a Libor Loan, which Interest Period begins on a day for which there is no numerically corresponding day in the calendar month during which such Interest Period ends, shall end on the last Business Day of the month during which that Interest Period ends.</w:t>
      </w:r>
    </w:p>
    <w:p>
      <w:pPr>
        <w:spacing w:after="0" w:line="44" w:lineRule="exact"/>
        <w:rPr>
          <w:rFonts w:ascii="Arial" w:cs="Arial" w:eastAsia="Arial" w:hAnsi="Arial"/>
          <w:sz w:val="17"/>
          <w:szCs w:val="17"/>
          <w:color w:val="auto"/>
        </w:rPr>
      </w:pPr>
    </w:p>
    <w:p>
      <w:pPr>
        <w:ind w:left="2120" w:hanging="294"/>
        <w:spacing w:after="0"/>
        <w:tabs>
          <w:tab w:leader="none" w:pos="21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Any Interest Period which would otherwise end after the Termination Date shall end on the Termination Date.</w:t>
      </w:r>
    </w:p>
    <w:p>
      <w:pPr>
        <w:spacing w:after="0" w:line="164"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920"/>
          </w:cols>
          <w:pgMar w:left="740" w:top="278" w:right="239" w:bottom="1440" w:gutter="0" w:footer="0" w:header="0"/>
        </w:sectPr>
      </w:pPr>
    </w:p>
    <w:bookmarkStart w:id="34" w:name="page35"/>
    <w:bookmarkEnd w:id="34"/>
    <w:p>
      <w:pPr>
        <w:ind w:left="18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(v) The number of Interest Periods in effect at any one time is subject to </w:t>
      </w:r>
      <w:r>
        <w:rPr>
          <w:rFonts w:ascii="Arial" w:cs="Arial" w:eastAsia="Arial" w:hAnsi="Arial"/>
          <w:sz w:val="17"/>
          <w:szCs w:val="17"/>
          <w:u w:val="single" w:color="auto"/>
          <w:color w:val="auto"/>
        </w:rPr>
        <w:t>Section 2.12(d)</w:t>
      </w:r>
      <w:r>
        <w:rPr>
          <w:rFonts w:ascii="Arial" w:cs="Arial" w:eastAsia="Arial" w:hAnsi="Arial"/>
          <w:sz w:val="17"/>
          <w:szCs w:val="17"/>
          <w:color w:val="auto"/>
        </w:rPr>
        <w:t xml:space="preserve"> hereof.</w:t>
      </w:r>
    </w:p>
    <w:p>
      <w:pPr>
        <w:spacing w:after="0" w:line="171" w:lineRule="exact"/>
        <w:rPr>
          <w:sz w:val="20"/>
          <w:szCs w:val="20"/>
          <w:color w:val="auto"/>
        </w:rPr>
      </w:pPr>
    </w:p>
    <w:p>
      <w:pPr>
        <w:ind w:left="420" w:hanging="419"/>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Inventory</w:t>
      </w:r>
      <w:r>
        <w:rPr>
          <w:rFonts w:ascii="Arial" w:cs="Arial" w:eastAsia="Arial" w:hAnsi="Arial"/>
          <w:sz w:val="16"/>
          <w:szCs w:val="16"/>
          <w:color w:val="auto"/>
        </w:rPr>
        <w:t>”: Includes, without limitation, “inventory” as defined in the UCC and also all: (a) Goods which are leased by a Person as lessor; are held by a Person for sale or lease or to be furnished under a contract of service; are furnished by a Person under a contract of service; or consist of raw materials, work in process, or materials used or consumed in a business; (b) Goods of said description in transit; (c) Goods of said description which are returned, repossessed and rejected; (d) packaging, advertising, and shipping materials related to any of the foregoing; (e) all names, marks, and General Intangibles affixed or to be affixed or associated thereto; and (f) Documents and Documents of Title which represent any of the foregoing.</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Inventory Purchase Agreement</w:t>
      </w:r>
      <w:r>
        <w:rPr>
          <w:rFonts w:ascii="Arial" w:cs="Arial" w:eastAsia="Arial" w:hAnsi="Arial"/>
          <w:sz w:val="15"/>
          <w:szCs w:val="15"/>
          <w:color w:val="auto"/>
        </w:rPr>
        <w:t>”: The Inventory Purchase Agreement dated October 29, 2004 by and between CMRG Apparel and the other Loan Parties.</w:t>
      </w:r>
    </w:p>
    <w:p>
      <w:pPr>
        <w:spacing w:after="0" w:line="200" w:lineRule="exact"/>
        <w:rPr>
          <w:sz w:val="20"/>
          <w:szCs w:val="20"/>
          <w:color w:val="auto"/>
        </w:rPr>
      </w:pPr>
    </w:p>
    <w:p>
      <w:pPr>
        <w:ind w:left="420" w:hanging="41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Inventory Reserves”</w:t>
      </w:r>
      <w:r>
        <w:rPr>
          <w:rFonts w:ascii="Arial" w:cs="Arial" w:eastAsia="Arial" w:hAnsi="Arial"/>
          <w:sz w:val="17"/>
          <w:szCs w:val="17"/>
          <w:color w:val="auto"/>
        </w:rPr>
        <w:t>: Such Reserves as may be established from time to time by the Administrative Agent in the Administrative Agent’s reasonable discretion with respect to the determination of the saleability, at retail, of the Eligible Inventory or which reflect such other factors affecting the market value of the Eligible Inventory. Without limiting the generality of the foregoing, Inventory Reserves may include (but are not limited to) reserves based on the following:</w:t>
      </w:r>
    </w:p>
    <w:p>
      <w:pPr>
        <w:spacing w:after="0" w:line="46" w:lineRule="exact"/>
        <w:rPr>
          <w:sz w:val="20"/>
          <w:szCs w:val="20"/>
          <w:color w:val="auto"/>
        </w:rPr>
      </w:pPr>
    </w:p>
    <w:p>
      <w:pPr>
        <w:ind w:left="1440" w:hanging="455"/>
        <w:spacing w:after="0"/>
        <w:tabs>
          <w:tab w:leader="none" w:pos="14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Obsolescence (based upon Inventory on hand beyond a given number of days).</w:t>
      </w:r>
    </w:p>
    <w:p>
      <w:pPr>
        <w:spacing w:after="0" w:line="97" w:lineRule="exact"/>
        <w:rPr>
          <w:rFonts w:ascii="Arial" w:cs="Arial" w:eastAsia="Arial" w:hAnsi="Arial"/>
          <w:sz w:val="17"/>
          <w:szCs w:val="17"/>
          <w:color w:val="auto"/>
        </w:rPr>
      </w:pPr>
    </w:p>
    <w:p>
      <w:pPr>
        <w:ind w:left="1440" w:hanging="455"/>
        <w:spacing w:after="0"/>
        <w:tabs>
          <w:tab w:leader="none" w:pos="14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Seasonality.</w:t>
      </w:r>
    </w:p>
    <w:p>
      <w:pPr>
        <w:spacing w:after="0" w:line="97" w:lineRule="exact"/>
        <w:rPr>
          <w:rFonts w:ascii="Arial" w:cs="Arial" w:eastAsia="Arial" w:hAnsi="Arial"/>
          <w:sz w:val="17"/>
          <w:szCs w:val="17"/>
          <w:color w:val="auto"/>
        </w:rPr>
      </w:pPr>
    </w:p>
    <w:p>
      <w:pPr>
        <w:ind w:left="1440" w:hanging="455"/>
        <w:spacing w:after="0"/>
        <w:tabs>
          <w:tab w:leader="none" w:pos="14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Shrinkage.</w:t>
      </w:r>
    </w:p>
    <w:p>
      <w:pPr>
        <w:spacing w:after="0" w:line="97" w:lineRule="exact"/>
        <w:rPr>
          <w:rFonts w:ascii="Arial" w:cs="Arial" w:eastAsia="Arial" w:hAnsi="Arial"/>
          <w:sz w:val="17"/>
          <w:szCs w:val="17"/>
          <w:color w:val="auto"/>
        </w:rPr>
      </w:pPr>
    </w:p>
    <w:p>
      <w:pPr>
        <w:ind w:left="1440" w:hanging="455"/>
        <w:spacing w:after="0"/>
        <w:tabs>
          <w:tab w:leader="none" w:pos="14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Imbalance.</w:t>
      </w:r>
    </w:p>
    <w:p>
      <w:pPr>
        <w:spacing w:after="0" w:line="97" w:lineRule="exact"/>
        <w:rPr>
          <w:rFonts w:ascii="Arial" w:cs="Arial" w:eastAsia="Arial" w:hAnsi="Arial"/>
          <w:sz w:val="17"/>
          <w:szCs w:val="17"/>
          <w:color w:val="auto"/>
        </w:rPr>
      </w:pPr>
    </w:p>
    <w:p>
      <w:pPr>
        <w:ind w:left="1440" w:hanging="455"/>
        <w:spacing w:after="0"/>
        <w:tabs>
          <w:tab w:leader="none" w:pos="14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 in Inventory character.</w:t>
      </w:r>
    </w:p>
    <w:p>
      <w:pPr>
        <w:spacing w:after="0" w:line="97" w:lineRule="exact"/>
        <w:rPr>
          <w:rFonts w:ascii="Arial" w:cs="Arial" w:eastAsia="Arial" w:hAnsi="Arial"/>
          <w:sz w:val="17"/>
          <w:szCs w:val="17"/>
          <w:color w:val="auto"/>
        </w:rPr>
      </w:pPr>
    </w:p>
    <w:p>
      <w:pPr>
        <w:ind w:left="1440" w:hanging="455"/>
        <w:spacing w:after="0"/>
        <w:tabs>
          <w:tab w:leader="none" w:pos="14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 in Inventory composition.</w:t>
      </w:r>
    </w:p>
    <w:p>
      <w:pPr>
        <w:spacing w:after="0" w:line="97" w:lineRule="exact"/>
        <w:rPr>
          <w:rFonts w:ascii="Arial" w:cs="Arial" w:eastAsia="Arial" w:hAnsi="Arial"/>
          <w:sz w:val="17"/>
          <w:szCs w:val="17"/>
          <w:color w:val="auto"/>
        </w:rPr>
      </w:pPr>
    </w:p>
    <w:p>
      <w:pPr>
        <w:ind w:left="1440" w:hanging="455"/>
        <w:spacing w:after="0"/>
        <w:tabs>
          <w:tab w:leader="none" w:pos="14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 in Inventory mix.</w:t>
      </w:r>
    </w:p>
    <w:p>
      <w:pPr>
        <w:spacing w:after="0" w:line="97" w:lineRule="exact"/>
        <w:rPr>
          <w:rFonts w:ascii="Arial" w:cs="Arial" w:eastAsia="Arial" w:hAnsi="Arial"/>
          <w:sz w:val="17"/>
          <w:szCs w:val="17"/>
          <w:color w:val="auto"/>
        </w:rPr>
      </w:pPr>
    </w:p>
    <w:p>
      <w:pPr>
        <w:ind w:left="1440" w:hanging="455"/>
        <w:spacing w:after="0"/>
        <w:tabs>
          <w:tab w:leader="none" w:pos="14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Point of sale markdowns and, to the extent not reflected in permanent markdowns.</w:t>
      </w:r>
    </w:p>
    <w:p>
      <w:pPr>
        <w:spacing w:after="0" w:line="97" w:lineRule="exact"/>
        <w:rPr>
          <w:rFonts w:ascii="Arial" w:cs="Arial" w:eastAsia="Arial" w:hAnsi="Arial"/>
          <w:sz w:val="17"/>
          <w:szCs w:val="17"/>
          <w:color w:val="auto"/>
        </w:rPr>
      </w:pPr>
    </w:p>
    <w:p>
      <w:pPr>
        <w:ind w:left="1440" w:hanging="455"/>
        <w:spacing w:after="0" w:line="292" w:lineRule="auto"/>
        <w:tabs>
          <w:tab w:leader="none" w:pos="14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Markups inconsistent with prior period practice and performance; industry standards; current business plans; or advertising calendar and planned advertising events.</w:t>
      </w:r>
    </w:p>
    <w:p>
      <w:pPr>
        <w:spacing w:after="0" w:line="30" w:lineRule="exact"/>
        <w:rPr>
          <w:rFonts w:ascii="Arial" w:cs="Arial" w:eastAsia="Arial" w:hAnsi="Arial"/>
          <w:sz w:val="17"/>
          <w:szCs w:val="17"/>
          <w:color w:val="auto"/>
        </w:rPr>
      </w:pPr>
    </w:p>
    <w:p>
      <w:pPr>
        <w:ind w:left="1440" w:hanging="455"/>
        <w:spacing w:after="0"/>
        <w:tabs>
          <w:tab w:leader="none" w:pos="14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Consigned Inventory.</w:t>
      </w:r>
    </w:p>
    <w:p>
      <w:pPr>
        <w:spacing w:after="0" w:line="164"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900"/>
          </w:cols>
          <w:pgMar w:left="740" w:top="278" w:right="259" w:bottom="1440" w:gutter="0" w:footer="0" w:header="0"/>
        </w:sectPr>
      </w:pPr>
    </w:p>
    <w:bookmarkStart w:id="35" w:name="page36"/>
    <w:bookmarkEnd w:id="3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Arial" w:cs="Arial" w:eastAsia="Arial" w:hAnsi="Arial"/>
          <w:sz w:val="17"/>
          <w:szCs w:val="17"/>
          <w:b w:val="1"/>
          <w:bCs w:val="1"/>
          <w:color w:val="auto"/>
        </w:rPr>
        <w:t>Investment Property</w:t>
      </w:r>
      <w:r>
        <w:rPr>
          <w:rFonts w:ascii="Arial" w:cs="Arial" w:eastAsia="Arial" w:hAnsi="Arial"/>
          <w:sz w:val="17"/>
          <w:szCs w:val="17"/>
          <w:color w:val="auto"/>
        </w:rPr>
        <w:t>”: Has the meaning given that term in the UCC.</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Issuer</w:t>
      </w:r>
      <w:r>
        <w:rPr>
          <w:rFonts w:ascii="Arial" w:cs="Arial" w:eastAsia="Arial" w:hAnsi="Arial"/>
          <w:sz w:val="17"/>
          <w:szCs w:val="17"/>
          <w:color w:val="auto"/>
        </w:rPr>
        <w:t>”: Bank of America, N.A. or any of its successors.</w:t>
      </w:r>
    </w:p>
    <w:p>
      <w:pPr>
        <w:spacing w:after="0" w:line="177" w:lineRule="exact"/>
        <w:rPr>
          <w:sz w:val="20"/>
          <w:szCs w:val="20"/>
          <w:color w:val="auto"/>
        </w:rPr>
      </w:pPr>
    </w:p>
    <w:p>
      <w:pPr>
        <w:ind w:left="420" w:right="32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L/C</w:t>
      </w:r>
      <w:r>
        <w:rPr>
          <w:rFonts w:ascii="Arial" w:cs="Arial" w:eastAsia="Arial" w:hAnsi="Arial"/>
          <w:sz w:val="17"/>
          <w:szCs w:val="17"/>
          <w:color w:val="auto"/>
        </w:rPr>
        <w:t>”: Any letter of credit, the issuance of which is procured by the Administrative Agent for the account of any Borrower and any acceptance made on account of such letter of credit.</w:t>
      </w:r>
    </w:p>
    <w:p>
      <w:pPr>
        <w:spacing w:after="0" w:line="99" w:lineRule="exact"/>
        <w:rPr>
          <w:sz w:val="20"/>
          <w:szCs w:val="20"/>
          <w:color w:val="auto"/>
        </w:rPr>
      </w:pPr>
    </w:p>
    <w:p>
      <w:pPr>
        <w:ind w:left="420" w:right="6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L/C Borrowing</w:t>
      </w:r>
      <w:r>
        <w:rPr>
          <w:rFonts w:ascii="Arial" w:cs="Arial" w:eastAsia="Arial" w:hAnsi="Arial"/>
          <w:sz w:val="17"/>
          <w:szCs w:val="17"/>
          <w:color w:val="auto"/>
        </w:rPr>
        <w:t>”: An extension of credit resulting from a drawing under any L/C which has not been reimbursed on the date when made or refinanced as a Revolving Credit Loan.</w:t>
      </w:r>
    </w:p>
    <w:p>
      <w:pPr>
        <w:spacing w:after="0" w:line="99" w:lineRule="exact"/>
        <w:rPr>
          <w:sz w:val="20"/>
          <w:szCs w:val="20"/>
          <w:color w:val="auto"/>
        </w:rPr>
      </w:pPr>
    </w:p>
    <w:p>
      <w:pPr>
        <w:ind w:left="420" w:right="8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L/C Landing Costs</w:t>
      </w:r>
      <w:r>
        <w:rPr>
          <w:rFonts w:ascii="Arial" w:cs="Arial" w:eastAsia="Arial" w:hAnsi="Arial"/>
          <w:sz w:val="17"/>
          <w:szCs w:val="17"/>
          <w:color w:val="auto"/>
        </w:rPr>
        <w:t>”: To the extent not included in the Stated Amount of an L/C, customs, duty, freight, and other out-of-pocket costs and expenses which will be expended to “land” the Inventory, the purchase of which is supported by such L/C.</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Lease</w:t>
      </w:r>
      <w:r>
        <w:rPr>
          <w:rFonts w:ascii="Arial" w:cs="Arial" w:eastAsia="Arial" w:hAnsi="Arial"/>
          <w:sz w:val="15"/>
          <w:szCs w:val="15"/>
          <w:color w:val="auto"/>
        </w:rPr>
        <w:t>”: Any lease or other agreement, no matter how styled or structured, pursuant to which a Loan Party is entitled to the use or occupancy of any space.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Leasehold Interest</w:t>
      </w:r>
      <w:r>
        <w:rPr>
          <w:rFonts w:ascii="Arial" w:cs="Arial" w:eastAsia="Arial" w:hAnsi="Arial"/>
          <w:sz w:val="17"/>
          <w:szCs w:val="17"/>
          <w:color w:val="auto"/>
        </w:rPr>
        <w:t>”: Any interest of a Loan Party as lessee under any Lease.</w:t>
      </w:r>
    </w:p>
    <w:p>
      <w:pPr>
        <w:spacing w:after="0" w:line="177" w:lineRule="exact"/>
        <w:rPr>
          <w:sz w:val="20"/>
          <w:szCs w:val="20"/>
          <w:color w:val="auto"/>
        </w:rPr>
      </w:pPr>
    </w:p>
    <w:p>
      <w:pPr>
        <w:ind w:left="420" w:hanging="41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Lenders’ Special Counsel</w:t>
      </w:r>
      <w:r>
        <w:rPr>
          <w:rFonts w:ascii="Arial" w:cs="Arial" w:eastAsia="Arial" w:hAnsi="Arial"/>
          <w:sz w:val="17"/>
          <w:szCs w:val="17"/>
          <w:color w:val="auto"/>
        </w:rPr>
        <w:t>”: A single counsel selected by Revolving Credit Lenders holding more than 51% of the Revolving Credit Commitments (other than any Revolving Credit Dollar Commitments held by Delinquent Revolving Credit Lenders) following the occurrence of an Event of Default to represent their interests in connection with the enforcement, attempted enforcement, or preservation of any rights and remedies under this, or any other Loan Document.</w:t>
      </w:r>
    </w:p>
    <w:p>
      <w:pPr>
        <w:spacing w:after="0" w:line="120" w:lineRule="exact"/>
        <w:rPr>
          <w:sz w:val="20"/>
          <w:szCs w:val="20"/>
          <w:color w:val="auto"/>
        </w:rPr>
      </w:pPr>
    </w:p>
    <w:p>
      <w:pPr>
        <w:ind w:left="420" w:right="28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Letter-of-Credit Right</w:t>
      </w:r>
      <w:r>
        <w:rPr>
          <w:rFonts w:ascii="Arial" w:cs="Arial" w:eastAsia="Arial" w:hAnsi="Arial"/>
          <w:sz w:val="17"/>
          <w:szCs w:val="17"/>
          <w:color w:val="auto"/>
        </w:rPr>
        <w:t>”: Has the meaning given that term in the UCC and also refers to any right to payment or performance under any letter of credit, whether or not the beneficiary has demanded or is at the time entitled to demand payment or performance.</w:t>
      </w:r>
    </w:p>
    <w:p>
      <w:pPr>
        <w:spacing w:after="0" w:line="99" w:lineRule="exact"/>
        <w:rPr>
          <w:sz w:val="20"/>
          <w:szCs w:val="20"/>
          <w:color w:val="auto"/>
        </w:rPr>
      </w:pPr>
    </w:p>
    <w:p>
      <w:pPr>
        <w:jc w:val="both"/>
        <w:ind w:left="420" w:right="40" w:hanging="419"/>
        <w:spacing w:after="0" w:line="30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Liabilities</w:t>
      </w:r>
      <w:r>
        <w:rPr>
          <w:rFonts w:ascii="Arial" w:cs="Arial" w:eastAsia="Arial" w:hAnsi="Arial"/>
          <w:sz w:val="16"/>
          <w:szCs w:val="16"/>
          <w:color w:val="auto"/>
        </w:rPr>
        <w:t>”: (a) Any and all direct and indirect liabilities, debts, and obligations of each Borrower to any Agent, any Revolving Credit Lender, or any other Secured Party, each of every kind, nature, and description owing on account of this Agreement or any other Loan Document, whether now existing or hereafter arising under this Agreement or under any of the other Loan Documents, including, without limitation, the following:</w:t>
      </w:r>
    </w:p>
    <w:p>
      <w:pPr>
        <w:spacing w:after="0" w:line="24" w:lineRule="exact"/>
        <w:rPr>
          <w:sz w:val="20"/>
          <w:szCs w:val="20"/>
          <w:color w:val="auto"/>
        </w:rPr>
      </w:pPr>
    </w:p>
    <w:p>
      <w:pPr>
        <w:jc w:val="both"/>
        <w:ind w:left="420" w:right="100" w:firstLine="420"/>
        <w:spacing w:after="0" w:line="301" w:lineRule="auto"/>
        <w:tabs>
          <w:tab w:leader="none" w:pos="1047" w:val="left"/>
        </w:tabs>
        <w:numPr>
          <w:ilvl w:val="0"/>
          <w:numId w:val="26"/>
        </w:numPr>
        <w:rPr>
          <w:rFonts w:ascii="Arial" w:cs="Arial" w:eastAsia="Arial" w:hAnsi="Arial"/>
          <w:sz w:val="16"/>
          <w:szCs w:val="16"/>
          <w:color w:val="auto"/>
        </w:rPr>
      </w:pPr>
      <w:r>
        <w:rPr>
          <w:rFonts w:ascii="Arial" w:cs="Arial" w:eastAsia="Arial" w:hAnsi="Arial"/>
          <w:sz w:val="16"/>
          <w:szCs w:val="16"/>
          <w:color w:val="auto"/>
        </w:rPr>
        <w:t>Each obligation to repay any loan, advance, indebtedness, note, obligation, overdraft, or amount now or hereafter owing by any Borrower to any Agent, any Revolving Credit Lender or any other Secured Party (including all future advances whether or not made pursuant to a commitment by any Agent or any Revolving Credit Lender), whether or not any of such are liquidated, unliquidated, primary, secondary, secured,</w:t>
      </w:r>
    </w:p>
    <w:p>
      <w:pPr>
        <w:spacing w:after="0" w:line="94"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880"/>
          </w:cols>
          <w:pgMar w:left="740" w:top="272" w:right="279" w:bottom="1440" w:gutter="0" w:footer="0" w:header="0"/>
        </w:sectPr>
      </w:pPr>
    </w:p>
    <w:bookmarkStart w:id="36" w:name="page37"/>
    <w:bookmarkEnd w:id="36"/>
    <w:p>
      <w:pPr>
        <w:ind w:left="460" w:right="140"/>
        <w:spacing w:after="0" w:line="29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unsecured, direct, indirect, absolute, contingent, or of any other type, nature, or description, or by reason of any cause of action which any Agent, any Revolving Credit Lender or any other Secured Party may hold against any Borrower.</w:t>
      </w:r>
    </w:p>
    <w:p>
      <w:pPr>
        <w:spacing w:after="0" w:line="30" w:lineRule="exact"/>
        <w:rPr>
          <w:sz w:val="20"/>
          <w:szCs w:val="20"/>
          <w:color w:val="auto"/>
        </w:rPr>
      </w:pPr>
    </w:p>
    <w:p>
      <w:pPr>
        <w:ind w:left="460" w:right="340" w:firstLine="420"/>
        <w:spacing w:after="0" w:line="292" w:lineRule="auto"/>
        <w:tabs>
          <w:tab w:leader="none" w:pos="1135"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notes and other obligations of each Borrower now or hereafter assigned to or held by any Agent, any Revolving Credit Lender or any other Secured Party, each of every kind, nature, and description</w:t>
      </w:r>
    </w:p>
    <w:p>
      <w:pPr>
        <w:spacing w:after="0" w:line="30" w:lineRule="exact"/>
        <w:rPr>
          <w:rFonts w:ascii="Arial" w:cs="Arial" w:eastAsia="Arial" w:hAnsi="Arial"/>
          <w:sz w:val="17"/>
          <w:szCs w:val="17"/>
          <w:color w:val="auto"/>
        </w:rPr>
      </w:pPr>
    </w:p>
    <w:p>
      <w:pPr>
        <w:ind w:left="460" w:right="120" w:firstLine="420"/>
        <w:spacing w:after="0" w:line="276" w:lineRule="auto"/>
        <w:tabs>
          <w:tab w:leader="none" w:pos="1183"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interest, fees, and charges and other amounts which may be charged by any Agent, any Revolving Credit Lender or any other Secured Party to any Borrower and/or which may be due from any Borrower to any Agent, any Revolving Credit Lender or any other Secured Party from time to time.</w:t>
      </w:r>
    </w:p>
    <w:p>
      <w:pPr>
        <w:spacing w:after="0" w:line="44" w:lineRule="exact"/>
        <w:rPr>
          <w:rFonts w:ascii="Arial" w:cs="Arial" w:eastAsia="Arial" w:hAnsi="Arial"/>
          <w:sz w:val="17"/>
          <w:szCs w:val="17"/>
          <w:color w:val="auto"/>
        </w:rPr>
      </w:pPr>
    </w:p>
    <w:p>
      <w:pPr>
        <w:ind w:left="460" w:right="660" w:firstLine="420"/>
        <w:spacing w:after="0" w:line="325" w:lineRule="auto"/>
        <w:tabs>
          <w:tab w:leader="none" w:pos="1173"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costs and expenses incurred or paid by any Agent in respect of this Agreement or any other Loan Document (including, without limitation, Costs of Collection, reasonable attorneys’ fees, and all court and reasonable litigation costs and expenses).</w:t>
      </w:r>
    </w:p>
    <w:p>
      <w:pPr>
        <w:spacing w:after="0" w:line="7" w:lineRule="exact"/>
        <w:rPr>
          <w:rFonts w:ascii="Arial" w:cs="Arial" w:eastAsia="Arial" w:hAnsi="Arial"/>
          <w:sz w:val="16"/>
          <w:szCs w:val="16"/>
          <w:color w:val="auto"/>
        </w:rPr>
      </w:pPr>
    </w:p>
    <w:p>
      <w:pPr>
        <w:ind w:left="460" w:right="20" w:firstLine="420"/>
        <w:spacing w:after="0" w:line="271" w:lineRule="auto"/>
        <w:tabs>
          <w:tab w:leader="none" w:pos="1125" w:val="left"/>
        </w:tabs>
        <w:numPr>
          <w:ilvl w:val="1"/>
          <w:numId w:val="27"/>
        </w:numPr>
        <w:rPr>
          <w:rFonts w:ascii="Arial" w:cs="Arial" w:eastAsia="Arial" w:hAnsi="Arial"/>
          <w:sz w:val="17"/>
          <w:szCs w:val="17"/>
          <w:color w:val="auto"/>
        </w:rPr>
      </w:pPr>
      <w:r>
        <w:rPr>
          <w:rFonts w:ascii="Arial" w:cs="Arial" w:eastAsia="Arial" w:hAnsi="Arial"/>
          <w:sz w:val="17"/>
          <w:szCs w:val="17"/>
          <w:color w:val="auto"/>
        </w:rPr>
        <w:t>Any and all covenants of each Borrower to or with any Agent, any Revolving Credit Lender or any other Secured Party under this Agreement or any other Loan Document and any and all obligations of each Borrower to act or to refrain from acting in accordance with this Agreement or any other Loan Document or any instrument furnished by that Borrower to any Agent, any Revolving Credit Lender or any other Secured Party pursuant to this Agreement or any other Loan Document.</w:t>
      </w:r>
    </w:p>
    <w:p>
      <w:pPr>
        <w:spacing w:after="0" w:line="49" w:lineRule="exact"/>
        <w:rPr>
          <w:rFonts w:ascii="Arial" w:cs="Arial" w:eastAsia="Arial" w:hAnsi="Arial"/>
          <w:sz w:val="17"/>
          <w:szCs w:val="17"/>
          <w:color w:val="auto"/>
        </w:rPr>
      </w:pPr>
    </w:p>
    <w:p>
      <w:pPr>
        <w:ind w:left="460" w:right="80" w:firstLine="420"/>
        <w:spacing w:after="0" w:line="292" w:lineRule="auto"/>
        <w:tabs>
          <w:tab w:leader="none" w:pos="1173" w:val="left"/>
        </w:tabs>
        <w:numPr>
          <w:ilvl w:val="1"/>
          <w:numId w:val="27"/>
        </w:numPr>
        <w:rPr>
          <w:rFonts w:ascii="Arial" w:cs="Arial" w:eastAsia="Arial" w:hAnsi="Arial"/>
          <w:sz w:val="17"/>
          <w:szCs w:val="17"/>
          <w:color w:val="auto"/>
        </w:rPr>
      </w:pPr>
      <w:r>
        <w:rPr>
          <w:rFonts w:ascii="Arial" w:cs="Arial" w:eastAsia="Arial" w:hAnsi="Arial"/>
          <w:sz w:val="17"/>
          <w:szCs w:val="17"/>
          <w:color w:val="auto"/>
        </w:rPr>
        <w:t>Each of the foregoing as if each reference to “any Agent, any Revolving Credit Lender or any other Secured Party” were to each Affiliate of each Agent, each Revolving Credit Lender and each other Secured Party.</w:t>
      </w:r>
    </w:p>
    <w:p>
      <w:pPr>
        <w:spacing w:after="0" w:line="30" w:lineRule="exact"/>
        <w:rPr>
          <w:rFonts w:ascii="Arial" w:cs="Arial" w:eastAsia="Arial" w:hAnsi="Arial"/>
          <w:sz w:val="17"/>
          <w:szCs w:val="17"/>
          <w:color w:val="auto"/>
        </w:rPr>
      </w:pPr>
    </w:p>
    <w:p>
      <w:pPr>
        <w:ind w:firstLine="441"/>
        <w:spacing w:after="0" w:line="267" w:lineRule="auto"/>
        <w:tabs>
          <w:tab w:leader="none" w:pos="683"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Any and all direct or indirect liabilities, debts, and obligations of each Borrower to any Agent, any Revolving Credit Lender or any other Secured Party or any Affiliate of any Agent, any Revolving Credit Lender or any other Secured Party, each of every kind, nature, and description owing on account of any service or accommodation provided to, or for the account of, any Borrower pursuant to this or any other Loan Document, including any Banking Services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Banking Services Obligations shall be secured solely to the extent that there is sufficient Collateral following satisfaction of all other liabilities, debts, and obligations of each Borrower to any Agent, any Revolving Credit Lender and any other Secured Party described in clause (a) of this definition of Liabilities.</w:t>
      </w:r>
    </w:p>
    <w:p>
      <w:pPr>
        <w:spacing w:after="0" w:line="120"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960"/>
          </w:cols>
          <w:pgMar w:left="700" w:top="278" w:right="239" w:bottom="1440" w:gutter="0" w:footer="0" w:header="0"/>
        </w:sectPr>
      </w:pPr>
    </w:p>
    <w:bookmarkStart w:id="37" w:name="page38"/>
    <w:bookmarkEnd w:id="37"/>
    <w:p>
      <w:pPr>
        <w:ind w:left="420" w:right="320" w:hanging="419"/>
        <w:spacing w:after="0" w:line="29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Arial" w:cs="Arial" w:eastAsia="Arial" w:hAnsi="Arial"/>
          <w:sz w:val="17"/>
          <w:szCs w:val="17"/>
          <w:b w:val="1"/>
          <w:bCs w:val="1"/>
          <w:color w:val="auto"/>
        </w:rPr>
        <w:t>Libor Business Day</w:t>
      </w:r>
      <w:r>
        <w:rPr>
          <w:rFonts w:ascii="Arial" w:cs="Arial" w:eastAsia="Arial" w:hAnsi="Arial"/>
          <w:sz w:val="17"/>
          <w:szCs w:val="17"/>
          <w:color w:val="auto"/>
        </w:rPr>
        <w:t>”: Any day which is both a Business Day and a day on which the principal interbank market for Libor deposits in London in which Bank of America participates is open for dealings in United States Dollar deposits.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Libor Loan</w:t>
      </w:r>
      <w:r>
        <w:rPr>
          <w:rFonts w:ascii="Arial" w:cs="Arial" w:eastAsia="Arial" w:hAnsi="Arial"/>
          <w:sz w:val="17"/>
          <w:szCs w:val="17"/>
          <w:color w:val="auto"/>
        </w:rPr>
        <w:t>”: Any Revolving Credit Loan which bears interest at the Libor Rate.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Libor Margin</w:t>
      </w:r>
      <w:r>
        <w:rPr>
          <w:rFonts w:ascii="Arial" w:cs="Arial" w:eastAsia="Arial" w:hAnsi="Arial"/>
          <w:sz w:val="17"/>
          <w:szCs w:val="17"/>
          <w:color w:val="auto"/>
        </w:rPr>
        <w:t>”: As determined from the definition of Applicable Margin.</w:t>
      </w:r>
    </w:p>
    <w:p>
      <w:pPr>
        <w:spacing w:after="0" w:line="177" w:lineRule="exact"/>
        <w:rPr>
          <w:sz w:val="20"/>
          <w:szCs w:val="20"/>
          <w:color w:val="auto"/>
        </w:rPr>
      </w:pPr>
    </w:p>
    <w:p>
      <w:pPr>
        <w:ind w:left="420" w:hanging="419"/>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Libor Offer Rate</w:t>
      </w:r>
      <w:r>
        <w:rPr>
          <w:rFonts w:ascii="Arial" w:cs="Arial" w:eastAsia="Arial" w:hAnsi="Arial"/>
          <w:sz w:val="16"/>
          <w:szCs w:val="16"/>
          <w:color w:val="auto"/>
        </w:rPr>
        <w:t>”: For any Interest Period with respect to a Libor Loan, the rate per annum equal to the British Bankers Association LIBOR Rate (“</w:t>
      </w:r>
      <w:r>
        <w:rPr>
          <w:rFonts w:ascii="Arial" w:cs="Arial" w:eastAsia="Arial" w:hAnsi="Arial"/>
          <w:sz w:val="16"/>
          <w:szCs w:val="16"/>
          <w:b w:val="1"/>
          <w:bCs w:val="1"/>
          <w:color w:val="auto"/>
        </w:rPr>
        <w:t>BBA</w:t>
      </w:r>
      <w:r>
        <w:rPr>
          <w:rFonts w:ascii="Arial" w:cs="Arial" w:eastAsia="Arial" w:hAnsi="Arial"/>
          <w:sz w:val="16"/>
          <w:szCs w:val="16"/>
          <w:color w:val="auto"/>
        </w:rPr>
        <w:t xml:space="preserve"> </w:t>
      </w:r>
      <w:r>
        <w:rPr>
          <w:rFonts w:ascii="Arial" w:cs="Arial" w:eastAsia="Arial" w:hAnsi="Arial"/>
          <w:sz w:val="16"/>
          <w:szCs w:val="16"/>
          <w:b w:val="1"/>
          <w:bCs w:val="1"/>
          <w:color w:val="auto"/>
        </w:rPr>
        <w:t>LIBOR</w:t>
      </w:r>
      <w:r>
        <w:rPr>
          <w:rFonts w:ascii="Arial" w:cs="Arial" w:eastAsia="Arial" w:hAnsi="Arial"/>
          <w:sz w:val="16"/>
          <w:szCs w:val="16"/>
          <w:color w:val="auto"/>
        </w:rPr>
        <w:t>”), as published by Reuters (or other commercially available source providing quotations of BBA LIBOR as designated by the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Agent from time to time) at approximately 11:00 a.m., London time, two (2) Business Days prior to the commencement of such Interest Period, for Dollar deposits (for delivery on the first day of such Interest Period) with a term equivalent to such Interest Period. If such rate is not available at such time for any reason, then the “Libor Offer Rate” for such Interest Period shall be the rate per annum reasonably determined by the Administrative Agent in good faith to be the rate at which deposits in Dollars for delivery on the first day of such Interest Period in same day funds in the approximate amount of the Libor Loan being made, continued or converted by Bank of America and with a term equivalent to such Interest Period would be offered by Bank of America’s London Branch to major banks in the London interbank eurodollar market at their request at approximately 11:00 a.m. (London time) two (2) Business Days prior to the commencement of such Interest Period.</w:t>
      </w:r>
    </w:p>
    <w:p>
      <w:pPr>
        <w:spacing w:after="0" w:line="118" w:lineRule="exact"/>
        <w:rPr>
          <w:sz w:val="20"/>
          <w:szCs w:val="20"/>
          <w:color w:val="auto"/>
        </w:rPr>
      </w:pPr>
    </w:p>
    <w:p>
      <w:pPr>
        <w:ind w:left="420" w:right="80" w:hanging="419"/>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Libor Rate</w:t>
      </w:r>
      <w:r>
        <w:rPr>
          <w:rFonts w:ascii="Arial" w:cs="Arial" w:eastAsia="Arial" w:hAnsi="Arial"/>
          <w:sz w:val="15"/>
          <w:szCs w:val="15"/>
          <w:color w:val="auto"/>
        </w:rPr>
        <w:t xml:space="preserve">”: That per annum rate which is the aggregate of the Libor Offer Rate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Libor Margin </w:t>
      </w:r>
      <w:r>
        <w:rPr>
          <w:rFonts w:ascii="Arial" w:cs="Arial" w:eastAsia="Arial" w:hAnsi="Arial"/>
          <w:sz w:val="15"/>
          <w:szCs w:val="15"/>
          <w:i w:val="1"/>
          <w:iCs w:val="1"/>
          <w:color w:val="auto"/>
        </w:rPr>
        <w:t>except that</w:t>
      </w:r>
      <w:r>
        <w:rPr>
          <w:rFonts w:ascii="Arial" w:cs="Arial" w:eastAsia="Arial" w:hAnsi="Arial"/>
          <w:sz w:val="15"/>
          <w:szCs w:val="15"/>
          <w:color w:val="auto"/>
        </w:rPr>
        <w:t>, in the event that the Administrative Agent determines in good faith that any Revolving Credit Lender may be subject to the Reserve Percentage, the “Libor Rate” shall mean, with respect to any Libor Loans then outstanding (from the date on which that Reserve Percentage first became applicable to such loans), and with respect to all Libor Loans thereafter made so long as any Revolving Credit Lender is subject to the Reserve Percentage, an interest rate per annum equal the sum of</w:t>
      </w:r>
    </w:p>
    <w:p>
      <w:pPr>
        <w:ind w:left="660" w:hanging="240"/>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plus (b), where:</w:t>
      </w:r>
    </w:p>
    <w:p>
      <w:pPr>
        <w:spacing w:after="0" w:line="90" w:lineRule="exact"/>
        <w:rPr>
          <w:rFonts w:ascii="Arial" w:cs="Arial" w:eastAsia="Arial" w:hAnsi="Arial"/>
          <w:sz w:val="17"/>
          <w:szCs w:val="17"/>
          <w:color w:val="auto"/>
        </w:rPr>
      </w:pPr>
    </w:p>
    <w:p>
      <w:pPr>
        <w:ind w:left="1440" w:hanging="455"/>
        <w:spacing w:after="0"/>
        <w:tabs>
          <w:tab w:leader="none" w:pos="1440" w:val="left"/>
        </w:tabs>
        <w:numPr>
          <w:ilvl w:val="1"/>
          <w:numId w:val="29"/>
        </w:numPr>
        <w:rPr>
          <w:rFonts w:ascii="Arial" w:cs="Arial" w:eastAsia="Arial" w:hAnsi="Arial"/>
          <w:sz w:val="17"/>
          <w:szCs w:val="17"/>
          <w:color w:val="auto"/>
        </w:rPr>
      </w:pPr>
      <w:r>
        <w:rPr>
          <w:rFonts w:ascii="Arial" w:cs="Arial" w:eastAsia="Arial" w:hAnsi="Arial"/>
          <w:sz w:val="17"/>
          <w:szCs w:val="17"/>
          <w:color w:val="auto"/>
        </w:rPr>
        <w:t>is the decimal equivalent of the following fraction:</w:t>
      </w:r>
    </w:p>
    <w:p>
      <w:pPr>
        <w:spacing w:after="0" w:line="98" w:lineRule="exact"/>
        <w:rPr>
          <w:sz w:val="20"/>
          <w:szCs w:val="20"/>
          <w:color w:val="auto"/>
        </w:rPr>
      </w:pPr>
    </w:p>
    <w:p>
      <w:pPr>
        <w:jc w:val="center"/>
        <w:ind w:right="4780"/>
        <w:spacing w:after="0"/>
        <w:rPr>
          <w:sz w:val="20"/>
          <w:szCs w:val="20"/>
          <w:color w:val="auto"/>
        </w:rPr>
      </w:pPr>
      <w:r>
        <w:rPr>
          <w:rFonts w:ascii="Arial" w:cs="Arial" w:eastAsia="Arial" w:hAnsi="Arial"/>
          <w:sz w:val="17"/>
          <w:szCs w:val="17"/>
          <w:u w:val="single" w:color="auto"/>
          <w:color w:val="auto"/>
        </w:rPr>
        <w:t>Libor Offer Rate</w:t>
      </w:r>
    </w:p>
    <w:p>
      <w:pPr>
        <w:spacing w:after="0" w:line="25" w:lineRule="exact"/>
        <w:rPr>
          <w:sz w:val="20"/>
          <w:szCs w:val="20"/>
          <w:color w:val="auto"/>
        </w:rPr>
      </w:pPr>
    </w:p>
    <w:p>
      <w:pPr>
        <w:jc w:val="center"/>
        <w:ind w:right="4780"/>
        <w:spacing w:after="0"/>
        <w:rPr>
          <w:sz w:val="20"/>
          <w:szCs w:val="20"/>
          <w:color w:val="auto"/>
        </w:rPr>
      </w:pPr>
      <w:r>
        <w:rPr>
          <w:rFonts w:ascii="Arial" w:cs="Arial" w:eastAsia="Arial" w:hAnsi="Arial"/>
          <w:sz w:val="17"/>
          <w:szCs w:val="17"/>
          <w:color w:val="auto"/>
        </w:rPr>
        <w:t>1 minus Reserve Percentage</w:t>
      </w:r>
    </w:p>
    <w:p>
      <w:pPr>
        <w:spacing w:after="0" w:line="90" w:lineRule="exact"/>
        <w:rPr>
          <w:sz w:val="20"/>
          <w:szCs w:val="20"/>
          <w:color w:val="auto"/>
        </w:rPr>
      </w:pPr>
    </w:p>
    <w:p>
      <w:pPr>
        <w:ind w:left="1440" w:hanging="455"/>
        <w:spacing w:after="0"/>
        <w:tabs>
          <w:tab w:leader="none" w:pos="14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is the applicable Libor Margin.</w:t>
      </w:r>
    </w:p>
    <w:p>
      <w:pPr>
        <w:spacing w:after="0" w:line="171" w:lineRule="exact"/>
        <w:rPr>
          <w:sz w:val="20"/>
          <w:szCs w:val="20"/>
          <w:color w:val="auto"/>
        </w:rPr>
      </w:pPr>
    </w:p>
    <w:p>
      <w:pPr>
        <w:jc w:val="both"/>
        <w:ind w:left="420" w:right="240" w:hanging="4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Liquidation</w:t>
      </w:r>
      <w:r>
        <w:rPr>
          <w:rFonts w:ascii="Arial" w:cs="Arial" w:eastAsia="Arial" w:hAnsi="Arial"/>
          <w:sz w:val="17"/>
          <w:szCs w:val="17"/>
          <w:color w:val="auto"/>
        </w:rPr>
        <w:t>”: The exercise by the Collateral Agent of those rights accorded to the Collateral Agent under the Loan Documents as a creditor of the Loan Parties following and on account of the occurrence of an Event of Default looking towards the realization on the Collateral. Derivations of the word “Liquidation” (such as “Liquidate”) are used with like meaning in this Agreement.</w:t>
      </w:r>
    </w:p>
    <w:p>
      <w:pPr>
        <w:spacing w:after="0" w:line="108"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900"/>
          </w:cols>
          <w:pgMar w:left="740" w:top="272" w:right="259" w:bottom="1440" w:gutter="0" w:footer="0" w:header="0"/>
        </w:sectPr>
      </w:pPr>
    </w:p>
    <w:bookmarkStart w:id="38" w:name="page39"/>
    <w:bookmarkEnd w:id="3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Arial" w:cs="Arial" w:eastAsia="Arial" w:hAnsi="Arial"/>
          <w:sz w:val="17"/>
          <w:szCs w:val="17"/>
          <w:b w:val="1"/>
          <w:bCs w:val="1"/>
          <w:color w:val="auto"/>
        </w:rPr>
        <w:t>Loan Account</w:t>
      </w:r>
      <w:r>
        <w:rPr>
          <w:rFonts w:ascii="Arial" w:cs="Arial" w:eastAsia="Arial" w:hAnsi="Arial"/>
          <w:sz w:val="17"/>
          <w:szCs w:val="17"/>
          <w:color w:val="auto"/>
        </w:rPr>
        <w:t xml:space="preserve">”: Defined in </w:t>
      </w:r>
      <w:r>
        <w:rPr>
          <w:rFonts w:ascii="Arial" w:cs="Arial" w:eastAsia="Arial" w:hAnsi="Arial"/>
          <w:sz w:val="17"/>
          <w:szCs w:val="17"/>
          <w:u w:val="single" w:color="auto"/>
          <w:color w:val="auto"/>
        </w:rPr>
        <w:t>Section 2.9</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Cap</w:t>
      </w:r>
      <w:r>
        <w:rPr>
          <w:rFonts w:ascii="Arial" w:cs="Arial" w:eastAsia="Arial" w:hAnsi="Arial"/>
          <w:sz w:val="16"/>
          <w:szCs w:val="16"/>
          <w:color w:val="auto"/>
        </w:rPr>
        <w:t>”: At any time of determination, the lesser of (a) the Revolving Credit Commitments at such time or (b) the Borrowing Base at such time.</w:t>
      </w:r>
    </w:p>
    <w:p>
      <w:pPr>
        <w:spacing w:after="0" w:line="189" w:lineRule="exact"/>
        <w:rPr>
          <w:sz w:val="20"/>
          <w:szCs w:val="20"/>
          <w:color w:val="auto"/>
        </w:rPr>
      </w:pPr>
    </w:p>
    <w:p>
      <w:pPr>
        <w:ind w:left="420" w:hanging="419"/>
        <w:spacing w:after="0" w:line="31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Loan Documents</w:t>
      </w:r>
      <w:r>
        <w:rPr>
          <w:rFonts w:ascii="Arial" w:cs="Arial" w:eastAsia="Arial" w:hAnsi="Arial"/>
          <w:sz w:val="15"/>
          <w:szCs w:val="15"/>
          <w:color w:val="auto"/>
        </w:rPr>
        <w:t xml:space="preserve">”: This Agreement, each instrument and document executed as contemplated by the Existing Loan Agreement and by </w:t>
      </w:r>
      <w:r>
        <w:rPr>
          <w:rFonts w:ascii="Arial" w:cs="Arial" w:eastAsia="Arial" w:hAnsi="Arial"/>
          <w:sz w:val="15"/>
          <w:szCs w:val="15"/>
          <w:u w:val="single" w:color="auto"/>
          <w:color w:val="auto"/>
        </w:rPr>
        <w:t>Article 4</w:t>
      </w:r>
      <w:r>
        <w:rPr>
          <w:rFonts w:ascii="Arial" w:cs="Arial" w:eastAsia="Arial" w:hAnsi="Arial"/>
          <w:sz w:val="15"/>
          <w:szCs w:val="15"/>
          <w:color w:val="auto"/>
        </w:rPr>
        <w:t>, below, and each other instrument or document from time to time executed and/or delivered in connection with the arrangements contemplated hereby or in connection with any transaction with any Agent, any Revolving Credit Lender or any other Secured Party or any Affiliate of any Agent, any Revolving Credit Lender or any other Secured Party which arises out of any Banking Services provided by any Agent, any Revolving Credit Lender or any other Secured Party or any Affiliate of any Agent, any Revolving Credit Lender or any other Secured Party, as each may be amended from time to time.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Loan Party and Loan Parties</w:t>
      </w:r>
      <w:r>
        <w:rPr>
          <w:rFonts w:ascii="Arial" w:cs="Arial" w:eastAsia="Arial" w:hAnsi="Arial"/>
          <w:sz w:val="17"/>
          <w:szCs w:val="17"/>
          <w:color w:val="auto"/>
        </w:rPr>
        <w:t>”: Each Borrower and each Guarantor.</w:t>
      </w:r>
    </w:p>
    <w:p>
      <w:pPr>
        <w:spacing w:after="0" w:line="177" w:lineRule="exact"/>
        <w:rPr>
          <w:sz w:val="20"/>
          <w:szCs w:val="20"/>
          <w:color w:val="auto"/>
        </w:rPr>
      </w:pPr>
    </w:p>
    <w:p>
      <w:pPr>
        <w:ind w:left="420" w:right="620" w:hanging="419"/>
        <w:spacing w:after="0" w:line="33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Majority Revolving Credit Lenders</w:t>
      </w:r>
      <w:r>
        <w:rPr>
          <w:rFonts w:ascii="Arial" w:cs="Arial" w:eastAsia="Arial" w:hAnsi="Arial"/>
          <w:sz w:val="16"/>
          <w:szCs w:val="16"/>
          <w:color w:val="auto"/>
        </w:rPr>
        <w:t>”: Revolving Credit Lenders (other than Deteriorating Revolving Credit Lenders) holding 51% or more of the Revolving Credit Commitments (other than any Revolving Credit Dollar Commitment held by a Deteriorating Revolving Credit Lender).</w:t>
      </w:r>
    </w:p>
    <w:p>
      <w:pPr>
        <w:spacing w:after="0" w:line="76" w:lineRule="exact"/>
        <w:rPr>
          <w:sz w:val="20"/>
          <w:szCs w:val="20"/>
          <w:color w:val="auto"/>
        </w:rPr>
      </w:pPr>
    </w:p>
    <w:p>
      <w:pPr>
        <w:ind w:left="420" w:right="60" w:hanging="419"/>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Accounting Change</w:t>
      </w:r>
      <w:r>
        <w:rPr>
          <w:rFonts w:ascii="Arial" w:cs="Arial" w:eastAsia="Arial" w:hAnsi="Arial"/>
          <w:sz w:val="16"/>
          <w:szCs w:val="16"/>
          <w:color w:val="auto"/>
        </w:rPr>
        <w:t>”: Any change in GAAP applicable to accounting periods subsequent to the Loan Parties’ Fiscal year most recently completed prior to the execution of this Agreement, which change has a material effect on the Loan Parties’ Consolidated financial condition or operating results, as reflected on financial statements and reports prepared by or for the Loan Parties, when compared with such condition or results as if such change had not taken place or where preparation of the Loan Parties’ statements and reports in compliance with such change.</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Maturity Date</w:t>
      </w:r>
      <w:r>
        <w:rPr>
          <w:rFonts w:ascii="Arial" w:cs="Arial" w:eastAsia="Arial" w:hAnsi="Arial"/>
          <w:sz w:val="17"/>
          <w:szCs w:val="17"/>
          <w:color w:val="auto"/>
        </w:rPr>
        <w:t>”: November 10, 2014.</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Moody’s</w:t>
      </w:r>
      <w:r>
        <w:rPr>
          <w:rFonts w:ascii="Arial" w:cs="Arial" w:eastAsia="Arial" w:hAnsi="Arial"/>
          <w:sz w:val="17"/>
          <w:szCs w:val="17"/>
          <w:color w:val="auto"/>
        </w:rPr>
        <w:t>”: Moody’s Investors Service, Inc. and any successor thereto.</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Nominee</w:t>
      </w:r>
      <w:r>
        <w:rPr>
          <w:rFonts w:ascii="Arial" w:cs="Arial" w:eastAsia="Arial" w:hAnsi="Arial"/>
          <w:sz w:val="16"/>
          <w:szCs w:val="16"/>
          <w:color w:val="auto"/>
        </w:rPr>
        <w:t>”: A business entity (such as a corporation or limited partnership) formed by the Collateral Agent to own or manage any Post Foreclosure Asset.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NonConsenting Revolving Credit Lender</w:t>
      </w:r>
      <w:r>
        <w:rPr>
          <w:rFonts w:ascii="Arial" w:cs="Arial" w:eastAsia="Arial" w:hAnsi="Arial"/>
          <w:sz w:val="17"/>
          <w:szCs w:val="17"/>
          <w:color w:val="auto"/>
        </w:rPr>
        <w:t xml:space="preserve">”: Defined in </w:t>
      </w:r>
      <w:r>
        <w:rPr>
          <w:rFonts w:ascii="Arial" w:cs="Arial" w:eastAsia="Arial" w:hAnsi="Arial"/>
          <w:sz w:val="17"/>
          <w:szCs w:val="17"/>
          <w:u w:val="single" w:color="auto"/>
          <w:color w:val="auto"/>
        </w:rPr>
        <w:t>Section 15.6</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Operating Account</w:t>
      </w:r>
      <w:r>
        <w:rPr>
          <w:rFonts w:ascii="Arial" w:cs="Arial" w:eastAsia="Arial" w:hAnsi="Arial"/>
          <w:sz w:val="17"/>
          <w:szCs w:val="17"/>
          <w:color w:val="auto"/>
        </w:rPr>
        <w:t xml:space="preserve">”: Defined in </w:t>
      </w:r>
      <w:r>
        <w:rPr>
          <w:rFonts w:ascii="Arial" w:cs="Arial" w:eastAsia="Arial" w:hAnsi="Arial"/>
          <w:sz w:val="17"/>
          <w:szCs w:val="17"/>
          <w:u w:val="single" w:color="auto"/>
          <w:color w:val="auto"/>
        </w:rPr>
        <w:t>Section 7.3</w:t>
      </w:r>
      <w:r>
        <w:rPr>
          <w:rFonts w:ascii="Arial" w:cs="Arial" w:eastAsia="Arial" w:hAnsi="Arial"/>
          <w:sz w:val="17"/>
          <w:szCs w:val="17"/>
          <w:color w:val="auto"/>
        </w:rPr>
        <w:t>.</w:t>
      </w:r>
    </w:p>
    <w:p>
      <w:pPr>
        <w:spacing w:after="0" w:line="177" w:lineRule="exact"/>
        <w:rPr>
          <w:sz w:val="20"/>
          <w:szCs w:val="20"/>
          <w:color w:val="auto"/>
        </w:rPr>
      </w:pPr>
    </w:p>
    <w:p>
      <w:pPr>
        <w:ind w:left="420" w:right="22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OverLoan</w:t>
      </w:r>
      <w:r>
        <w:rPr>
          <w:rFonts w:ascii="Arial" w:cs="Arial" w:eastAsia="Arial" w:hAnsi="Arial"/>
          <w:sz w:val="17"/>
          <w:szCs w:val="17"/>
          <w:color w:val="auto"/>
        </w:rPr>
        <w:t>”: A loan, advance, or providing of credit support (such as the issuance of any L/C) to the extent that, immediately after its having been made, Availability is less than zero.</w:t>
      </w:r>
    </w:p>
    <w:p>
      <w:pPr>
        <w:spacing w:after="0" w:line="92"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900"/>
          </w:cols>
          <w:pgMar w:left="740" w:top="272" w:right="259" w:bottom="1440" w:gutter="0" w:footer="0" w:header="0"/>
        </w:sectPr>
      </w:pPr>
    </w:p>
    <w:bookmarkStart w:id="39" w:name="page40"/>
    <w:bookmarkEnd w:id="3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Arial" w:cs="Arial" w:eastAsia="Arial" w:hAnsi="Arial"/>
          <w:sz w:val="17"/>
          <w:szCs w:val="17"/>
          <w:b w:val="1"/>
          <w:bCs w:val="1"/>
          <w:color w:val="auto"/>
        </w:rPr>
        <w:t>Participant</w:t>
      </w:r>
      <w:r>
        <w:rPr>
          <w:rFonts w:ascii="Arial" w:cs="Arial" w:eastAsia="Arial" w:hAnsi="Arial"/>
          <w:sz w:val="17"/>
          <w:szCs w:val="17"/>
          <w:color w:val="auto"/>
        </w:rPr>
        <w:t xml:space="preserve">”: Defined in </w:t>
      </w:r>
      <w:r>
        <w:rPr>
          <w:rFonts w:ascii="Arial" w:cs="Arial" w:eastAsia="Arial" w:hAnsi="Arial"/>
          <w:sz w:val="17"/>
          <w:szCs w:val="17"/>
          <w:u w:val="single" w:color="auto"/>
          <w:color w:val="auto"/>
        </w:rPr>
        <w:t>Section 19.15</w:t>
      </w:r>
      <w:r>
        <w:rPr>
          <w:rFonts w:ascii="Arial" w:cs="Arial" w:eastAsia="Arial" w:hAnsi="Arial"/>
          <w:sz w:val="17"/>
          <w:szCs w:val="17"/>
          <w:color w:val="auto"/>
        </w:rPr>
        <w:t xml:space="preserve"> hereof.</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Patriot Act</w:t>
      </w:r>
      <w:r>
        <w:rPr>
          <w:rFonts w:ascii="Arial" w:cs="Arial" w:eastAsia="Arial" w:hAnsi="Arial"/>
          <w:sz w:val="17"/>
          <w:szCs w:val="17"/>
          <w:color w:val="auto"/>
        </w:rPr>
        <w:t xml:space="preserve">”: Defined in </w:t>
      </w:r>
      <w:r>
        <w:rPr>
          <w:rFonts w:ascii="Arial" w:cs="Arial" w:eastAsia="Arial" w:hAnsi="Arial"/>
          <w:sz w:val="17"/>
          <w:szCs w:val="17"/>
          <w:u w:val="single" w:color="auto"/>
          <w:color w:val="auto"/>
        </w:rPr>
        <w:t>Section 3.11</w:t>
      </w:r>
      <w:r>
        <w:rPr>
          <w:rFonts w:ascii="Arial" w:cs="Arial" w:eastAsia="Arial" w:hAnsi="Arial"/>
          <w:sz w:val="17"/>
          <w:szCs w:val="17"/>
          <w:color w:val="auto"/>
        </w:rPr>
        <w:t>.</w:t>
      </w:r>
    </w:p>
    <w:p>
      <w:pPr>
        <w:spacing w:after="0" w:line="177" w:lineRule="exact"/>
        <w:rPr>
          <w:sz w:val="20"/>
          <w:szCs w:val="20"/>
          <w:color w:val="auto"/>
        </w:rPr>
      </w:pPr>
    </w:p>
    <w:p>
      <w:pPr>
        <w:ind w:left="420" w:right="32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Payment Conditions</w:t>
      </w:r>
      <w:r>
        <w:rPr>
          <w:rFonts w:ascii="Arial" w:cs="Arial" w:eastAsia="Arial" w:hAnsi="Arial"/>
          <w:sz w:val="17"/>
          <w:szCs w:val="17"/>
          <w:color w:val="auto"/>
        </w:rPr>
        <w:t>”: At the time of determination with respect to any specified transaction or payment that is subject to satisfaction of the Payment Conditions:</w:t>
      </w:r>
    </w:p>
    <w:p>
      <w:pPr>
        <w:spacing w:after="0" w:line="25" w:lineRule="exact"/>
        <w:rPr>
          <w:sz w:val="20"/>
          <w:szCs w:val="20"/>
          <w:color w:val="auto"/>
        </w:rPr>
      </w:pPr>
    </w:p>
    <w:p>
      <w:pPr>
        <w:ind w:left="660" w:hanging="240"/>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 Default or Event of Default then exists or would arise as a result of entering into such transaction or making such payment;</w:t>
      </w:r>
    </w:p>
    <w:p>
      <w:pPr>
        <w:spacing w:after="0" w:line="97" w:lineRule="exact"/>
        <w:rPr>
          <w:rFonts w:ascii="Arial" w:cs="Arial" w:eastAsia="Arial" w:hAnsi="Arial"/>
          <w:sz w:val="17"/>
          <w:szCs w:val="17"/>
          <w:color w:val="auto"/>
        </w:rPr>
      </w:pPr>
    </w:p>
    <w:p>
      <w:pPr>
        <w:ind w:left="660" w:hanging="240"/>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Borrowers are in compliance with the Availability Condition; and</w:t>
      </w:r>
    </w:p>
    <w:p>
      <w:pPr>
        <w:spacing w:after="0" w:line="97" w:lineRule="exact"/>
        <w:rPr>
          <w:rFonts w:ascii="Arial" w:cs="Arial" w:eastAsia="Arial" w:hAnsi="Arial"/>
          <w:sz w:val="17"/>
          <w:szCs w:val="17"/>
          <w:color w:val="auto"/>
        </w:rPr>
      </w:pPr>
    </w:p>
    <w:p>
      <w:pPr>
        <w:ind w:left="420"/>
        <w:spacing w:after="0" w:line="271"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Consolidated Fixed Charge Coverage Ratio for each of the twelve (12) Fiscal months immediately preceding the date of such transaction or payment for which the Administrative Agent has received financial statements shall be equal to or greater than 1.00:1.00 after giving pro forma effect to such transaction or payment as if such transaction had been entered into or such payment had been made as of the first day of such twelve-month period; and</w:t>
      </w:r>
    </w:p>
    <w:p>
      <w:pPr>
        <w:spacing w:after="0" w:line="49" w:lineRule="exact"/>
        <w:rPr>
          <w:sz w:val="20"/>
          <w:szCs w:val="20"/>
          <w:color w:val="auto"/>
        </w:rPr>
      </w:pPr>
    </w:p>
    <w:p>
      <w:pPr>
        <w:ind w:left="420" w:right="20"/>
        <w:spacing w:after="0" w:line="289" w:lineRule="auto"/>
        <w:rPr>
          <w:sz w:val="20"/>
          <w:szCs w:val="20"/>
          <w:color w:val="auto"/>
        </w:rPr>
      </w:pPr>
      <w:r>
        <w:rPr>
          <w:rFonts w:ascii="Arial" w:cs="Arial" w:eastAsia="Arial" w:hAnsi="Arial"/>
          <w:sz w:val="16"/>
          <w:szCs w:val="16"/>
          <w:color w:val="auto"/>
        </w:rPr>
        <w:t>Prior to undertaking any transaction or payment which is subject to the Payment Conditions, the Borrowers’ Representative shall deliver to the Administrative Agent (i) a certificate signed by the Chief Executive Officer, President or Chief Financial Officer of the Borrowers’ Representative certifying that the conditions contained in clauses (a), (b) and (c) of the preceding sentence have been satisfied, and (ii) evidence of satisfaction of the conditions contained in clauses (b) and (c) above on a basis (including, without limitation, giving due consideration to results for prior Fiscal periods and giving effect to the proposed transaction or payment) reasonably satisfactory to the Administrative Agent.</w:t>
      </w:r>
    </w:p>
    <w:p>
      <w:pPr>
        <w:spacing w:after="0" w:line="112" w:lineRule="exact"/>
        <w:rPr>
          <w:sz w:val="20"/>
          <w:szCs w:val="20"/>
          <w:color w:val="auto"/>
        </w:rPr>
      </w:pPr>
    </w:p>
    <w:p>
      <w:pPr>
        <w:ind w:left="420" w:right="18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Payment Intangible</w:t>
      </w:r>
      <w:r>
        <w:rPr>
          <w:rFonts w:ascii="Arial" w:cs="Arial" w:eastAsia="Arial" w:hAnsi="Arial"/>
          <w:sz w:val="17"/>
          <w:szCs w:val="17"/>
          <w:color w:val="auto"/>
        </w:rPr>
        <w:t>”: Has the meaning given that term in the UCC and also refers to any general intangible under which the Account Debtor’s primary obligation is a monetary obligation.</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Acquisition</w:t>
      </w:r>
      <w:r>
        <w:rPr>
          <w:rFonts w:ascii="Arial" w:cs="Arial" w:eastAsia="Arial" w:hAnsi="Arial"/>
          <w:sz w:val="17"/>
          <w:szCs w:val="17"/>
          <w:color w:val="auto"/>
        </w:rPr>
        <w:t>”: An Acquisition complying with the following:</w:t>
      </w:r>
    </w:p>
    <w:p>
      <w:pPr>
        <w:spacing w:after="0" w:line="104" w:lineRule="exact"/>
        <w:rPr>
          <w:sz w:val="20"/>
          <w:szCs w:val="20"/>
          <w:color w:val="auto"/>
        </w:rPr>
      </w:pPr>
    </w:p>
    <w:p>
      <w:pPr>
        <w:ind w:left="1000" w:right="40" w:firstLine="388"/>
        <w:spacing w:after="0" w:line="271" w:lineRule="auto"/>
        <w:tabs>
          <w:tab w:leader="none" w:pos="1633"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Such Acquisition shall be of assets ancillary, incidental or necessary to the retail sale of apparel and related activities, or of 100% of the stock of a corporation whose assets consist substantially of such assets, or through the merger of such a corporation with a Loan Party (with a Loan Party as the surviving corporation), or with a Subsidiary of a Loan Party where, after giving effect to such merger, such corporation becomes a wholly-owned Subsidiary of a Loan Party;</w:t>
      </w:r>
    </w:p>
    <w:p>
      <w:pPr>
        <w:spacing w:after="0" w:line="49" w:lineRule="exact"/>
        <w:rPr>
          <w:rFonts w:ascii="Arial" w:cs="Arial" w:eastAsia="Arial" w:hAnsi="Arial"/>
          <w:sz w:val="17"/>
          <w:szCs w:val="17"/>
          <w:color w:val="auto"/>
        </w:rPr>
      </w:pPr>
    </w:p>
    <w:p>
      <w:pPr>
        <w:ind w:left="1000" w:right="60" w:firstLine="388"/>
        <w:spacing w:after="0" w:line="363" w:lineRule="auto"/>
        <w:tabs>
          <w:tab w:leader="none" w:pos="1642" w:val="left"/>
        </w:tabs>
        <w:numPr>
          <w:ilvl w:val="0"/>
          <w:numId w:val="32"/>
        </w:numPr>
        <w:rPr>
          <w:rFonts w:ascii="Arial" w:cs="Arial" w:eastAsia="Arial" w:hAnsi="Arial"/>
          <w:sz w:val="15"/>
          <w:szCs w:val="15"/>
          <w:color w:val="auto"/>
        </w:rPr>
      </w:pPr>
      <w:r>
        <w:rPr>
          <w:rFonts w:ascii="Arial" w:cs="Arial" w:eastAsia="Arial" w:hAnsi="Arial"/>
          <w:sz w:val="15"/>
          <w:szCs w:val="15"/>
          <w:color w:val="auto"/>
        </w:rPr>
        <w:t>If such Acquisition includes the acquisition of assets by, or the merger of, a Loan Party, there shall have been no change in the identity of the president, chief financial officer or any executive vice president of such Loan Party as a consequence of such acquisition, or if</w:t>
      </w:r>
    </w:p>
    <w:p>
      <w:pPr>
        <w:spacing w:after="0" w:line="51"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800"/>
          </w:cols>
          <w:pgMar w:left="740" w:top="272" w:right="359" w:bottom="1440" w:gutter="0" w:footer="0" w:header="0"/>
        </w:sectPr>
      </w:pPr>
    </w:p>
    <w:bookmarkStart w:id="40" w:name="page41"/>
    <w:bookmarkEnd w:id="40"/>
    <w:p>
      <w:pPr>
        <w:ind w:left="1000" w:right="440"/>
        <w:spacing w:after="0" w:line="29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there has been such a change, the Administrative Agent shall have consented in writing to such change in identity within thirty (30) days thereafter (which consent shall not be unreasonably withheld or delayed); and</w:t>
      </w:r>
    </w:p>
    <w:p>
      <w:pPr>
        <w:spacing w:after="0" w:line="30" w:lineRule="exact"/>
        <w:rPr>
          <w:sz w:val="20"/>
          <w:szCs w:val="20"/>
          <w:color w:val="auto"/>
        </w:rPr>
      </w:pPr>
    </w:p>
    <w:p>
      <w:pPr>
        <w:jc w:val="both"/>
        <w:ind w:left="1000" w:right="220" w:firstLine="388"/>
        <w:spacing w:after="0" w:line="329" w:lineRule="auto"/>
        <w:tabs>
          <w:tab w:leader="none" w:pos="1633" w:val="left"/>
        </w:tabs>
        <w:numPr>
          <w:ilvl w:val="0"/>
          <w:numId w:val="33"/>
        </w:numPr>
        <w:rPr>
          <w:rFonts w:ascii="Arial" w:cs="Arial" w:eastAsia="Arial" w:hAnsi="Arial"/>
          <w:sz w:val="15"/>
          <w:szCs w:val="15"/>
          <w:color w:val="auto"/>
        </w:rPr>
      </w:pPr>
      <w:r>
        <w:rPr>
          <w:rFonts w:ascii="Arial" w:cs="Arial" w:eastAsia="Arial" w:hAnsi="Arial"/>
          <w:sz w:val="15"/>
          <w:szCs w:val="15"/>
          <w:color w:val="auto"/>
        </w:rPr>
        <w:t>If a new Subsidiary is formed or acquired as a result of such Acquisition, such Subsidiary shall execute documentation, reasonably satisfactory in form and substance to the Administrative Agent, guarantying payment and performance of the Liabilities and granting a first lien, subject only to Permitted Encumbrances, in its assets in favor of the Collateral Agent, for the ratable benefit of the Secured Parties.</w:t>
      </w:r>
    </w:p>
    <w:p>
      <w:pPr>
        <w:spacing w:after="0" w:line="84" w:lineRule="exact"/>
        <w:rPr>
          <w:sz w:val="20"/>
          <w:szCs w:val="20"/>
          <w:color w:val="auto"/>
        </w:rPr>
      </w:pPr>
    </w:p>
    <w:p>
      <w:pPr>
        <w:ind w:left="420" w:right="28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Asset Disposition</w:t>
      </w:r>
      <w:r>
        <w:rPr>
          <w:rFonts w:ascii="Arial" w:cs="Arial" w:eastAsia="Arial" w:hAnsi="Arial"/>
          <w:sz w:val="17"/>
          <w:szCs w:val="17"/>
          <w:color w:val="auto"/>
        </w:rPr>
        <w:t>”: A sale or other disposition of the assets of any Loan Party in the ordinary course, so long as the following conditions are satisfied:</w:t>
      </w:r>
    </w:p>
    <w:p>
      <w:pPr>
        <w:spacing w:after="0" w:line="25" w:lineRule="exact"/>
        <w:rPr>
          <w:sz w:val="20"/>
          <w:szCs w:val="20"/>
          <w:color w:val="auto"/>
        </w:rPr>
      </w:pPr>
    </w:p>
    <w:p>
      <w:pPr>
        <w:ind w:left="1000" w:right="20" w:firstLine="388"/>
        <w:spacing w:after="0" w:line="271" w:lineRule="auto"/>
        <w:tabs>
          <w:tab w:leader="none" w:pos="1633"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sale, liquidation or other disposition of Inventory at any locations from which a Loan Party determines to cease the conduct of its business, (i) shall be on terms satisfactory to the Administrative Agent and (ii) notwithstanding the Administrative Agent’s furnishing of any such consent, the Administrative Agent may, in the exercise of its reasonable discretion, impose Inventory Reserves as a result of the occurrence of any such sale, liquidation, or disposition;</w:t>
      </w:r>
    </w:p>
    <w:p>
      <w:pPr>
        <w:spacing w:after="0" w:line="49" w:lineRule="exact"/>
        <w:rPr>
          <w:rFonts w:ascii="Arial" w:cs="Arial" w:eastAsia="Arial" w:hAnsi="Arial"/>
          <w:sz w:val="17"/>
          <w:szCs w:val="17"/>
          <w:color w:val="auto"/>
        </w:rPr>
      </w:pPr>
    </w:p>
    <w:p>
      <w:pPr>
        <w:ind w:left="1000" w:right="20" w:firstLine="388"/>
        <w:spacing w:after="0" w:line="301" w:lineRule="auto"/>
        <w:tabs>
          <w:tab w:leader="none" w:pos="1642"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aggregate of all such sales or other dispositions of the assets of any Loan Party shall not exceed (i) in any Fiscal year of the Loan Parties, ten percent (10%) of the value of all assets of the Loan Parties as of the beginning of such Fiscal year and (ii) in the aggregate from and after the Closing Date, thirty-five percent (35%) of the value of all assets of the Loan Parties as of the Closing Date;</w:t>
      </w:r>
    </w:p>
    <w:p>
      <w:pPr>
        <w:spacing w:after="0" w:line="27" w:lineRule="exact"/>
        <w:rPr>
          <w:rFonts w:ascii="Arial" w:cs="Arial" w:eastAsia="Arial" w:hAnsi="Arial"/>
          <w:sz w:val="16"/>
          <w:szCs w:val="16"/>
          <w:color w:val="auto"/>
        </w:rPr>
      </w:pPr>
    </w:p>
    <w:p>
      <w:pPr>
        <w:ind w:left="1620" w:hanging="232"/>
        <w:spacing w:after="0"/>
        <w:tabs>
          <w:tab w:leader="none" w:pos="1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Each such sale or other disposition shall be for fair consideration in an arm’s length transaction; and</w:t>
      </w:r>
    </w:p>
    <w:p>
      <w:pPr>
        <w:spacing w:after="0" w:line="97" w:lineRule="exact"/>
        <w:rPr>
          <w:rFonts w:ascii="Arial" w:cs="Arial" w:eastAsia="Arial" w:hAnsi="Arial"/>
          <w:sz w:val="17"/>
          <w:szCs w:val="17"/>
          <w:color w:val="auto"/>
        </w:rPr>
      </w:pPr>
    </w:p>
    <w:p>
      <w:pPr>
        <w:ind w:left="1000" w:firstLine="388"/>
        <w:spacing w:after="0" w:line="292" w:lineRule="auto"/>
        <w:tabs>
          <w:tab w:leader="none" w:pos="1642"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 the date on which any sale or other disposition of assets is consummated, no Default shall have occurred and be continuing or will occur as a result of such consummation.</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Encumbrances</w:t>
      </w:r>
      <w:r>
        <w:rPr>
          <w:rFonts w:ascii="Arial" w:cs="Arial" w:eastAsia="Arial" w:hAnsi="Arial"/>
          <w:sz w:val="17"/>
          <w:szCs w:val="17"/>
          <w:color w:val="auto"/>
        </w:rPr>
        <w:t>”: The following:</w:t>
      </w:r>
    </w:p>
    <w:p>
      <w:pPr>
        <w:spacing w:after="0" w:line="98" w:lineRule="exact"/>
        <w:rPr>
          <w:sz w:val="20"/>
          <w:szCs w:val="20"/>
          <w:color w:val="auto"/>
        </w:rPr>
      </w:pPr>
    </w:p>
    <w:p>
      <w:pPr>
        <w:ind w:left="1620" w:hanging="232"/>
        <w:spacing w:after="0"/>
        <w:tabs>
          <w:tab w:leader="none" w:pos="1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Encumbrances described on </w:t>
      </w:r>
      <w:r>
        <w:rPr>
          <w:rFonts w:ascii="Arial" w:cs="Arial" w:eastAsia="Arial" w:hAnsi="Arial"/>
          <w:sz w:val="17"/>
          <w:szCs w:val="17"/>
          <w:b w:val="1"/>
          <w:bCs w:val="1"/>
          <w:color w:val="auto"/>
        </w:rPr>
        <w:t>EXHIBIT 1.1</w:t>
      </w:r>
      <w:r>
        <w:rPr>
          <w:rFonts w:ascii="Arial" w:cs="Arial" w:eastAsia="Arial" w:hAnsi="Arial"/>
          <w:sz w:val="17"/>
          <w:szCs w:val="17"/>
          <w:color w:val="auto"/>
        </w:rPr>
        <w:t xml:space="preserve"> hereto.</w:t>
      </w:r>
    </w:p>
    <w:p>
      <w:pPr>
        <w:spacing w:after="0" w:line="103" w:lineRule="exact"/>
        <w:rPr>
          <w:rFonts w:ascii="Arial" w:cs="Arial" w:eastAsia="Arial" w:hAnsi="Arial"/>
          <w:sz w:val="17"/>
          <w:szCs w:val="17"/>
          <w:color w:val="auto"/>
        </w:rPr>
      </w:pPr>
    </w:p>
    <w:p>
      <w:pPr>
        <w:ind w:left="1000" w:right="220" w:firstLine="388"/>
        <w:spacing w:after="0" w:line="276" w:lineRule="auto"/>
        <w:tabs>
          <w:tab w:leader="none" w:pos="1642" w:val="left"/>
        </w:tabs>
        <w:numPr>
          <w:ilvl w:val="0"/>
          <w:numId w:val="35"/>
        </w:numPr>
        <w:rPr>
          <w:rFonts w:ascii="Arial" w:cs="Arial" w:eastAsia="Arial" w:hAnsi="Arial"/>
          <w:sz w:val="17"/>
          <w:szCs w:val="17"/>
          <w:color w:val="auto"/>
        </w:rPr>
      </w:pPr>
      <w:r>
        <w:rPr>
          <w:rFonts w:ascii="Arial" w:cs="Arial" w:eastAsia="Arial" w:hAnsi="Arial"/>
          <w:sz w:val="17"/>
          <w:szCs w:val="17"/>
          <w:color w:val="auto"/>
        </w:rPr>
        <w:t>Encumbrances on properties to secure taxes, assessments and other government charges or claims for labor, material or supplies in respect of obligations not then overdue; deposits or pledges made in connection with, or to secure payment of, workmen’s compensation, unemployment insurance, old age pensions or other social security</w:t>
      </w:r>
    </w:p>
    <w:p>
      <w:pPr>
        <w:spacing w:after="0" w:line="111"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900"/>
          </w:cols>
          <w:pgMar w:left="740" w:top="278" w:right="259" w:bottom="1440" w:gutter="0" w:footer="0" w:header="0"/>
        </w:sectPr>
      </w:pPr>
    </w:p>
    <w:bookmarkStart w:id="41" w:name="page42"/>
    <w:bookmarkEnd w:id="41"/>
    <w:p>
      <w:pPr>
        <w:ind w:left="100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obligations; Encumbrances on property hereafter acquired (either in connection with purchase money encumbrances, rental purchase agreements, including Capital Leases, or conditional sale or other title retention agreements), which are restricted to the property so acquired and do not secure Indebtedness exceeding the fair value (at the time of acquisition) thereof; Encumbrances of carriers, warehousemen, mechanics and materialmen, and other like Encumbrances in existence less than 90 days from the date of creation thereof in respect of obligations not overdue; and Encumbrances on properties consisting of easements, rights of way, zoning restrictions, restrictions on the use of real property and defects and irregularities in the title thereto, landlord’s or lessor’s Encumbrances under leases to which any Loan Party is a party, and other minor Encumbrances or encumbrances none of which interferes materially with the use of the property affected in the ordinary conduct of the business of the Loan Parties, which defects do not individually or in the aggregate have a materially adverse effect on the business of any Loan Party individually or of the Loan Parties as a whole or which are being actively contested in good faith by appropriate proceedings as to which the Loan Parties have established reasonable reserves, </w:t>
      </w:r>
      <w:r>
        <w:rPr>
          <w:rFonts w:ascii="Arial" w:cs="Arial" w:eastAsia="Arial" w:hAnsi="Arial"/>
          <w:sz w:val="15"/>
          <w:szCs w:val="15"/>
          <w:i w:val="1"/>
          <w:iCs w:val="1"/>
          <w:color w:val="auto"/>
        </w:rPr>
        <w:t>it being understood, however</w:t>
      </w:r>
      <w:r>
        <w:rPr>
          <w:rFonts w:ascii="Arial" w:cs="Arial" w:eastAsia="Arial" w:hAnsi="Arial"/>
          <w:sz w:val="15"/>
          <w:szCs w:val="15"/>
          <w:color w:val="auto"/>
        </w:rPr>
        <w:t>, that the filing of a tax lien which includes any Inventory or Accounts does not constitute a “Permitted Encumbrance”, even if being so contested.</w:t>
      </w:r>
    </w:p>
    <w:p>
      <w:pPr>
        <w:spacing w:after="0" w:line="29"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(c) Encumbrances on the BALC Equipment solely to the extent securing the BALC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Indebtedness</w:t>
      </w:r>
      <w:r>
        <w:rPr>
          <w:rFonts w:ascii="Arial" w:cs="Arial" w:eastAsia="Arial" w:hAnsi="Arial"/>
          <w:sz w:val="17"/>
          <w:szCs w:val="17"/>
          <w:color w:val="auto"/>
        </w:rPr>
        <w:t>”: The following Indebtedness:</w:t>
      </w:r>
    </w:p>
    <w:p>
      <w:pPr>
        <w:spacing w:after="0" w:line="104" w:lineRule="exact"/>
        <w:rPr>
          <w:sz w:val="20"/>
          <w:szCs w:val="20"/>
          <w:color w:val="auto"/>
        </w:rPr>
      </w:pPr>
    </w:p>
    <w:p>
      <w:pPr>
        <w:ind w:left="1440" w:hanging="455"/>
        <w:spacing w:after="0"/>
        <w:tabs>
          <w:tab w:leader="none" w:pos="14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Liabilities.</w:t>
      </w:r>
    </w:p>
    <w:p>
      <w:pPr>
        <w:spacing w:after="0" w:line="97" w:lineRule="exact"/>
        <w:rPr>
          <w:rFonts w:ascii="Arial" w:cs="Arial" w:eastAsia="Arial" w:hAnsi="Arial"/>
          <w:sz w:val="17"/>
          <w:szCs w:val="17"/>
          <w:color w:val="auto"/>
        </w:rPr>
      </w:pPr>
    </w:p>
    <w:p>
      <w:pPr>
        <w:ind w:left="1440" w:hanging="455"/>
        <w:spacing w:after="0"/>
        <w:tabs>
          <w:tab w:leader="none" w:pos="14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Capital Leases and purchase money Indebtedness secured by Permitted Encumbrances.</w:t>
      </w:r>
    </w:p>
    <w:p>
      <w:pPr>
        <w:spacing w:after="0" w:line="97" w:lineRule="exact"/>
        <w:rPr>
          <w:rFonts w:ascii="Arial" w:cs="Arial" w:eastAsia="Arial" w:hAnsi="Arial"/>
          <w:sz w:val="17"/>
          <w:szCs w:val="17"/>
          <w:color w:val="auto"/>
        </w:rPr>
      </w:pPr>
    </w:p>
    <w:p>
      <w:pPr>
        <w:ind w:left="1440" w:right="80" w:hanging="455"/>
        <w:spacing w:after="0" w:line="269" w:lineRule="auto"/>
        <w:tabs>
          <w:tab w:leader="none" w:pos="14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Unsecured Indebtedness assumed in connection with Permitted Acquisitions pursuant to </w:t>
      </w:r>
      <w:r>
        <w:rPr>
          <w:rFonts w:ascii="Arial" w:cs="Arial" w:eastAsia="Arial" w:hAnsi="Arial"/>
          <w:sz w:val="17"/>
          <w:szCs w:val="17"/>
          <w:u w:val="single" w:color="auto"/>
          <w:color w:val="auto"/>
        </w:rPr>
        <w:t>Section 4.21</w:t>
      </w:r>
      <w:r>
        <w:rPr>
          <w:rFonts w:ascii="Arial" w:cs="Arial" w:eastAsia="Arial" w:hAnsi="Arial"/>
          <w:sz w:val="17"/>
          <w:szCs w:val="17"/>
          <w:color w:val="auto"/>
        </w:rPr>
        <w:t xml:space="preserve"> (it being understood that the principal amount so assumed shall be deemed part of the purchase price of any such Permitted Acquisition) and any refinancing or replacement thereof on terms and conditions (including, without limitation, interest rate and providing that, in any event, the principal amount thereof shall not exceed that outstanding on the date of refinance or replacement) at least as favorable as those being refinanced or replaced.</w:t>
      </w:r>
    </w:p>
    <w:p>
      <w:pPr>
        <w:spacing w:after="0" w:line="50" w:lineRule="exact"/>
        <w:rPr>
          <w:rFonts w:ascii="Arial" w:cs="Arial" w:eastAsia="Arial" w:hAnsi="Arial"/>
          <w:sz w:val="17"/>
          <w:szCs w:val="17"/>
          <w:color w:val="auto"/>
        </w:rPr>
      </w:pPr>
    </w:p>
    <w:p>
      <w:pPr>
        <w:ind w:left="1440" w:hanging="455"/>
        <w:spacing w:after="0"/>
        <w:tabs>
          <w:tab w:leader="none" w:pos="14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Intercompany Indebtedness permitted under </w:t>
      </w:r>
      <w:r>
        <w:rPr>
          <w:rFonts w:ascii="Arial" w:cs="Arial" w:eastAsia="Arial" w:hAnsi="Arial"/>
          <w:sz w:val="17"/>
          <w:szCs w:val="17"/>
          <w:u w:val="single" w:color="auto"/>
          <w:color w:val="auto"/>
        </w:rPr>
        <w:t>Section 4.22</w:t>
      </w:r>
      <w:r>
        <w:rPr>
          <w:rFonts w:ascii="Arial" w:cs="Arial" w:eastAsia="Arial" w:hAnsi="Arial"/>
          <w:sz w:val="17"/>
          <w:szCs w:val="17"/>
          <w:color w:val="auto"/>
        </w:rPr>
        <w:t>.</w:t>
      </w:r>
    </w:p>
    <w:p>
      <w:pPr>
        <w:spacing w:after="0" w:line="164"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900"/>
          </w:cols>
          <w:pgMar w:left="740" w:top="278" w:right="259" w:bottom="1440" w:gutter="0" w:footer="0" w:header="0"/>
        </w:sectPr>
      </w:pPr>
    </w:p>
    <w:bookmarkStart w:id="42" w:name="page43"/>
    <w:bookmarkEnd w:id="42"/>
    <w:p>
      <w:pPr>
        <w:ind w:left="1440" w:right="180" w:hanging="455"/>
        <w:spacing w:after="0" w:line="292" w:lineRule="auto"/>
        <w:tabs>
          <w:tab w:leader="none" w:pos="1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Indebtedness arising from a guaranty by a Loan Party of the Indebtedness of a Borrower with respect to a Borrower’s ordinary course trade payables.</w:t>
      </w:r>
    </w:p>
    <w:p>
      <w:pPr>
        <w:spacing w:after="0" w:line="30" w:lineRule="exact"/>
        <w:rPr>
          <w:rFonts w:ascii="Arial" w:cs="Arial" w:eastAsia="Arial" w:hAnsi="Arial"/>
          <w:sz w:val="17"/>
          <w:szCs w:val="17"/>
          <w:color w:val="auto"/>
        </w:rPr>
      </w:pPr>
    </w:p>
    <w:p>
      <w:pPr>
        <w:ind w:left="1440" w:hanging="455"/>
        <w:spacing w:after="0"/>
        <w:tabs>
          <w:tab w:leader="none" w:pos="1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Indebtedness on account of the Canton Lease.</w:t>
      </w:r>
    </w:p>
    <w:p>
      <w:pPr>
        <w:spacing w:after="0" w:line="97" w:lineRule="exact"/>
        <w:rPr>
          <w:rFonts w:ascii="Arial" w:cs="Arial" w:eastAsia="Arial" w:hAnsi="Arial"/>
          <w:sz w:val="17"/>
          <w:szCs w:val="17"/>
          <w:color w:val="auto"/>
        </w:rPr>
      </w:pPr>
    </w:p>
    <w:p>
      <w:pPr>
        <w:ind w:left="1440" w:hanging="455"/>
        <w:spacing w:after="0"/>
        <w:tabs>
          <w:tab w:leader="none" w:pos="14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BALC 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“Permitted Investments</w:t>
      </w:r>
      <w:r>
        <w:rPr>
          <w:rFonts w:ascii="Arial" w:cs="Arial" w:eastAsia="Arial" w:hAnsi="Arial"/>
          <w:sz w:val="17"/>
          <w:szCs w:val="17"/>
          <w:color w:val="auto"/>
        </w:rPr>
        <w:t>”: Any or all of the following:</w:t>
      </w:r>
    </w:p>
    <w:p>
      <w:pPr>
        <w:spacing w:after="0" w:line="104" w:lineRule="exact"/>
        <w:rPr>
          <w:sz w:val="20"/>
          <w:szCs w:val="20"/>
          <w:color w:val="auto"/>
        </w:rPr>
      </w:pPr>
    </w:p>
    <w:p>
      <w:pPr>
        <w:ind w:left="1000" w:firstLine="388"/>
        <w:spacing w:after="0" w:line="352" w:lineRule="auto"/>
        <w:tabs>
          <w:tab w:leader="none" w:pos="1633" w:val="left"/>
        </w:tabs>
        <w:numPr>
          <w:ilvl w:val="0"/>
          <w:numId w:val="38"/>
        </w:numPr>
        <w:rPr>
          <w:rFonts w:ascii="Arial" w:cs="Arial" w:eastAsia="Arial" w:hAnsi="Arial"/>
          <w:sz w:val="15"/>
          <w:szCs w:val="15"/>
          <w:color w:val="auto"/>
        </w:rPr>
      </w:pPr>
      <w:r>
        <w:rPr>
          <w:rFonts w:ascii="Arial" w:cs="Arial" w:eastAsia="Arial" w:hAnsi="Arial"/>
          <w:sz w:val="15"/>
          <w:szCs w:val="15"/>
          <w:color w:val="auto"/>
        </w:rPr>
        <w:t xml:space="preserve">marketable direct full faith and credit obligations of, or marketable obligations guaranteed by, the United States of America;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that</w:t>
      </w:r>
      <w:r>
        <w:rPr>
          <w:rFonts w:ascii="Arial" w:cs="Arial" w:eastAsia="Arial" w:hAnsi="Arial"/>
          <w:sz w:val="15"/>
          <w:szCs w:val="15"/>
          <w:color w:val="auto"/>
        </w:rPr>
        <w:t xml:space="preserve"> such securities, as a group, may not, on the date of determination, have a remaining weighted average maturity of more than five years;</w:t>
      </w:r>
    </w:p>
    <w:p>
      <w:pPr>
        <w:ind w:left="1000" w:right="60" w:firstLine="388"/>
        <w:spacing w:after="0" w:line="276" w:lineRule="auto"/>
        <w:tabs>
          <w:tab w:leader="none" w:pos="1642"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marketable direct full faith and credit obligations of States of the United States or of political subdivisions or agencies;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securities, as a group, may not, on the date of determination, have a remaining weighted average maturity of more than five years;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such obligations carry a rating of “A” or better by a Rating Service;</w:t>
      </w:r>
    </w:p>
    <w:p>
      <w:pPr>
        <w:spacing w:after="0" w:line="44" w:lineRule="exact"/>
        <w:rPr>
          <w:rFonts w:ascii="Arial" w:cs="Arial" w:eastAsia="Arial" w:hAnsi="Arial"/>
          <w:sz w:val="17"/>
          <w:szCs w:val="17"/>
          <w:color w:val="auto"/>
        </w:rPr>
      </w:pPr>
    </w:p>
    <w:p>
      <w:pPr>
        <w:ind w:left="1000" w:right="40" w:firstLine="388"/>
        <w:spacing w:after="0" w:line="276" w:lineRule="auto"/>
        <w:tabs>
          <w:tab w:leader="none" w:pos="1633" w:val="left"/>
        </w:tabs>
        <w:numPr>
          <w:ilvl w:val="0"/>
          <w:numId w:val="38"/>
        </w:numPr>
        <w:rPr>
          <w:rFonts w:ascii="Arial" w:cs="Arial" w:eastAsia="Arial" w:hAnsi="Arial"/>
          <w:sz w:val="17"/>
          <w:szCs w:val="17"/>
          <w:color w:val="auto"/>
        </w:rPr>
      </w:pPr>
      <w:r>
        <w:rPr>
          <w:rFonts w:ascii="Arial" w:cs="Arial" w:eastAsia="Arial" w:hAnsi="Arial"/>
          <w:sz w:val="17"/>
          <w:szCs w:val="17"/>
          <w:color w:val="auto"/>
        </w:rPr>
        <w:t>certificates of deposit and bankers acceptances maturing within one year after the acquisition thereof issued by: (i) Bank of America; or (ii) any commercial bank organized under the laws of the United States of America or of any political subdivision thereof the long term obligations of which are rated “A” or better by a Rating Service;</w:t>
      </w:r>
    </w:p>
    <w:p>
      <w:pPr>
        <w:spacing w:after="0" w:line="44" w:lineRule="exact"/>
        <w:rPr>
          <w:rFonts w:ascii="Arial" w:cs="Arial" w:eastAsia="Arial" w:hAnsi="Arial"/>
          <w:sz w:val="17"/>
          <w:szCs w:val="17"/>
          <w:color w:val="auto"/>
        </w:rPr>
      </w:pPr>
    </w:p>
    <w:p>
      <w:pPr>
        <w:ind w:left="1000" w:right="500" w:firstLine="388"/>
        <w:spacing w:after="0" w:line="292" w:lineRule="auto"/>
        <w:tabs>
          <w:tab w:leader="none" w:pos="1642" w:val="left"/>
        </w:tabs>
        <w:numPr>
          <w:ilvl w:val="0"/>
          <w:numId w:val="38"/>
        </w:numPr>
        <w:rPr>
          <w:rFonts w:ascii="Arial" w:cs="Arial" w:eastAsia="Arial" w:hAnsi="Arial"/>
          <w:sz w:val="17"/>
          <w:szCs w:val="17"/>
          <w:color w:val="auto"/>
        </w:rPr>
      </w:pPr>
      <w:r>
        <w:rPr>
          <w:rFonts w:ascii="Arial" w:cs="Arial" w:eastAsia="Arial" w:hAnsi="Arial"/>
          <w:sz w:val="17"/>
          <w:szCs w:val="17"/>
          <w:color w:val="auto"/>
        </w:rPr>
        <w:t>Eurodollar certificates of deposit maturing within one year after the acquisition thereof issued by any commercial bank having combined capital, surplus and undivided profits of at least $1 billion;</w:t>
      </w:r>
    </w:p>
    <w:p>
      <w:pPr>
        <w:spacing w:after="0" w:line="30" w:lineRule="exact"/>
        <w:rPr>
          <w:rFonts w:ascii="Arial" w:cs="Arial" w:eastAsia="Arial" w:hAnsi="Arial"/>
          <w:sz w:val="17"/>
          <w:szCs w:val="17"/>
          <w:color w:val="auto"/>
        </w:rPr>
      </w:pPr>
    </w:p>
    <w:p>
      <w:pPr>
        <w:jc w:val="both"/>
        <w:ind w:left="1000" w:firstLine="388"/>
        <w:spacing w:after="0" w:line="276" w:lineRule="auto"/>
        <w:tabs>
          <w:tab w:leader="none" w:pos="1633"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tax-exempt bonds or notes which have a remaining maturity at the time of purchase of no more than five years issued by any State of the United States or the District of Columbia, or any political subdivision thereof;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obligations carry a rating of “A” or better by a Rating Service;</w:t>
      </w:r>
    </w:p>
    <w:p>
      <w:pPr>
        <w:spacing w:after="0" w:line="44" w:lineRule="exact"/>
        <w:rPr>
          <w:rFonts w:ascii="Arial" w:cs="Arial" w:eastAsia="Arial" w:hAnsi="Arial"/>
          <w:sz w:val="17"/>
          <w:szCs w:val="17"/>
          <w:color w:val="auto"/>
        </w:rPr>
      </w:pPr>
    </w:p>
    <w:p>
      <w:pPr>
        <w:ind w:left="1000" w:right="160" w:firstLine="388"/>
        <w:spacing w:after="0" w:line="292" w:lineRule="auto"/>
        <w:tabs>
          <w:tab w:leader="none" w:pos="1613"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Term Note made payable by LP Innovations Acquisition Corp. to LP Innovations, Inc. dated as of April 25, 2006 in the original principal amount of $2,200,000.00, which note is currently held by Canton PL liquidating Corp.;</w:t>
      </w:r>
    </w:p>
    <w:p>
      <w:pPr>
        <w:spacing w:after="0" w:line="30" w:lineRule="exact"/>
        <w:rPr>
          <w:rFonts w:ascii="Arial" w:cs="Arial" w:eastAsia="Arial" w:hAnsi="Arial"/>
          <w:sz w:val="17"/>
          <w:szCs w:val="17"/>
          <w:color w:val="auto"/>
        </w:rPr>
      </w:pPr>
    </w:p>
    <w:p>
      <w:pPr>
        <w:ind w:left="1000" w:right="180" w:firstLine="388"/>
        <w:spacing w:after="0" w:line="276" w:lineRule="auto"/>
        <w:tabs>
          <w:tab w:leader="none" w:pos="1642"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commercial paper issued by any Person organized under the laws of any state of the United States of America and rated at least “Prime-1” (or the then equivalent grade) by Moody’s or at least “A-1” (or the then equivalent grade) by S&amp;P, in each case with maturities of not more than 180 days from the date of acquisition thereof;</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880"/>
          </w:cols>
          <w:pgMar w:left="740" w:top="358" w:right="279" w:bottom="1440" w:gutter="0" w:footer="0" w:header="0"/>
        </w:sectPr>
      </w:pPr>
    </w:p>
    <w:bookmarkStart w:id="43" w:name="page44"/>
    <w:bookmarkEnd w:id="43"/>
    <w:p>
      <w:pPr>
        <w:ind w:left="1500" w:right="120" w:firstLine="388"/>
        <w:spacing w:after="0" w:line="318" w:lineRule="auto"/>
        <w:tabs>
          <w:tab w:leader="none" w:pos="2142" w:val="left"/>
        </w:tabs>
        <w:numPr>
          <w:ilvl w:val="0"/>
          <w:numId w:val="3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fully collateralized repurchase agreements with a term of not more than thirty (30) days for securities described in clause (a) above (without regard to the limitation on maturity contained in such clause) and entered into with a financial institution satisfying the criteria described in clause (c) above or with any primary dealer and having a market value at the time that such repurchase agreement is entered into of not less than 100% of the repurchase obligation of such counterparty entity with whom such repurchase agreement has been entered into;</w:t>
      </w:r>
    </w:p>
    <w:p>
      <w:pPr>
        <w:spacing w:after="0" w:line="18" w:lineRule="exact"/>
        <w:rPr>
          <w:rFonts w:ascii="Arial" w:cs="Arial" w:eastAsia="Arial" w:hAnsi="Arial"/>
          <w:sz w:val="15"/>
          <w:szCs w:val="15"/>
          <w:color w:val="auto"/>
        </w:rPr>
      </w:pPr>
    </w:p>
    <w:p>
      <w:pPr>
        <w:ind w:left="1500" w:right="120" w:firstLine="388"/>
        <w:spacing w:after="0" w:line="271" w:lineRule="auto"/>
        <w:tabs>
          <w:tab w:leader="none" w:pos="2104"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Investments, classified in accordance with GAAP as current assets of the Loan Parties, in any money market fund, mutual fund, or other investment companies that are registered under the Investment Company Act of 1940, as amended, which are administered by financial institutions that have the highest rating obtainable from either Moody’s or S&amp;P, and which invest substantially in one or more of the types of securities described in clauses (a), (b), (c) or (g) above; and</w:t>
      </w:r>
    </w:p>
    <w:p>
      <w:pPr>
        <w:spacing w:after="0" w:line="49" w:lineRule="exact"/>
        <w:rPr>
          <w:rFonts w:ascii="Arial" w:cs="Arial" w:eastAsia="Arial" w:hAnsi="Arial"/>
          <w:sz w:val="17"/>
          <w:szCs w:val="17"/>
          <w:color w:val="auto"/>
        </w:rPr>
      </w:pPr>
    </w:p>
    <w:p>
      <w:pPr>
        <w:ind w:left="1500" w:firstLine="388"/>
        <w:spacing w:after="0" w:line="292" w:lineRule="auto"/>
        <w:tabs>
          <w:tab w:leader="none" w:pos="2104"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Investments in money market mutual funds consistent with SEC rule 2a-7 that are rated AAA by Moody’s or S&amp;P and have minimum assets of at least $5 billion;</w:t>
      </w:r>
    </w:p>
    <w:p>
      <w:pPr>
        <w:spacing w:after="0" w:line="30" w:lineRule="exact"/>
        <w:rPr>
          <w:sz w:val="20"/>
          <w:szCs w:val="20"/>
          <w:color w:val="auto"/>
        </w:rPr>
      </w:pPr>
    </w:p>
    <w:p>
      <w:pPr>
        <w:ind w:left="920" w:right="60"/>
        <w:spacing w:after="0" w:line="313" w:lineRule="auto"/>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notwithstanding the foregoing, after the occurrence and during the continuance of a Cash Dominion Event, no such investments specified in clauses (a) through (e) and (g) through (i) shall be permitted unless (A) either (1) no loans or advances under the Revolving Credit Facility are then outstanding, or (2) the investment is a temporary investment pending expiration of an Interest Period for a Libor Loan, the proceeds of which investment will be applied to the Liabilities after the expiration of such Interest Period, and (B) such investments are pledged to the Collateral Agent as additional collateral for the Liabilities pursuant to such agreements as may be reasonably required by the Collateral Agent.</w:t>
      </w:r>
    </w:p>
    <w:p>
      <w:pPr>
        <w:spacing w:after="0" w:line="95" w:lineRule="exact"/>
        <w:rPr>
          <w:sz w:val="20"/>
          <w:szCs w:val="20"/>
          <w:color w:val="auto"/>
        </w:rPr>
      </w:pPr>
    </w:p>
    <w:p>
      <w:pPr>
        <w:ind w:right="340" w:firstLine="456"/>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Minority Investment</w:t>
      </w:r>
      <w:r>
        <w:rPr>
          <w:rFonts w:ascii="Arial" w:cs="Arial" w:eastAsia="Arial" w:hAnsi="Arial"/>
          <w:sz w:val="17"/>
          <w:szCs w:val="17"/>
          <w:color w:val="auto"/>
        </w:rPr>
        <w:t>”: The Investment by a Loan Party in a joint venture or an Acquisition by a Loan Party of less than 100% of the equity interests of a Person, in each case whose assets are ancillary, incidental or necessary to the retail sale of apparel and related activities.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Protective OverAdvance</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2.2(c)</w:t>
      </w:r>
      <w:r>
        <w:rPr>
          <w:rFonts w:ascii="Arial" w:cs="Arial" w:eastAsia="Arial" w:hAnsi="Arial"/>
          <w:sz w:val="17"/>
          <w:szCs w:val="17"/>
          <w:color w:val="auto"/>
        </w:rPr>
        <w:t>.</w:t>
      </w:r>
    </w:p>
    <w:p>
      <w:pPr>
        <w:spacing w:after="0" w:line="177" w:lineRule="exact"/>
        <w:rPr>
          <w:sz w:val="20"/>
          <w:szCs w:val="20"/>
          <w:color w:val="auto"/>
        </w:rPr>
      </w:pPr>
    </w:p>
    <w:p>
      <w:pPr>
        <w:ind w:left="920" w:right="58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Repurchase</w:t>
      </w:r>
      <w:r>
        <w:rPr>
          <w:rFonts w:ascii="Arial" w:cs="Arial" w:eastAsia="Arial" w:hAnsi="Arial"/>
          <w:sz w:val="17"/>
          <w:szCs w:val="17"/>
          <w:color w:val="auto"/>
        </w:rPr>
        <w:t xml:space="preserve">”: The repurchase, repayment, redemption, or acquisition by the Borrowers of Casual Male’s capital stock,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Borrowers are in compliance with the Payment Conditions.</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00"/>
          </w:cols>
          <w:pgMar w:left="240" w:top="278" w:right="25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Arial" w:cs="Arial" w:eastAsia="Arial" w:hAnsi="Arial"/>
          <w:sz w:val="17"/>
          <w:szCs w:val="17"/>
          <w:b w:val="1"/>
          <w:bCs w:val="1"/>
          <w:color w:val="auto"/>
        </w:rPr>
        <w:t>Person</w:t>
      </w:r>
      <w:r>
        <w:rPr>
          <w:rFonts w:ascii="Arial" w:cs="Arial" w:eastAsia="Arial" w:hAnsi="Arial"/>
          <w:sz w:val="17"/>
          <w:szCs w:val="17"/>
          <w:color w:val="auto"/>
        </w:rPr>
        <w:t>”: Any natural person, and any corporation, limited liability company, trust, partnership, joint venture, or other enterprise or entity.</w:t>
      </w:r>
    </w:p>
    <w:p>
      <w:pPr>
        <w:spacing w:after="0" w:line="177" w:lineRule="exact"/>
        <w:rPr>
          <w:sz w:val="20"/>
          <w:szCs w:val="20"/>
          <w:color w:val="auto"/>
        </w:rPr>
      </w:pPr>
    </w:p>
    <w:p>
      <w:pPr>
        <w:ind w:left="42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Post Foreclosure Asset</w:t>
      </w:r>
      <w:r>
        <w:rPr>
          <w:rFonts w:ascii="Arial" w:cs="Arial" w:eastAsia="Arial" w:hAnsi="Arial"/>
          <w:sz w:val="17"/>
          <w:szCs w:val="17"/>
          <w:color w:val="auto"/>
        </w:rPr>
        <w:t>”: All or any part of the Collateral, ownership of which is acquired by the Collateral Agent or a Nominee on account of the “bidding in” at a disposition as part of a Liquidation or by reason of a “deed in lieu” type of transaction.</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Proceeds</w:t>
      </w:r>
      <w:r>
        <w:rPr>
          <w:rFonts w:ascii="Arial" w:cs="Arial" w:eastAsia="Arial" w:hAnsi="Arial"/>
          <w:sz w:val="17"/>
          <w:szCs w:val="17"/>
          <w:color w:val="auto"/>
        </w:rPr>
        <w:t xml:space="preserve">”: Includes, without limitation, “Proceeds” as defined in the UCC and each type of property described in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hereof.</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Pro-Rata</w:t>
      </w:r>
      <w:r>
        <w:rPr>
          <w:rFonts w:ascii="Arial" w:cs="Arial" w:eastAsia="Arial" w:hAnsi="Arial"/>
          <w:sz w:val="16"/>
          <w:szCs w:val="16"/>
          <w:color w:val="auto"/>
        </w:rPr>
        <w:t>”: A proportional distribution based upon a Revolving Credit Lender’s percentage claim to the overall aggregate amount being distributed.</w:t>
      </w:r>
    </w:p>
    <w:p>
      <w:pPr>
        <w:spacing w:after="0" w:line="189" w:lineRule="exact"/>
        <w:rPr>
          <w:sz w:val="20"/>
          <w:szCs w:val="20"/>
          <w:color w:val="auto"/>
        </w:rPr>
      </w:pPr>
    </w:p>
    <w:p>
      <w:pPr>
        <w:ind w:left="420" w:right="80" w:hanging="41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Protective OverAdvances</w:t>
      </w:r>
      <w:r>
        <w:rPr>
          <w:rFonts w:ascii="Arial" w:cs="Arial" w:eastAsia="Arial" w:hAnsi="Arial"/>
          <w:sz w:val="17"/>
          <w:szCs w:val="17"/>
          <w:color w:val="auto"/>
        </w:rPr>
        <w:t>”: Revolving Credit Loans which are OverLoans, but as to which each of the following conditions is satisfied: (a) the Revolving Credit Commitments are not exceeded; (b) when aggregated with all other Protective OverAdvances, such Revolving Credit Loans do not aggregate more than 5% of the aggregate of the Borrowing Base; and (c) such Revolving Credit Loans are made or undertaken in the Agents’ discretion to protect and preserve the interests of the Revolving Credit Lenders.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RBT</w:t>
      </w:r>
      <w:r>
        <w:rPr>
          <w:rFonts w:ascii="Arial" w:cs="Arial" w:eastAsia="Arial" w:hAnsi="Arial"/>
          <w:sz w:val="17"/>
          <w:szCs w:val="17"/>
          <w:color w:val="auto"/>
        </w:rPr>
        <w:t>”: Collectively, Casual Male RBT, LLC and Casual Male RBT (U.K.), LLC.</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Receipts</w:t>
      </w:r>
      <w:r>
        <w:rPr>
          <w:rFonts w:ascii="Arial" w:cs="Arial" w:eastAsia="Arial" w:hAnsi="Arial"/>
          <w:sz w:val="17"/>
          <w:szCs w:val="17"/>
          <w:color w:val="auto"/>
        </w:rPr>
        <w:t>”: All cash, cash equivalents, money, checks, credit card slips, receipts and other Proceeds from any sale of the Collateral.</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16.2(c)</w:t>
      </w:r>
      <w:r>
        <w:rPr>
          <w:rFonts w:ascii="Arial" w:cs="Arial" w:eastAsia="Arial" w:hAnsi="Arial"/>
          <w:sz w:val="17"/>
          <w:szCs w:val="17"/>
          <w:color w:val="auto"/>
        </w:rPr>
        <w:t>.</w:t>
      </w:r>
    </w:p>
    <w:p>
      <w:pPr>
        <w:spacing w:after="0" w:line="177" w:lineRule="exact"/>
        <w:rPr>
          <w:sz w:val="20"/>
          <w:szCs w:val="20"/>
          <w:color w:val="auto"/>
        </w:rPr>
      </w:pPr>
    </w:p>
    <w:p>
      <w:pPr>
        <w:ind w:left="420" w:right="42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Requirements of Law</w:t>
      </w:r>
      <w:r>
        <w:rPr>
          <w:rFonts w:ascii="Arial" w:cs="Arial" w:eastAsia="Arial" w:hAnsi="Arial"/>
          <w:sz w:val="17"/>
          <w:szCs w:val="17"/>
          <w:color w:val="auto"/>
        </w:rPr>
        <w:t>”: As to any Person: (a) Applicable Law; (b) that Person’s organizational documents; and (c) that Person’s by-laws and/or other instruments which deal with corporate or similar governance, as applicable.</w:t>
      </w:r>
    </w:p>
    <w:p>
      <w:pPr>
        <w:spacing w:after="0" w:line="99" w:lineRule="exact"/>
        <w:rPr>
          <w:sz w:val="20"/>
          <w:szCs w:val="20"/>
          <w:color w:val="auto"/>
        </w:rPr>
      </w:pPr>
    </w:p>
    <w:p>
      <w:pPr>
        <w:ind w:left="420" w:hanging="419"/>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Reserve Percentage</w:t>
      </w:r>
      <w:r>
        <w:rPr>
          <w:rFonts w:ascii="Arial" w:cs="Arial" w:eastAsia="Arial" w:hAnsi="Arial"/>
          <w:sz w:val="16"/>
          <w:szCs w:val="16"/>
          <w:color w:val="auto"/>
        </w:rPr>
        <w:t>”: The decimal equivalent of that rate applicable to any Revolving Credit Lender under regulations issued from time to time by the Board of Governors of the Federal Reserve System for determining the maximum reserve requirement of such Revolving Credit Lender with respect to “Eurocurrency liabilities” as defined in such regulations. The Reserve Percentage applicable to a particular Libor Loan shall be based upon that in effect during the subject Interest Period, with changes in the Reserve Percentage which take effect during such Interest Period to take effect (and to consequently change any interest rate determined with reference to the Reserve Percentage) if and when such change is applicable to such loans.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Reserves</w:t>
      </w:r>
      <w:r>
        <w:rPr>
          <w:rFonts w:ascii="Arial" w:cs="Arial" w:eastAsia="Arial" w:hAnsi="Arial"/>
          <w:sz w:val="17"/>
          <w:szCs w:val="17"/>
          <w:color w:val="auto"/>
        </w:rPr>
        <w:t>”: Availability Reserves and Inventory Reserves.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Credit Commitment Increase</w:t>
      </w:r>
      <w:r>
        <w:rPr>
          <w:rFonts w:ascii="Arial" w:cs="Arial" w:eastAsia="Arial" w:hAnsi="Arial"/>
          <w:sz w:val="17"/>
          <w:szCs w:val="17"/>
          <w:color w:val="auto"/>
        </w:rPr>
        <w:t xml:space="preserve">”: Defined in </w:t>
      </w:r>
      <w:r>
        <w:rPr>
          <w:rFonts w:ascii="Arial" w:cs="Arial" w:eastAsia="Arial" w:hAnsi="Arial"/>
          <w:sz w:val="17"/>
          <w:szCs w:val="17"/>
          <w:u w:val="single" w:color="auto"/>
          <w:color w:val="auto"/>
        </w:rPr>
        <w:t>Section 2.24(a)</w:t>
      </w:r>
      <w:r>
        <w:rPr>
          <w:rFonts w:ascii="Arial" w:cs="Arial" w:eastAsia="Arial" w:hAnsi="Arial"/>
          <w:sz w:val="17"/>
          <w:szCs w:val="17"/>
          <w:color w:val="auto"/>
        </w:rPr>
        <w:t>.</w:t>
      </w:r>
    </w:p>
    <w:p>
      <w:pPr>
        <w:spacing w:after="0" w:line="170"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900"/>
          </w:cols>
          <w:pgMar w:left="740" w:top="272" w:right="259" w:bottom="1440" w:gutter="0" w:footer="0" w:header="0"/>
        </w:sectPr>
      </w:pPr>
    </w:p>
    <w:bookmarkStart w:id="45" w:name="page46"/>
    <w:bookmarkEnd w:id="45"/>
    <w:p>
      <w:pPr>
        <w:ind w:left="420" w:hanging="419"/>
        <w:spacing w:after="0" w:line="28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Arial" w:cs="Arial" w:eastAsia="Arial" w:hAnsi="Arial"/>
          <w:sz w:val="17"/>
          <w:szCs w:val="17"/>
          <w:b w:val="1"/>
          <w:bCs w:val="1"/>
          <w:color w:val="auto"/>
        </w:rPr>
        <w:t>Revolving Credit Commitments</w:t>
      </w:r>
      <w:r>
        <w:rPr>
          <w:rFonts w:ascii="Arial" w:cs="Arial" w:eastAsia="Arial" w:hAnsi="Arial"/>
          <w:sz w:val="17"/>
          <w:szCs w:val="17"/>
          <w:color w:val="auto"/>
        </w:rPr>
        <w:t>”: The aggregate of each Revolving Credit Lender’s Revolving Credit Dollar Commitment, as such amount may be increased or reduced from time to time in accordance with the terms of this Agreement. The aggregate Revolving Credit Dollar Commitments as of the Closing Date is $75,000,000.00.</w:t>
      </w:r>
    </w:p>
    <w:p>
      <w:pPr>
        <w:spacing w:after="0" w:line="115" w:lineRule="exact"/>
        <w:rPr>
          <w:sz w:val="20"/>
          <w:szCs w:val="20"/>
          <w:color w:val="auto"/>
        </w:rPr>
      </w:pPr>
    </w:p>
    <w:p>
      <w:pPr>
        <w:ind w:left="420" w:right="16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Credit Dollar Commitment</w:t>
      </w:r>
      <w:r>
        <w:rPr>
          <w:rFonts w:ascii="Arial" w:cs="Arial" w:eastAsia="Arial" w:hAnsi="Arial"/>
          <w:sz w:val="17"/>
          <w:szCs w:val="17"/>
          <w:color w:val="auto"/>
        </w:rPr>
        <w:t xml:space="preserve">”: As to each Revolving Credit Lender, the amount set forth on </w:t>
      </w:r>
      <w:r>
        <w:rPr>
          <w:rFonts w:ascii="Arial" w:cs="Arial" w:eastAsia="Arial" w:hAnsi="Arial"/>
          <w:sz w:val="17"/>
          <w:szCs w:val="17"/>
          <w:b w:val="1"/>
          <w:bCs w:val="1"/>
          <w:color w:val="auto"/>
        </w:rPr>
        <w:t>EXHIBIT 2.23</w:t>
      </w:r>
      <w:r>
        <w:rPr>
          <w:rFonts w:ascii="Arial" w:cs="Arial" w:eastAsia="Arial" w:hAnsi="Arial"/>
          <w:sz w:val="17"/>
          <w:szCs w:val="17"/>
          <w:color w:val="auto"/>
        </w:rPr>
        <w:t>, annexed hereto (as such amounts may change in accordance with the provisions of this Agreement).</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Credit Facility</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2.1</w:t>
      </w:r>
      <w:r>
        <w:rPr>
          <w:rFonts w:ascii="Arial" w:cs="Arial" w:eastAsia="Arial" w:hAnsi="Arial"/>
          <w:sz w:val="17"/>
          <w:szCs w:val="17"/>
          <w:color w:val="auto"/>
        </w:rPr>
        <w:t>.</w:t>
      </w:r>
    </w:p>
    <w:p>
      <w:pPr>
        <w:spacing w:after="0" w:line="177" w:lineRule="exact"/>
        <w:rPr>
          <w:sz w:val="20"/>
          <w:szCs w:val="20"/>
          <w:color w:val="auto"/>
        </w:rPr>
      </w:pPr>
    </w:p>
    <w:p>
      <w:pPr>
        <w:ind w:left="420" w:right="20" w:hanging="419"/>
        <w:spacing w:after="0" w:line="274" w:lineRule="auto"/>
        <w:rPr>
          <w:sz w:val="20"/>
          <w:szCs w:val="20"/>
          <w:color w:val="auto"/>
        </w:rPr>
      </w:pPr>
      <w:r>
        <w:rPr>
          <w:rFonts w:ascii="Arial" w:cs="Arial" w:eastAsia="Arial" w:hAnsi="Arial"/>
          <w:sz w:val="17"/>
          <w:szCs w:val="17"/>
          <w:b w:val="1"/>
          <w:bCs w:val="1"/>
          <w:color w:val="auto"/>
        </w:rPr>
        <w:t>“Revolving Credit Fees</w:t>
      </w:r>
      <w:r>
        <w:rPr>
          <w:rFonts w:ascii="Arial" w:cs="Arial" w:eastAsia="Arial" w:hAnsi="Arial"/>
          <w:sz w:val="17"/>
          <w:szCs w:val="17"/>
          <w:color w:val="auto"/>
        </w:rPr>
        <w:t>”: The Unused Line Fee, Upfront Fees, fees for L/C’s which are specifically for the account of the Revolving Credit Lenders and all</w:t>
      </w:r>
      <w:r>
        <w:rPr>
          <w:rFonts w:ascii="Arial" w:cs="Arial" w:eastAsia="Arial" w:hAnsi="Arial"/>
          <w:sz w:val="17"/>
          <w:szCs w:val="17"/>
          <w:b w:val="1"/>
          <w:bCs w:val="1"/>
          <w:color w:val="auto"/>
        </w:rPr>
        <w:t xml:space="preserve"> </w:t>
      </w:r>
      <w:r>
        <w:rPr>
          <w:rFonts w:ascii="Arial" w:cs="Arial" w:eastAsia="Arial" w:hAnsi="Arial"/>
          <w:sz w:val="17"/>
          <w:szCs w:val="17"/>
          <w:color w:val="auto"/>
        </w:rPr>
        <w:t>other fees (such as a fee (if any) on account of the execution of an amendment of a Loan Document) payable by any Borrower in respect of the Revolving Credit Loans other than any amount payable to an Agent as reimbursement for any cost or expense incurred by that Agent on account of the discharge of that Agent’s duties under the Loan Documents.</w:t>
      </w:r>
    </w:p>
    <w:p>
      <w:pPr>
        <w:spacing w:after="0" w:line="120" w:lineRule="exact"/>
        <w:rPr>
          <w:sz w:val="20"/>
          <w:szCs w:val="20"/>
          <w:color w:val="auto"/>
        </w:rPr>
      </w:pPr>
    </w:p>
    <w:p>
      <w:pPr>
        <w:ind w:left="420" w:right="14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Credit Lenders</w:t>
      </w:r>
      <w:r>
        <w:rPr>
          <w:rFonts w:ascii="Arial" w:cs="Arial" w:eastAsia="Arial" w:hAnsi="Arial"/>
          <w:sz w:val="17"/>
          <w:szCs w:val="17"/>
          <w:color w:val="auto"/>
        </w:rPr>
        <w:t>”: Each Revolving Credit Lender to which reference is made in the Preamble and any other Person who becomes a “Revolving Credit Lender” in accordance with the provisions of this Agreement.</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Credit Loans</w:t>
      </w:r>
      <w:r>
        <w:rPr>
          <w:rFonts w:ascii="Arial" w:cs="Arial" w:eastAsia="Arial" w:hAnsi="Arial"/>
          <w:sz w:val="17"/>
          <w:szCs w:val="17"/>
          <w:color w:val="auto"/>
        </w:rPr>
        <w:t>”: Loans made by the Revolving Credit Lenders under the Revolving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Credit Note</w:t>
      </w:r>
      <w:r>
        <w:rPr>
          <w:rFonts w:ascii="Arial" w:cs="Arial" w:eastAsia="Arial" w:hAnsi="Arial"/>
          <w:sz w:val="17"/>
          <w:szCs w:val="17"/>
          <w:color w:val="auto"/>
        </w:rPr>
        <w:t xml:space="preserve">”: Is defined in </w:t>
      </w:r>
      <w:r>
        <w:rPr>
          <w:rFonts w:ascii="Arial" w:cs="Arial" w:eastAsia="Arial" w:hAnsi="Arial"/>
          <w:sz w:val="17"/>
          <w:szCs w:val="17"/>
          <w:u w:val="single" w:color="auto"/>
          <w:color w:val="auto"/>
        </w:rPr>
        <w:t>Section 2.10</w:t>
      </w:r>
      <w:r>
        <w:rPr>
          <w:rFonts w:ascii="Arial" w:cs="Arial" w:eastAsia="Arial" w:hAnsi="Arial"/>
          <w:sz w:val="17"/>
          <w:szCs w:val="17"/>
          <w:color w:val="auto"/>
        </w:rPr>
        <w:t>.</w:t>
      </w:r>
    </w:p>
    <w:p>
      <w:pPr>
        <w:spacing w:after="0" w:line="177" w:lineRule="exact"/>
        <w:rPr>
          <w:sz w:val="20"/>
          <w:szCs w:val="20"/>
          <w:color w:val="auto"/>
        </w:rPr>
      </w:pPr>
    </w:p>
    <w:p>
      <w:pPr>
        <w:ind w:left="420" w:right="44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Credit Percentage Commitment</w:t>
      </w:r>
      <w:r>
        <w:rPr>
          <w:rFonts w:ascii="Arial" w:cs="Arial" w:eastAsia="Arial" w:hAnsi="Arial"/>
          <w:sz w:val="17"/>
          <w:szCs w:val="17"/>
          <w:color w:val="auto"/>
        </w:rPr>
        <w:t xml:space="preserve">”: As to each Revolving Credit Lender, the amount set forth on </w:t>
      </w:r>
      <w:r>
        <w:rPr>
          <w:rFonts w:ascii="Arial" w:cs="Arial" w:eastAsia="Arial" w:hAnsi="Arial"/>
          <w:sz w:val="17"/>
          <w:szCs w:val="17"/>
          <w:b w:val="1"/>
          <w:bCs w:val="1"/>
          <w:color w:val="auto"/>
        </w:rPr>
        <w:t>EXHIBIT 2.23</w:t>
      </w:r>
      <w:r>
        <w:rPr>
          <w:rFonts w:ascii="Arial" w:cs="Arial" w:eastAsia="Arial" w:hAnsi="Arial"/>
          <w:sz w:val="17"/>
          <w:szCs w:val="17"/>
          <w:color w:val="auto"/>
        </w:rPr>
        <w:t>, annexed hereto (as such amounts may change in accordance with the provisions of this Agreement).</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w:t>
      </w:r>
      <w:r>
        <w:rPr>
          <w:rFonts w:ascii="Arial" w:cs="Arial" w:eastAsia="Arial" w:hAnsi="Arial"/>
          <w:sz w:val="17"/>
          <w:szCs w:val="17"/>
          <w:color w:val="auto"/>
        </w:rPr>
        <w:t>”: The Securities and Exchange Commission.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Parties</w:t>
      </w:r>
      <w:r>
        <w:rPr>
          <w:rFonts w:ascii="Arial" w:cs="Arial" w:eastAsia="Arial" w:hAnsi="Arial"/>
          <w:sz w:val="16"/>
          <w:szCs w:val="16"/>
          <w:color w:val="auto"/>
        </w:rPr>
        <w:t>”: Collectively, and each individually, the Revolving Credit Lenders, each Agent, the Issuer and each of their respective Affiliates.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S&amp;P</w:t>
      </w:r>
      <w:r>
        <w:rPr>
          <w:rFonts w:ascii="Arial" w:cs="Arial" w:eastAsia="Arial" w:hAnsi="Arial"/>
          <w:sz w:val="17"/>
          <w:szCs w:val="17"/>
          <w:color w:val="auto"/>
        </w:rPr>
        <w:t>”: Standard &amp; Poor’s Ratings Services, a division of The McGraw-Hill Companies, Inc. and any successor thereto.</w:t>
      </w:r>
    </w:p>
    <w:p>
      <w:pPr>
        <w:spacing w:after="0" w:line="177" w:lineRule="exact"/>
        <w:rPr>
          <w:sz w:val="20"/>
          <w:szCs w:val="20"/>
          <w:color w:val="auto"/>
        </w:rPr>
      </w:pPr>
    </w:p>
    <w:p>
      <w:pPr>
        <w:ind w:left="420" w:right="40" w:hanging="41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Solvent</w:t>
      </w:r>
      <w:r>
        <w:rPr>
          <w:rFonts w:ascii="Arial" w:cs="Arial" w:eastAsia="Arial" w:hAnsi="Arial"/>
          <w:sz w:val="17"/>
          <w:szCs w:val="17"/>
          <w:color w:val="auto"/>
        </w:rPr>
        <w:t>” and “</w:t>
      </w:r>
      <w:r>
        <w:rPr>
          <w:rFonts w:ascii="Arial" w:cs="Arial" w:eastAsia="Arial" w:hAnsi="Arial"/>
          <w:sz w:val="17"/>
          <w:szCs w:val="17"/>
          <w:b w:val="1"/>
          <w:bCs w:val="1"/>
          <w:color w:val="auto"/>
        </w:rPr>
        <w:t>Solvency</w:t>
      </w:r>
      <w:r>
        <w:rPr>
          <w:rFonts w:ascii="Arial" w:cs="Arial" w:eastAsia="Arial" w:hAnsi="Arial"/>
          <w:sz w:val="17"/>
          <w:szCs w:val="17"/>
          <w:color w:val="auto"/>
        </w:rPr>
        <w:t>”: With respect to any Person on a particular date, on such date: (a) the fair salable value of the assets of such Person is greater than the total amount of liabilities, including, without limitation, contingent liabilities, of such Person; and (b) the present fair salable value of the assets of such Person is not less than the amount that will be required to pay the probable liability of such Person on its debts as they become absolute and matured; and (c) such Person</w:t>
      </w:r>
    </w:p>
    <w:p>
      <w:pPr>
        <w:spacing w:after="0" w:line="112"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900"/>
          </w:cols>
          <w:pgMar w:left="740" w:top="272" w:right="259" w:bottom="1440" w:gutter="0" w:footer="0" w:header="0"/>
        </w:sectPr>
      </w:pPr>
    </w:p>
    <w:bookmarkStart w:id="46" w:name="page47"/>
    <w:bookmarkEnd w:id="46"/>
    <w:p>
      <w:pPr>
        <w:ind w:left="420"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does not intend to, and does not believe that it will, incur debts or liabilities beyond such Person’s ability to pay such debts and liabilities as they mature; and (d) such Person is not engaged in business or a transaction, and is not about to engage in business or a transaction, for which such Person’s property would constitute an unreasonably small capital.</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Stated Amount</w:t>
      </w:r>
      <w:r>
        <w:rPr>
          <w:rFonts w:ascii="Arial" w:cs="Arial" w:eastAsia="Arial" w:hAnsi="Arial"/>
          <w:sz w:val="17"/>
          <w:szCs w:val="17"/>
          <w:color w:val="auto"/>
        </w:rPr>
        <w:t>”: The maximum amount for which an L/C may be honored.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Store</w:t>
      </w:r>
      <w:r>
        <w:rPr>
          <w:rFonts w:ascii="Arial" w:cs="Arial" w:eastAsia="Arial" w:hAnsi="Arial"/>
          <w:sz w:val="17"/>
          <w:szCs w:val="17"/>
          <w:color w:val="auto"/>
        </w:rPr>
        <w:t>”: Each location at which a Loan Party regularly offers Inventory for sale to the public.</w:t>
      </w:r>
    </w:p>
    <w:p>
      <w:pPr>
        <w:spacing w:after="0" w:line="177" w:lineRule="exact"/>
        <w:rPr>
          <w:sz w:val="20"/>
          <w:szCs w:val="20"/>
          <w:color w:val="auto"/>
        </w:rPr>
      </w:pPr>
    </w:p>
    <w:p>
      <w:pPr>
        <w:ind w:left="420" w:right="120" w:hanging="4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With respect to any Person, any corporation, partnership or other entity of which securities or other ownership interests having ordinary voting power to elect a majority of the board of directors or other Persons performing similar functions are at the time directly or indirectly owned by such Person.</w:t>
      </w:r>
    </w:p>
    <w:p>
      <w:pPr>
        <w:spacing w:after="0" w:line="115" w:lineRule="exact"/>
        <w:rPr>
          <w:sz w:val="20"/>
          <w:szCs w:val="20"/>
          <w:color w:val="auto"/>
        </w:rPr>
      </w:pPr>
    </w:p>
    <w:p>
      <w:pPr>
        <w:ind w:left="420" w:right="200" w:hanging="419"/>
        <w:spacing w:after="0" w:line="33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Supporting Obligation</w:t>
      </w:r>
      <w:r>
        <w:rPr>
          <w:rFonts w:ascii="Arial" w:cs="Arial" w:eastAsia="Arial" w:hAnsi="Arial"/>
          <w:sz w:val="16"/>
          <w:szCs w:val="16"/>
          <w:color w:val="auto"/>
        </w:rPr>
        <w:t>”: Has the meaning given that term in UCC and also refers to a Letter-of-Credit Right or secondary obligation which supports the payment or performance of an Account, Chattel Paper, a Document, a General Intangible, an Instrument, or Investment Property.</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SwingLine</w:t>
      </w:r>
      <w:r>
        <w:rPr>
          <w:rFonts w:ascii="Arial" w:cs="Arial" w:eastAsia="Arial" w:hAnsi="Arial"/>
          <w:sz w:val="16"/>
          <w:szCs w:val="16"/>
          <w:color w:val="auto"/>
        </w:rPr>
        <w:t>”: The facility pursuant to which the SwingLine Lender may advance Revolving Credit Loans aggregating up to the SwingLine Loan Ceiling.</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SwingLine Lender</w:t>
      </w:r>
      <w:r>
        <w:rPr>
          <w:rFonts w:ascii="Arial" w:cs="Arial" w:eastAsia="Arial" w:hAnsi="Arial"/>
          <w:sz w:val="17"/>
          <w:szCs w:val="17"/>
          <w:color w:val="auto"/>
        </w:rPr>
        <w:t>”: Bank of America, N.A.</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SwingLine Loan Ceiling</w:t>
      </w:r>
      <w:r>
        <w:rPr>
          <w:rFonts w:ascii="Arial" w:cs="Arial" w:eastAsia="Arial" w:hAnsi="Arial"/>
          <w:sz w:val="17"/>
          <w:szCs w:val="17"/>
          <w:color w:val="auto"/>
        </w:rPr>
        <w:t>”: $15,000,000.</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SwingLine Loans</w:t>
      </w:r>
      <w:r>
        <w:rPr>
          <w:rFonts w:ascii="Arial" w:cs="Arial" w:eastAsia="Arial" w:hAnsi="Arial"/>
          <w:sz w:val="17"/>
          <w:szCs w:val="17"/>
          <w:color w:val="auto"/>
        </w:rPr>
        <w:t xml:space="preserve">”: Defined in </w:t>
      </w:r>
      <w:r>
        <w:rPr>
          <w:rFonts w:ascii="Arial" w:cs="Arial" w:eastAsia="Arial" w:hAnsi="Arial"/>
          <w:sz w:val="17"/>
          <w:szCs w:val="17"/>
          <w:u w:val="single" w:color="auto"/>
          <w:color w:val="auto"/>
        </w:rPr>
        <w:t>Section 2.8</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SwingLine Note</w:t>
      </w:r>
      <w:r>
        <w:rPr>
          <w:rFonts w:ascii="Arial" w:cs="Arial" w:eastAsia="Arial" w:hAnsi="Arial"/>
          <w:sz w:val="17"/>
          <w:szCs w:val="17"/>
          <w:color w:val="auto"/>
        </w:rPr>
        <w:t xml:space="preserve">”: Defined in </w:t>
      </w:r>
      <w:r>
        <w:rPr>
          <w:rFonts w:ascii="Arial" w:cs="Arial" w:eastAsia="Arial" w:hAnsi="Arial"/>
          <w:sz w:val="17"/>
          <w:szCs w:val="17"/>
          <w:u w:val="single" w:color="auto"/>
          <w:color w:val="auto"/>
        </w:rPr>
        <w:t>Section 2.8(c)</w:t>
      </w:r>
      <w:r>
        <w:rPr>
          <w:rFonts w:ascii="Arial" w:cs="Arial" w:eastAsia="Arial" w:hAnsi="Arial"/>
          <w:sz w:val="17"/>
          <w:szCs w:val="17"/>
          <w:color w:val="auto"/>
        </w:rPr>
        <w:t>.</w:t>
      </w:r>
    </w:p>
    <w:p>
      <w:pPr>
        <w:spacing w:after="0" w:line="177" w:lineRule="exact"/>
        <w:rPr>
          <w:sz w:val="20"/>
          <w:szCs w:val="20"/>
          <w:color w:val="auto"/>
        </w:rPr>
      </w:pPr>
    </w:p>
    <w:p>
      <w:pPr>
        <w:ind w:left="420" w:hanging="419"/>
        <w:spacing w:after="0" w:line="28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Termination Date</w:t>
      </w:r>
      <w:r>
        <w:rPr>
          <w:rFonts w:ascii="Arial" w:cs="Arial" w:eastAsia="Arial" w:hAnsi="Arial"/>
          <w:sz w:val="17"/>
          <w:szCs w:val="17"/>
          <w:color w:val="auto"/>
        </w:rPr>
        <w:t>”: The earliest of (a) the Maturity Date; or (b) the Administrative Agent’s notice to the Borrowers’ Representative setting the Termination Date on account of the occurrence of any Event of Default; or (c) a date, irrevocable written notice of which is provided by the Borrowers’ Representative to the Administrative Agent, which is at least ninety (90) days after the date of such written notice.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with the Enemy Act</w:t>
      </w:r>
      <w:r>
        <w:rPr>
          <w:rFonts w:ascii="Arial" w:cs="Arial" w:eastAsia="Arial" w:hAnsi="Arial"/>
          <w:sz w:val="17"/>
          <w:szCs w:val="17"/>
          <w:color w:val="auto"/>
        </w:rPr>
        <w:t xml:space="preserve">”: Defined in </w:t>
      </w:r>
      <w:r>
        <w:rPr>
          <w:rFonts w:ascii="Arial" w:cs="Arial" w:eastAsia="Arial" w:hAnsi="Arial"/>
          <w:sz w:val="17"/>
          <w:szCs w:val="17"/>
          <w:u w:val="single" w:color="auto"/>
          <w:color w:val="auto"/>
        </w:rPr>
        <w:t>Section 4.34</w:t>
      </w:r>
      <w:r>
        <w:rPr>
          <w:rFonts w:ascii="Arial" w:cs="Arial" w:eastAsia="Arial" w:hAnsi="Arial"/>
          <w:sz w:val="17"/>
          <w:szCs w:val="17"/>
          <w:color w:val="auto"/>
        </w:rPr>
        <w:t>.</w:t>
      </w:r>
    </w:p>
    <w:p>
      <w:pPr>
        <w:spacing w:after="0" w:line="177" w:lineRule="exact"/>
        <w:rPr>
          <w:sz w:val="20"/>
          <w:szCs w:val="20"/>
          <w:color w:val="auto"/>
        </w:rPr>
      </w:pPr>
    </w:p>
    <w:p>
      <w:pPr>
        <w:ind w:left="420" w:right="120" w:hanging="419"/>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w:t>
      </w:r>
      <w:r>
        <w:rPr>
          <w:rFonts w:ascii="Arial" w:cs="Arial" w:eastAsia="Arial" w:hAnsi="Arial"/>
          <w:sz w:val="17"/>
          <w:szCs w:val="17"/>
          <w:color w:val="auto"/>
        </w:rPr>
        <w:t>”: Wire transfer pursuant to the wire transfer system maintained by the Board of Governors of the Federal Reserve Board, or as otherwise may be agreed to from time to time by the Administrative Agent making such Transfer and the subject Revolving Credit Lender. Wire instructions may be changed in the same manner that Notice Addresses may be changed (</w:t>
      </w:r>
      <w:r>
        <w:rPr>
          <w:rFonts w:ascii="Arial" w:cs="Arial" w:eastAsia="Arial" w:hAnsi="Arial"/>
          <w:sz w:val="17"/>
          <w:szCs w:val="17"/>
          <w:u w:val="single" w:color="auto"/>
          <w:color w:val="auto"/>
        </w:rPr>
        <w:t>Section 17.1</w:t>
      </w:r>
      <w:r>
        <w:rPr>
          <w:rFonts w:ascii="Arial" w:cs="Arial" w:eastAsia="Arial" w:hAnsi="Arial"/>
          <w:sz w:val="17"/>
          <w:szCs w:val="17"/>
          <w:color w:val="auto"/>
        </w:rPr>
        <w:t>), except that no change of the wire instructions for Transfers to any Revolving Credit Lender shall be effective without the consent of the Administrative Agent.</w:t>
      </w:r>
    </w:p>
    <w:p>
      <w:pPr>
        <w:spacing w:after="0" w:line="112"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900"/>
          </w:cols>
          <w:pgMar w:left="740" w:top="278" w:right="259" w:bottom="1440" w:gutter="0" w:footer="0" w:header="0"/>
        </w:sectPr>
      </w:pPr>
    </w:p>
    <w:bookmarkStart w:id="47" w:name="page48"/>
    <w:bookmarkEnd w:id="47"/>
    <w:p>
      <w:pPr>
        <w:ind w:left="5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Arial" w:cs="Arial" w:eastAsia="Arial" w:hAnsi="Arial"/>
          <w:sz w:val="17"/>
          <w:szCs w:val="17"/>
          <w:b w:val="1"/>
          <w:bCs w:val="1"/>
          <w:color w:val="auto"/>
        </w:rPr>
        <w:t>Type</w:t>
      </w:r>
      <w:r>
        <w:rPr>
          <w:rFonts w:ascii="Arial" w:cs="Arial" w:eastAsia="Arial" w:hAnsi="Arial"/>
          <w:sz w:val="17"/>
          <w:szCs w:val="17"/>
          <w:color w:val="auto"/>
        </w:rPr>
        <w:t>”: As to any Revolving Credit Loan, its nature as a Base Margin Loan or a LIBOR Rate Loan.</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UCC</w:t>
      </w:r>
      <w:r>
        <w:rPr>
          <w:rFonts w:ascii="Arial" w:cs="Arial" w:eastAsia="Arial" w:hAnsi="Arial"/>
          <w:sz w:val="17"/>
          <w:szCs w:val="17"/>
          <w:color w:val="auto"/>
        </w:rPr>
        <w:t>”: The Uniform Commercial Code as in effect from time to time in Massachusetts.</w:t>
      </w:r>
    </w:p>
    <w:p>
      <w:pPr>
        <w:spacing w:after="0" w:line="177" w:lineRule="exact"/>
        <w:rPr>
          <w:sz w:val="20"/>
          <w:szCs w:val="20"/>
          <w:color w:val="auto"/>
        </w:rPr>
      </w:pPr>
    </w:p>
    <w:p>
      <w:pPr>
        <w:ind w:left="920" w:hanging="419"/>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Unanimous Consent</w:t>
      </w:r>
      <w:r>
        <w:rPr>
          <w:rFonts w:ascii="Arial" w:cs="Arial" w:eastAsia="Arial" w:hAnsi="Arial"/>
          <w:sz w:val="17"/>
          <w:szCs w:val="17"/>
          <w:color w:val="auto"/>
        </w:rPr>
        <w:t>”: Written Consent of Revolving Credit Lenders (other than Deteriorating Revolving Credit Lenders) holding 100% of the Revolving Credit Commitments (other than any Revolving Credit Dollar Commitment held by a Deteriorating Revolving Credit Lender).</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Unused Line Fee</w:t>
      </w:r>
      <w:r>
        <w:rPr>
          <w:rFonts w:ascii="Arial" w:cs="Arial" w:eastAsia="Arial" w:hAnsi="Arial"/>
          <w:sz w:val="17"/>
          <w:szCs w:val="17"/>
          <w:color w:val="auto"/>
        </w:rPr>
        <w:t xml:space="preserve">”: Defined in </w:t>
      </w:r>
      <w:r>
        <w:rPr>
          <w:rFonts w:ascii="Arial" w:cs="Arial" w:eastAsia="Arial" w:hAnsi="Arial"/>
          <w:sz w:val="17"/>
          <w:szCs w:val="17"/>
          <w:u w:val="single" w:color="auto"/>
          <w:color w:val="auto"/>
        </w:rPr>
        <w:t>Section 2.16</w:t>
      </w:r>
      <w:r>
        <w:rPr>
          <w:rFonts w:ascii="Arial" w:cs="Arial" w:eastAsia="Arial" w:hAnsi="Arial"/>
          <w:sz w:val="17"/>
          <w:szCs w:val="17"/>
          <w:color w:val="auto"/>
        </w:rPr>
        <w:t>.</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Upfront Fees</w:t>
      </w:r>
      <w:r>
        <w:rPr>
          <w:rFonts w:ascii="Arial" w:cs="Arial" w:eastAsia="Arial" w:hAnsi="Arial"/>
          <w:sz w:val="17"/>
          <w:szCs w:val="17"/>
          <w:color w:val="auto"/>
        </w:rPr>
        <w:t xml:space="preserve">”: Defined in </w:t>
      </w:r>
      <w:r>
        <w:rPr>
          <w:rFonts w:ascii="Arial" w:cs="Arial" w:eastAsia="Arial" w:hAnsi="Arial"/>
          <w:sz w:val="17"/>
          <w:szCs w:val="17"/>
          <w:u w:val="single" w:color="auto"/>
          <w:color w:val="auto"/>
        </w:rPr>
        <w:t>Section 2.14</w:t>
      </w:r>
      <w:r>
        <w:rPr>
          <w:rFonts w:ascii="Arial" w:cs="Arial" w:eastAsia="Arial" w:hAnsi="Arial"/>
          <w:sz w:val="17"/>
          <w:szCs w:val="17"/>
          <w:color w:val="auto"/>
        </w:rPr>
        <w:t>.</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ARTICLE 2 - </w:t>
      </w:r>
      <w:r>
        <w:rPr>
          <w:rFonts w:ascii="Arial" w:cs="Arial" w:eastAsia="Arial" w:hAnsi="Arial"/>
          <w:sz w:val="14"/>
          <w:szCs w:val="14"/>
          <w:b w:val="1"/>
          <w:bCs w:val="1"/>
          <w:color w:val="auto"/>
        </w:rPr>
        <w:t>COMMITMENTS AND CREDIT EXTENSIONS</w:t>
      </w:r>
      <w:r>
        <w:rPr>
          <w:rFonts w:ascii="Arial" w:cs="Arial" w:eastAsia="Arial" w:hAnsi="Arial"/>
          <w:sz w:val="17"/>
          <w:szCs w:val="17"/>
          <w:b w:val="1"/>
          <w:bCs w:val="1"/>
          <w:color w:val="auto"/>
        </w:rPr>
        <w: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2.1. E</w:t>
      </w:r>
      <w:r>
        <w:rPr>
          <w:rFonts w:ascii="Arial" w:cs="Arial" w:eastAsia="Arial" w:hAnsi="Arial"/>
          <w:sz w:val="14"/>
          <w:szCs w:val="14"/>
          <w:b w:val="1"/>
          <w:bCs w:val="1"/>
          <w:color w:val="auto"/>
        </w:rPr>
        <w:t>STABLISHMENT OF</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EVOLVING</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ACILITY</w:t>
      </w:r>
      <w:r>
        <w:rPr>
          <w:rFonts w:ascii="Arial" w:cs="Arial" w:eastAsia="Arial" w:hAnsi="Arial"/>
          <w:sz w:val="17"/>
          <w:szCs w:val="17"/>
          <w:b w:val="1"/>
          <w:bCs w:val="1"/>
          <w:color w:val="auto"/>
        </w:rPr>
        <w:t>.</w:t>
      </w:r>
    </w:p>
    <w:p>
      <w:pPr>
        <w:spacing w:after="0" w:line="98" w:lineRule="exact"/>
        <w:rPr>
          <w:sz w:val="20"/>
          <w:szCs w:val="20"/>
          <w:color w:val="auto"/>
        </w:rPr>
      </w:pPr>
    </w:p>
    <w:p>
      <w:pPr>
        <w:jc w:val="both"/>
        <w:ind w:right="40" w:firstLine="920"/>
        <w:spacing w:after="0" w:line="280" w:lineRule="auto"/>
        <w:tabs>
          <w:tab w:leader="none" w:pos="1148"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Revolving Credit Lenders hereby establish the revolving line of credit (the “</w:t>
      </w:r>
      <w:r>
        <w:rPr>
          <w:rFonts w:ascii="Arial" w:cs="Arial" w:eastAsia="Arial" w:hAnsi="Arial"/>
          <w:sz w:val="17"/>
          <w:szCs w:val="17"/>
          <w:b w:val="1"/>
          <w:bCs w:val="1"/>
          <w:color w:val="auto"/>
        </w:rPr>
        <w:t>Revolving Credit Facility</w:t>
      </w:r>
      <w:r>
        <w:rPr>
          <w:rFonts w:ascii="Arial" w:cs="Arial" w:eastAsia="Arial" w:hAnsi="Arial"/>
          <w:sz w:val="17"/>
          <w:szCs w:val="17"/>
          <w:color w:val="auto"/>
        </w:rPr>
        <w:t>”) in the Borrowers’ favor pursuant to which each Revolving Credit Lender, subject to, and in accordance with, this Agreement, acting through the Administrative Agent, shall make loans and advances and otherwise provide financial accommodations to and for the account of the Borrowers as provided herein.</w:t>
      </w:r>
    </w:p>
    <w:p>
      <w:pPr>
        <w:spacing w:after="0" w:line="121" w:lineRule="exact"/>
        <w:rPr>
          <w:rFonts w:ascii="Arial" w:cs="Arial" w:eastAsia="Arial" w:hAnsi="Arial"/>
          <w:sz w:val="17"/>
          <w:szCs w:val="17"/>
          <w:color w:val="auto"/>
        </w:rPr>
      </w:pPr>
    </w:p>
    <w:p>
      <w:pPr>
        <w:ind w:firstLine="920"/>
        <w:spacing w:after="0" w:line="276" w:lineRule="auto"/>
        <w:tabs>
          <w:tab w:leader="none" w:pos="1158"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Loans, advances, and financial accommodations under the Revolving Credit Facility shall be subject to Availability. The Borrowing Base and Availability shall be determined by the Administrative Agent by reference to Borrowing Base Certificates furnished as provided in </w:t>
      </w:r>
      <w:r>
        <w:rPr>
          <w:rFonts w:ascii="Arial" w:cs="Arial" w:eastAsia="Arial" w:hAnsi="Arial"/>
          <w:sz w:val="17"/>
          <w:szCs w:val="17"/>
          <w:u w:val="single" w:color="auto"/>
          <w:color w:val="auto"/>
        </w:rPr>
        <w:t>Section 5.4</w:t>
      </w:r>
      <w:r>
        <w:rPr>
          <w:rFonts w:ascii="Arial" w:cs="Arial" w:eastAsia="Arial" w:hAnsi="Arial"/>
          <w:sz w:val="17"/>
          <w:szCs w:val="17"/>
          <w:color w:val="auto"/>
        </w:rPr>
        <w:t>, below, and shall be subject to the following:</w:t>
      </w:r>
    </w:p>
    <w:p>
      <w:pPr>
        <w:spacing w:after="0" w:line="44" w:lineRule="exact"/>
        <w:rPr>
          <w:rFonts w:ascii="Arial" w:cs="Arial" w:eastAsia="Arial" w:hAnsi="Arial"/>
          <w:sz w:val="17"/>
          <w:szCs w:val="17"/>
          <w:color w:val="auto"/>
        </w:rPr>
      </w:pPr>
    </w:p>
    <w:p>
      <w:pPr>
        <w:ind w:left="1540" w:hanging="200"/>
        <w:spacing w:after="0"/>
        <w:tabs>
          <w:tab w:leader="none" w:pos="15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Such determination shall take into account such Reserves as the Administrative Agent may determine as being applicable thereto.</w:t>
      </w:r>
    </w:p>
    <w:p>
      <w:pPr>
        <w:spacing w:after="0" w:line="109" w:lineRule="exact"/>
        <w:rPr>
          <w:rFonts w:ascii="Arial" w:cs="Arial" w:eastAsia="Arial" w:hAnsi="Arial"/>
          <w:sz w:val="16"/>
          <w:szCs w:val="16"/>
          <w:color w:val="auto"/>
        </w:rPr>
      </w:pPr>
    </w:p>
    <w:p>
      <w:pPr>
        <w:ind w:left="1600" w:hanging="260"/>
        <w:spacing w:after="0"/>
        <w:tabs>
          <w:tab w:leader="none" w:pos="16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Cost of Eligible Inventory will be calculated in a manner consistent with current tracking practices, based on stock ledger inventory at</w:t>
      </w:r>
    </w:p>
    <w:p>
      <w:pPr>
        <w:spacing w:after="0" w:line="36"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7"/>
          <w:szCs w:val="17"/>
          <w:color w:val="auto"/>
        </w:rPr>
        <w:t>Cost.</w:t>
      </w:r>
    </w:p>
    <w:p>
      <w:pPr>
        <w:spacing w:after="0" w:line="170" w:lineRule="exact"/>
        <w:rPr>
          <w:rFonts w:ascii="Arial" w:cs="Arial" w:eastAsia="Arial" w:hAnsi="Arial"/>
          <w:sz w:val="16"/>
          <w:szCs w:val="16"/>
          <w:color w:val="auto"/>
        </w:rPr>
      </w:pPr>
    </w:p>
    <w:p>
      <w:pPr>
        <w:ind w:left="1160" w:hanging="240"/>
        <w:spacing w:after="0"/>
        <w:tabs>
          <w:tab w:leader="none" w:pos="11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The commitment of each Revolving Credit Lender to provide such loans, advances, and financial accommodations is subject to </w:t>
      </w:r>
      <w:r>
        <w:rPr>
          <w:rFonts w:ascii="Arial" w:cs="Arial" w:eastAsia="Arial" w:hAnsi="Arial"/>
          <w:sz w:val="16"/>
          <w:szCs w:val="16"/>
          <w:u w:val="single" w:color="auto"/>
          <w:color w:val="auto"/>
        </w:rPr>
        <w:t>Section 2.23</w:t>
      </w:r>
      <w:r>
        <w:rPr>
          <w:rFonts w:ascii="Arial" w:cs="Arial" w:eastAsia="Arial" w:hAnsi="Arial"/>
          <w:sz w:val="16"/>
          <w:szCs w:val="16"/>
          <w:color w:val="auto"/>
        </w:rPr>
        <w:t>.</w:t>
      </w:r>
    </w:p>
    <w:p>
      <w:pPr>
        <w:spacing w:after="0" w:line="188" w:lineRule="exact"/>
        <w:rPr>
          <w:rFonts w:ascii="Arial" w:cs="Arial" w:eastAsia="Arial" w:hAnsi="Arial"/>
          <w:sz w:val="16"/>
          <w:szCs w:val="16"/>
          <w:color w:val="auto"/>
        </w:rPr>
      </w:pPr>
    </w:p>
    <w:p>
      <w:pPr>
        <w:ind w:left="1160" w:hanging="240"/>
        <w:spacing w:after="0"/>
        <w:tabs>
          <w:tab w:leader="none" w:pos="11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proceeds of borrowings under the Revolving Credit Facility shall be used solely as follows:</w:t>
      </w:r>
    </w:p>
    <w:p>
      <w:pPr>
        <w:spacing w:after="0" w:line="97" w:lineRule="exact"/>
        <w:rPr>
          <w:rFonts w:ascii="Arial" w:cs="Arial" w:eastAsia="Arial" w:hAnsi="Arial"/>
          <w:sz w:val="17"/>
          <w:szCs w:val="17"/>
          <w:color w:val="auto"/>
        </w:rPr>
      </w:pPr>
    </w:p>
    <w:p>
      <w:pPr>
        <w:ind w:left="1940" w:hanging="455"/>
        <w:spacing w:after="0"/>
        <w:tabs>
          <w:tab w:leader="none" w:pos="1940" w:val="left"/>
        </w:tabs>
        <w:numPr>
          <w:ilvl w:val="2"/>
          <w:numId w:val="40"/>
        </w:numPr>
        <w:rPr>
          <w:rFonts w:ascii="Arial" w:cs="Arial" w:eastAsia="Arial" w:hAnsi="Arial"/>
          <w:sz w:val="17"/>
          <w:szCs w:val="17"/>
          <w:color w:val="auto"/>
        </w:rPr>
      </w:pPr>
      <w:r>
        <w:rPr>
          <w:rFonts w:ascii="Arial" w:cs="Arial" w:eastAsia="Arial" w:hAnsi="Arial"/>
          <w:sz w:val="17"/>
          <w:szCs w:val="17"/>
          <w:color w:val="auto"/>
        </w:rPr>
        <w:t>For the Borrowers’ working capital needs and general corporate purposes.</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300"/>
          </w:cols>
          <w:pgMar w:left="240" w:top="272" w:right="359" w:bottom="1440" w:gutter="0" w:footer="0" w:header="0"/>
        </w:sectPr>
      </w:pPr>
    </w:p>
    <w:bookmarkStart w:id="48" w:name="page49"/>
    <w:bookmarkEnd w:id="48"/>
    <w:p>
      <w:pPr>
        <w:jc w:val="both"/>
        <w:ind w:left="1940" w:right="200" w:hanging="455"/>
        <w:spacing w:after="0" w:line="276" w:lineRule="auto"/>
        <w:tabs>
          <w:tab w:leader="none" w:pos="1940" w:val="left"/>
        </w:tabs>
        <w:numPr>
          <w:ilvl w:val="0"/>
          <w:numId w:val="4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For advances by the Borrowers to Guarantors to finance the purchases by Guarantors of Inventory pursuant to the Inventory Purchase Agreement and to permit such Guarantors to pay ordinary course operating expenses (including, without limitation, rent, utilities and taxes).</w:t>
      </w:r>
    </w:p>
    <w:p>
      <w:pPr>
        <w:spacing w:after="0" w:line="44" w:lineRule="exact"/>
        <w:rPr>
          <w:rFonts w:ascii="Arial" w:cs="Arial" w:eastAsia="Arial" w:hAnsi="Arial"/>
          <w:sz w:val="17"/>
          <w:szCs w:val="17"/>
          <w:color w:val="auto"/>
        </w:rPr>
      </w:pPr>
    </w:p>
    <w:p>
      <w:pPr>
        <w:ind w:left="1940" w:hanging="455"/>
        <w:spacing w:after="0"/>
        <w:tabs>
          <w:tab w:leader="none" w:pos="19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For Capital Expenditures to the extent permitted by this Agreement.</w:t>
      </w:r>
    </w:p>
    <w:p>
      <w:pPr>
        <w:spacing w:after="0" w:line="97" w:lineRule="exact"/>
        <w:rPr>
          <w:rFonts w:ascii="Arial" w:cs="Arial" w:eastAsia="Arial" w:hAnsi="Arial"/>
          <w:sz w:val="17"/>
          <w:szCs w:val="17"/>
          <w:color w:val="auto"/>
        </w:rPr>
      </w:pPr>
    </w:p>
    <w:p>
      <w:pPr>
        <w:ind w:left="1940" w:hanging="455"/>
        <w:spacing w:after="0"/>
        <w:tabs>
          <w:tab w:leader="none" w:pos="19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For Permitted Repurchases and Permitted Acquisitions in accordance with the terms and conditions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2.2. A</w:t>
      </w:r>
      <w:r>
        <w:rPr>
          <w:rFonts w:ascii="Arial" w:cs="Arial" w:eastAsia="Arial" w:hAnsi="Arial"/>
          <w:sz w:val="14"/>
          <w:szCs w:val="14"/>
          <w:b w:val="1"/>
          <w:bCs w:val="1"/>
          <w:color w:val="auto"/>
        </w:rPr>
        <w:t>DVANCES IN</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XCESS OF</w:t>
      </w:r>
      <w:r>
        <w:rPr>
          <w:rFonts w:ascii="Arial" w:cs="Arial" w:eastAsia="Arial" w:hAnsi="Arial"/>
          <w:sz w:val="17"/>
          <w:szCs w:val="17"/>
          <w:b w:val="1"/>
          <w:bCs w:val="1"/>
          <w:color w:val="auto"/>
        </w:rPr>
        <w:t xml:space="preserve"> B</w:t>
      </w:r>
      <w:r>
        <w:rPr>
          <w:rFonts w:ascii="Arial" w:cs="Arial" w:eastAsia="Arial" w:hAnsi="Arial"/>
          <w:sz w:val="14"/>
          <w:szCs w:val="14"/>
          <w:b w:val="1"/>
          <w:bCs w:val="1"/>
          <w:color w:val="auto"/>
        </w:rPr>
        <w:t>ORROWING</w:t>
      </w:r>
      <w:r>
        <w:rPr>
          <w:rFonts w:ascii="Arial" w:cs="Arial" w:eastAsia="Arial" w:hAnsi="Arial"/>
          <w:sz w:val="17"/>
          <w:szCs w:val="17"/>
          <w:b w:val="1"/>
          <w:bCs w:val="1"/>
          <w:color w:val="auto"/>
        </w:rPr>
        <w:t xml:space="preserve"> B</w:t>
      </w:r>
      <w:r>
        <w:rPr>
          <w:rFonts w:ascii="Arial" w:cs="Arial" w:eastAsia="Arial" w:hAnsi="Arial"/>
          <w:sz w:val="14"/>
          <w:szCs w:val="14"/>
          <w:b w:val="1"/>
          <w:bCs w:val="1"/>
          <w:color w:val="auto"/>
        </w:rPr>
        <w:t>ASE</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VER</w:t>
      </w:r>
      <w:r>
        <w:rPr>
          <w:rFonts w:ascii="Arial" w:cs="Arial" w:eastAsia="Arial" w:hAnsi="Arial"/>
          <w:sz w:val="17"/>
          <w:szCs w:val="17"/>
          <w:b w:val="1"/>
          <w:bCs w:val="1"/>
          <w:color w:val="auto"/>
        </w:rPr>
        <w:t>L</w:t>
      </w:r>
      <w:r>
        <w:rPr>
          <w:rFonts w:ascii="Arial" w:cs="Arial" w:eastAsia="Arial" w:hAnsi="Arial"/>
          <w:sz w:val="14"/>
          <w:szCs w:val="14"/>
          <w:b w:val="1"/>
          <w:bCs w:val="1"/>
          <w:color w:val="auto"/>
        </w:rPr>
        <w:t>OANS</w:t>
      </w:r>
      <w:r>
        <w:rPr>
          <w:rFonts w:ascii="Arial" w:cs="Arial" w:eastAsia="Arial" w:hAnsi="Arial"/>
          <w:sz w:val="17"/>
          <w:szCs w:val="17"/>
          <w:b w:val="1"/>
          <w:bCs w:val="1"/>
          <w:color w:val="auto"/>
        </w:rPr>
        <w:t>).</w:t>
      </w:r>
    </w:p>
    <w:p>
      <w:pPr>
        <w:spacing w:after="0" w:line="183" w:lineRule="exact"/>
        <w:rPr>
          <w:sz w:val="20"/>
          <w:szCs w:val="20"/>
          <w:color w:val="auto"/>
        </w:rPr>
      </w:pPr>
    </w:p>
    <w:p>
      <w:pPr>
        <w:ind w:right="500" w:firstLine="920"/>
        <w:spacing w:after="0" w:line="292" w:lineRule="auto"/>
        <w:tabs>
          <w:tab w:leader="none" w:pos="1148"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Except as otherwise provided in </w:t>
      </w:r>
      <w:r>
        <w:rPr>
          <w:rFonts w:ascii="Arial" w:cs="Arial" w:eastAsia="Arial" w:hAnsi="Arial"/>
          <w:sz w:val="17"/>
          <w:szCs w:val="17"/>
          <w:u w:val="single" w:color="auto"/>
          <w:color w:val="auto"/>
        </w:rPr>
        <w:t>Section 2.2(c)</w:t>
      </w:r>
      <w:r>
        <w:rPr>
          <w:rFonts w:ascii="Arial" w:cs="Arial" w:eastAsia="Arial" w:hAnsi="Arial"/>
          <w:sz w:val="17"/>
          <w:szCs w:val="17"/>
          <w:color w:val="auto"/>
        </w:rPr>
        <w:t>, no Revolving Credit Lender has any obligation to make any loan or advance, or otherwise to provide any credit to or for the benefit of the Borrowers where the result of such loan, advance, or credit is an OverLoan.</w:t>
      </w:r>
    </w:p>
    <w:p>
      <w:pPr>
        <w:spacing w:after="0" w:line="110" w:lineRule="exact"/>
        <w:rPr>
          <w:rFonts w:ascii="Arial" w:cs="Arial" w:eastAsia="Arial" w:hAnsi="Arial"/>
          <w:sz w:val="17"/>
          <w:szCs w:val="17"/>
          <w:color w:val="auto"/>
        </w:rPr>
      </w:pPr>
    </w:p>
    <w:p>
      <w:pPr>
        <w:ind w:right="320" w:firstLine="920"/>
        <w:spacing w:after="0" w:line="292" w:lineRule="auto"/>
        <w:tabs>
          <w:tab w:leader="none" w:pos="1158"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The Revolving Credit Lenders’ obligations, among themselves, are subject to </w:t>
      </w:r>
      <w:r>
        <w:rPr>
          <w:rFonts w:ascii="Arial" w:cs="Arial" w:eastAsia="Arial" w:hAnsi="Arial"/>
          <w:sz w:val="17"/>
          <w:szCs w:val="17"/>
          <w:u w:val="single" w:color="auto"/>
          <w:color w:val="auto"/>
        </w:rPr>
        <w:t>Section 12.3(a)</w:t>
      </w:r>
      <w:r>
        <w:rPr>
          <w:rFonts w:ascii="Arial" w:cs="Arial" w:eastAsia="Arial" w:hAnsi="Arial"/>
          <w:sz w:val="17"/>
          <w:szCs w:val="17"/>
          <w:color w:val="auto"/>
        </w:rPr>
        <w:t xml:space="preserve"> (which relates to each Revolving Credit Lender’s making amounts available to the Administrative Agent).</w:t>
      </w:r>
    </w:p>
    <w:p>
      <w:pPr>
        <w:spacing w:after="0" w:line="110" w:lineRule="exact"/>
        <w:rPr>
          <w:rFonts w:ascii="Arial" w:cs="Arial" w:eastAsia="Arial" w:hAnsi="Arial"/>
          <w:sz w:val="17"/>
          <w:szCs w:val="17"/>
          <w:color w:val="auto"/>
        </w:rPr>
      </w:pPr>
    </w:p>
    <w:p>
      <w:pPr>
        <w:ind w:firstLine="920"/>
        <w:spacing w:after="0" w:line="269" w:lineRule="auto"/>
        <w:tabs>
          <w:tab w:leader="none" w:pos="1148"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The Revolving Credit Lenders agree that any loan or advance under the Revolving Credit Facility which results in a Protective OverAdvance may be made by the Administrative Agent in its discretion without the Consent of the Revolving Credit Lenders and that each Revolving Credit Lender shall be bound thereby;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the Consent or direction of the Majority Revolving Credit Lenders is required to permit a Protective OverAdvance to be outstanding for more than 45 consecutive Business Days or more than twice in any twelve month period. (Any Protective OverAdvance which is permitted by this </w:t>
      </w:r>
      <w:r>
        <w:rPr>
          <w:rFonts w:ascii="Arial" w:cs="Arial" w:eastAsia="Arial" w:hAnsi="Arial"/>
          <w:sz w:val="17"/>
          <w:szCs w:val="17"/>
          <w:u w:val="single" w:color="auto"/>
          <w:color w:val="auto"/>
        </w:rPr>
        <w:t>Section 2.2(c)</w:t>
      </w:r>
      <w:r>
        <w:rPr>
          <w:rFonts w:ascii="Arial" w:cs="Arial" w:eastAsia="Arial" w:hAnsi="Arial"/>
          <w:sz w:val="17"/>
          <w:szCs w:val="17"/>
          <w:color w:val="auto"/>
        </w:rPr>
        <w:t xml:space="preserve"> is referred to as a “</w:t>
      </w:r>
      <w:r>
        <w:rPr>
          <w:rFonts w:ascii="Arial" w:cs="Arial" w:eastAsia="Arial" w:hAnsi="Arial"/>
          <w:sz w:val="17"/>
          <w:szCs w:val="17"/>
          <w:b w:val="1"/>
          <w:bCs w:val="1"/>
          <w:color w:val="auto"/>
        </w:rPr>
        <w:t>Permitted Protective OverAdvance</w:t>
      </w:r>
      <w:r>
        <w:rPr>
          <w:rFonts w:ascii="Arial" w:cs="Arial" w:eastAsia="Arial" w:hAnsi="Arial"/>
          <w:sz w:val="17"/>
          <w:szCs w:val="17"/>
          <w:color w:val="auto"/>
        </w:rPr>
        <w:t>”).</w:t>
      </w:r>
    </w:p>
    <w:p>
      <w:pPr>
        <w:spacing w:after="0" w:line="129" w:lineRule="exact"/>
        <w:rPr>
          <w:rFonts w:ascii="Arial" w:cs="Arial" w:eastAsia="Arial" w:hAnsi="Arial"/>
          <w:sz w:val="17"/>
          <w:szCs w:val="17"/>
          <w:color w:val="auto"/>
        </w:rPr>
      </w:pPr>
    </w:p>
    <w:p>
      <w:pPr>
        <w:ind w:right="40" w:firstLine="920"/>
        <w:spacing w:after="0" w:line="276" w:lineRule="auto"/>
        <w:tabs>
          <w:tab w:leader="none" w:pos="1158"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Revolving Credit Lenders’ providing of an OverLoan on any one occasion does not affect the obligations of each Borrower hereunder (including each Borrower’s obligation to immediately repay any amount which otherwise constitutes an OverLoan) nor obligate the Revolving Credit Lenders to do so on any other occasion.</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2.3. I</w:t>
      </w:r>
      <w:r>
        <w:rPr>
          <w:rFonts w:ascii="Arial" w:cs="Arial" w:eastAsia="Arial" w:hAnsi="Arial"/>
          <w:sz w:val="14"/>
          <w:szCs w:val="14"/>
          <w:b w:val="1"/>
          <w:bCs w:val="1"/>
          <w:color w:val="auto"/>
        </w:rPr>
        <w:t>NITIAL</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ESERVES</w:t>
      </w:r>
      <w:r>
        <w:rPr>
          <w:rFonts w:ascii="Arial" w:cs="Arial" w:eastAsia="Arial" w:hAnsi="Arial"/>
          <w:sz w:val="17"/>
          <w:szCs w:val="17"/>
          <w:b w:val="1"/>
          <w:bCs w:val="1"/>
          <w:color w:val="auto"/>
        </w:rPr>
        <w:t>. C</w:t>
      </w:r>
      <w:r>
        <w:rPr>
          <w:rFonts w:ascii="Arial" w:cs="Arial" w:eastAsia="Arial" w:hAnsi="Arial"/>
          <w:sz w:val="14"/>
          <w:szCs w:val="14"/>
          <w:b w:val="1"/>
          <w:bCs w:val="1"/>
          <w:color w:val="auto"/>
        </w:rPr>
        <w:t>HANGES TO</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ESERVES</w:t>
      </w:r>
      <w:r>
        <w:rPr>
          <w:rFonts w:ascii="Arial" w:cs="Arial" w:eastAsia="Arial" w:hAnsi="Arial"/>
          <w:sz w:val="17"/>
          <w:szCs w:val="17"/>
          <w:b w:val="1"/>
          <w:bCs w:val="1"/>
          <w:color w:val="auto"/>
        </w:rPr>
        <w:t>.</w:t>
      </w:r>
    </w:p>
    <w:p>
      <w:pPr>
        <w:spacing w:after="0" w:line="183" w:lineRule="exact"/>
        <w:rPr>
          <w:sz w:val="20"/>
          <w:szCs w:val="20"/>
          <w:color w:val="auto"/>
        </w:rPr>
      </w:pPr>
    </w:p>
    <w:p>
      <w:pPr>
        <w:ind w:left="1160" w:hanging="240"/>
        <w:spacing w:after="0"/>
        <w:tabs>
          <w:tab w:leader="none" w:pos="11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At the execution of this Agreement, the only Reserves are as reflected on the Borrowing Base Certificate, a specimen of which is annexed hereto as</w:t>
      </w:r>
    </w:p>
    <w:p>
      <w:pPr>
        <w:spacing w:after="0" w:line="4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b w:val="1"/>
          <w:bCs w:val="1"/>
          <w:color w:val="auto"/>
        </w:rPr>
        <w:t>EXHIBIT 5.4.</w:t>
      </w:r>
    </w:p>
    <w:p>
      <w:pPr>
        <w:spacing w:after="0" w:line="170" w:lineRule="exact"/>
        <w:rPr>
          <w:rFonts w:ascii="Arial" w:cs="Arial" w:eastAsia="Arial" w:hAnsi="Arial"/>
          <w:sz w:val="15"/>
          <w:szCs w:val="15"/>
          <w:color w:val="auto"/>
        </w:rPr>
      </w:pPr>
    </w:p>
    <w:p>
      <w:pPr>
        <w:ind w:right="420" w:firstLine="920"/>
        <w:spacing w:after="0" w:line="325" w:lineRule="auto"/>
        <w:tabs>
          <w:tab w:leader="none" w:pos="1158"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The Administrative Agent shall provide not less than seven (7) days prior notice to the Borrowers’ Representative of the establishment of any Reserve (other than those established at the execution of this Agreement), </w:t>
      </w:r>
      <w:r>
        <w:rPr>
          <w:rFonts w:ascii="Arial" w:cs="Arial" w:eastAsia="Arial" w:hAnsi="Arial"/>
          <w:sz w:val="16"/>
          <w:szCs w:val="16"/>
          <w:i w:val="1"/>
          <w:iCs w:val="1"/>
          <w:color w:val="auto"/>
        </w:rPr>
        <w:t>except that</w:t>
      </w:r>
      <w:r>
        <w:rPr>
          <w:rFonts w:ascii="Arial" w:cs="Arial" w:eastAsia="Arial" w:hAnsi="Arial"/>
          <w:sz w:val="16"/>
          <w:szCs w:val="16"/>
          <w:color w:val="auto"/>
        </w:rPr>
        <w:t xml:space="preserve"> the following may be undertaken without such prior notice:</w:t>
      </w:r>
    </w:p>
    <w:p>
      <w:pPr>
        <w:spacing w:after="0" w:line="7" w:lineRule="exact"/>
        <w:rPr>
          <w:rFonts w:ascii="Arial" w:cs="Arial" w:eastAsia="Arial" w:hAnsi="Arial"/>
          <w:sz w:val="16"/>
          <w:szCs w:val="16"/>
          <w:color w:val="auto"/>
        </w:rPr>
      </w:pPr>
    </w:p>
    <w:p>
      <w:pPr>
        <w:ind w:left="920" w:right="80" w:firstLine="420"/>
        <w:spacing w:after="0" w:line="276" w:lineRule="auto"/>
        <w:tabs>
          <w:tab w:leader="none" w:pos="1547" w:val="left"/>
        </w:tabs>
        <w:numPr>
          <w:ilvl w:val="1"/>
          <w:numId w:val="43"/>
        </w:numPr>
        <w:rPr>
          <w:rFonts w:ascii="Arial" w:cs="Arial" w:eastAsia="Arial" w:hAnsi="Arial"/>
          <w:sz w:val="17"/>
          <w:szCs w:val="17"/>
          <w:color w:val="auto"/>
        </w:rPr>
      </w:pPr>
      <w:r>
        <w:rPr>
          <w:rFonts w:ascii="Arial" w:cs="Arial" w:eastAsia="Arial" w:hAnsi="Arial"/>
          <w:sz w:val="17"/>
          <w:szCs w:val="17"/>
          <w:color w:val="auto"/>
        </w:rPr>
        <w:t>a change to the amount of a then existing Reserve (as distinguished from a change by which such Reserve is measured or determined), which change reflects the Administrative Agent’s reasonable determination of changed circumstances (e.g. the amount of the Reserve for Customer Credit Liabilities will change based on the aggregate of Customer Credit Liabilities at any one time);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00"/>
          </w:cols>
          <w:pgMar w:left="240" w:top="357" w:right="259" w:bottom="1440" w:gutter="0" w:footer="0" w:header="0"/>
        </w:sectPr>
      </w:pPr>
    </w:p>
    <w:bookmarkStart w:id="49" w:name="page50"/>
    <w:bookmarkEnd w:id="49"/>
    <w:p>
      <w:pPr>
        <w:ind w:left="920" w:right="420" w:firstLine="420"/>
        <w:spacing w:after="0" w:line="292" w:lineRule="auto"/>
        <w:tabs>
          <w:tab w:leader="none" w:pos="1595" w:val="left"/>
        </w:tabs>
        <w:numPr>
          <w:ilvl w:val="0"/>
          <w:numId w:val="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creation of, or a change to an existing, Reserve on account of circumstances which the Administrative Agent determines as having a material adverse change on the maintenance of loan to collateral values; and</w:t>
      </w:r>
    </w:p>
    <w:p>
      <w:pPr>
        <w:spacing w:after="0" w:line="30" w:lineRule="exact"/>
        <w:rPr>
          <w:rFonts w:ascii="Arial" w:cs="Arial" w:eastAsia="Arial" w:hAnsi="Arial"/>
          <w:sz w:val="17"/>
          <w:szCs w:val="17"/>
          <w:color w:val="auto"/>
        </w:rPr>
      </w:pPr>
    </w:p>
    <w:p>
      <w:pPr>
        <w:ind w:left="1640" w:hanging="300"/>
        <w:spacing w:after="0"/>
        <w:tabs>
          <w:tab w:leader="none" w:pos="16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creation of, or a change to an existing, Reserve after the occurrence and during the continuance of a Default or an Event of Default.</w:t>
      </w:r>
    </w:p>
    <w:p>
      <w:pPr>
        <w:spacing w:after="0" w:line="18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color w:val="auto"/>
        </w:rPr>
        <w:t>2.4. R</w:t>
      </w:r>
      <w:r>
        <w:rPr>
          <w:rFonts w:ascii="Arial" w:cs="Arial" w:eastAsia="Arial" w:hAnsi="Arial"/>
          <w:sz w:val="14"/>
          <w:szCs w:val="14"/>
          <w:b w:val="1"/>
          <w:bCs w:val="1"/>
          <w:color w:val="auto"/>
        </w:rPr>
        <w:t>ISKS OF</w:t>
      </w:r>
      <w:r>
        <w:rPr>
          <w:rFonts w:ascii="Arial" w:cs="Arial" w:eastAsia="Arial" w:hAnsi="Arial"/>
          <w:sz w:val="17"/>
          <w:szCs w:val="17"/>
          <w:b w:val="1"/>
          <w:bCs w:val="1"/>
          <w:color w:val="auto"/>
        </w:rPr>
        <w:t xml:space="preserve"> V</w:t>
      </w:r>
      <w:r>
        <w:rPr>
          <w:rFonts w:ascii="Arial" w:cs="Arial" w:eastAsia="Arial" w:hAnsi="Arial"/>
          <w:sz w:val="14"/>
          <w:szCs w:val="14"/>
          <w:b w:val="1"/>
          <w:bCs w:val="1"/>
          <w:color w:val="auto"/>
        </w:rPr>
        <w:t>ALUE OF</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7"/>
          <w:szCs w:val="17"/>
          <w:b w:val="1"/>
          <w:bCs w:val="1"/>
          <w:color w:val="auto"/>
        </w:rPr>
        <w:t xml:space="preserve">. </w:t>
      </w:r>
      <w:r>
        <w:rPr>
          <w:rFonts w:ascii="Arial" w:cs="Arial" w:eastAsia="Arial" w:hAnsi="Arial"/>
          <w:sz w:val="17"/>
          <w:szCs w:val="17"/>
          <w:color w:val="auto"/>
        </w:rPr>
        <w:t>The Administrative Agent’s reference to a given asset in connection with the making of loans, credits, and</w:t>
      </w:r>
      <w:r>
        <w:rPr>
          <w:rFonts w:ascii="Arial" w:cs="Arial" w:eastAsia="Arial" w:hAnsi="Arial"/>
          <w:sz w:val="17"/>
          <w:szCs w:val="17"/>
          <w:b w:val="1"/>
          <w:bCs w:val="1"/>
          <w:color w:val="auto"/>
        </w:rPr>
        <w:t xml:space="preserve"> </w:t>
      </w:r>
      <w:r>
        <w:rPr>
          <w:rFonts w:ascii="Arial" w:cs="Arial" w:eastAsia="Arial" w:hAnsi="Arial"/>
          <w:sz w:val="17"/>
          <w:szCs w:val="17"/>
          <w:color w:val="auto"/>
        </w:rPr>
        <w:t>advances and the providing of financial accommodations under the Revolving Credit Facility and/or the monitoring of compliance with the provisions hereof shall not be deemed a determination by the Administrative Agent or any Revolving Credit Lender relative to the actual value of the asset in question. All risks concerning the value of the Collateral are and remain upon the Borrowers. All Collateral secures the prompt, punctual, and faithful performance of the Liabilities whether or not relied upon by the Administrative Agent in connection with the making of loans, credits, and advances and the providing of financial accommodations under the Revolving Credit Facility.</w:t>
      </w:r>
    </w:p>
    <w:p>
      <w:pPr>
        <w:spacing w:after="0" w:line="124" w:lineRule="exact"/>
        <w:rPr>
          <w:sz w:val="20"/>
          <w:szCs w:val="20"/>
          <w:color w:val="auto"/>
        </w:rPr>
      </w:pPr>
    </w:p>
    <w:p>
      <w:pPr>
        <w:ind w:right="380" w:firstLine="456"/>
        <w:spacing w:after="0" w:line="305" w:lineRule="auto"/>
        <w:rPr>
          <w:sz w:val="20"/>
          <w:szCs w:val="20"/>
          <w:color w:val="auto"/>
        </w:rPr>
      </w:pPr>
      <w:r>
        <w:rPr>
          <w:rFonts w:ascii="Arial" w:cs="Arial" w:eastAsia="Arial" w:hAnsi="Arial"/>
          <w:sz w:val="16"/>
          <w:szCs w:val="16"/>
          <w:b w:val="1"/>
          <w:bCs w:val="1"/>
          <w:color w:val="auto"/>
        </w:rPr>
        <w:t>2.5. C</w:t>
      </w:r>
      <w:r>
        <w:rPr>
          <w:rFonts w:ascii="Arial" w:cs="Arial" w:eastAsia="Arial" w:hAnsi="Arial"/>
          <w:sz w:val="13"/>
          <w:szCs w:val="13"/>
          <w:b w:val="1"/>
          <w:bCs w:val="1"/>
          <w:color w:val="auto"/>
        </w:rPr>
        <w:t>OMMITMENT TO</w:t>
      </w:r>
      <w:r>
        <w:rPr>
          <w:rFonts w:ascii="Arial" w:cs="Arial" w:eastAsia="Arial" w:hAnsi="Arial"/>
          <w:sz w:val="16"/>
          <w:szCs w:val="16"/>
          <w:b w:val="1"/>
          <w:bCs w:val="1"/>
          <w:color w:val="auto"/>
        </w:rPr>
        <w:t xml:space="preserve"> M</w:t>
      </w:r>
      <w:r>
        <w:rPr>
          <w:rFonts w:ascii="Arial" w:cs="Arial" w:eastAsia="Arial" w:hAnsi="Arial"/>
          <w:sz w:val="13"/>
          <w:szCs w:val="13"/>
          <w:b w:val="1"/>
          <w:bCs w:val="1"/>
          <w:color w:val="auto"/>
        </w:rPr>
        <w:t>AKE</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EVOLVING</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REDIT</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OANS AND</w:t>
      </w:r>
      <w:r>
        <w:rPr>
          <w:rFonts w:ascii="Arial" w:cs="Arial" w:eastAsia="Arial" w:hAnsi="Arial"/>
          <w:sz w:val="16"/>
          <w:szCs w:val="16"/>
          <w:b w:val="1"/>
          <w:bCs w:val="1"/>
          <w:color w:val="auto"/>
        </w:rPr>
        <w:t xml:space="preserve"> S</w:t>
      </w:r>
      <w:r>
        <w:rPr>
          <w:rFonts w:ascii="Arial" w:cs="Arial" w:eastAsia="Arial" w:hAnsi="Arial"/>
          <w:sz w:val="13"/>
          <w:szCs w:val="13"/>
          <w:b w:val="1"/>
          <w:bCs w:val="1"/>
          <w:color w:val="auto"/>
        </w:rPr>
        <w:t>UPPORT</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ETTERS OF</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REDIT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provisions of this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Revolving Credit Lenders shall make a loan or advance under the Revolving Credit Facility and the Administrative Agent shall cause L/C’s to be issued for the account of the Borrowers’ Representative, in each instance if duly and timely requested by the Borrowers’ Representative as provided herein, </w:t>
      </w:r>
      <w:r>
        <w:rPr>
          <w:rFonts w:ascii="Arial" w:cs="Arial" w:eastAsia="Arial" w:hAnsi="Arial"/>
          <w:sz w:val="16"/>
          <w:szCs w:val="16"/>
          <w:u w:val="single" w:color="auto"/>
          <w:color w:val="auto"/>
        </w:rPr>
        <w:t>provided that</w:t>
      </w:r>
      <w:r>
        <w:rPr>
          <w:rFonts w:ascii="Arial" w:cs="Arial" w:eastAsia="Arial" w:hAnsi="Arial"/>
          <w:sz w:val="16"/>
          <w:szCs w:val="16"/>
          <w:color w:val="auto"/>
        </w:rPr>
        <w:t>:</w:t>
      </w:r>
    </w:p>
    <w:p>
      <w:pPr>
        <w:spacing w:after="0" w:line="104" w:lineRule="exact"/>
        <w:rPr>
          <w:sz w:val="20"/>
          <w:szCs w:val="20"/>
          <w:color w:val="auto"/>
        </w:rPr>
      </w:pPr>
    </w:p>
    <w:p>
      <w:pPr>
        <w:ind w:left="1160" w:hanging="240"/>
        <w:spacing w:after="0"/>
        <w:tabs>
          <w:tab w:leader="none" w:pos="11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Except as otherwise provided in </w:t>
      </w:r>
      <w:r>
        <w:rPr>
          <w:rFonts w:ascii="Arial" w:cs="Arial" w:eastAsia="Arial" w:hAnsi="Arial"/>
          <w:sz w:val="17"/>
          <w:szCs w:val="17"/>
          <w:u w:val="single" w:color="auto"/>
          <w:color w:val="auto"/>
        </w:rPr>
        <w:t>Section 2.2(c)</w:t>
      </w:r>
      <w:r>
        <w:rPr>
          <w:rFonts w:ascii="Arial" w:cs="Arial" w:eastAsia="Arial" w:hAnsi="Arial"/>
          <w:sz w:val="17"/>
          <w:szCs w:val="17"/>
          <w:color w:val="auto"/>
        </w:rPr>
        <w:t>, no OverLoan is then outstanding and none will result therefrom.</w:t>
      </w:r>
    </w:p>
    <w:p>
      <w:pPr>
        <w:spacing w:after="0" w:line="177" w:lineRule="exact"/>
        <w:rPr>
          <w:rFonts w:ascii="Arial" w:cs="Arial" w:eastAsia="Arial" w:hAnsi="Arial"/>
          <w:sz w:val="17"/>
          <w:szCs w:val="17"/>
          <w:color w:val="auto"/>
        </w:rPr>
      </w:pPr>
    </w:p>
    <w:p>
      <w:pPr>
        <w:ind w:left="1160" w:hanging="240"/>
        <w:spacing w:after="0"/>
        <w:tabs>
          <w:tab w:leader="none" w:pos="11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No Default has occurred and is continuing or will occur as a result of the borrowing of such loan or advance or the issuance of such L/C.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2.6. L</w:t>
      </w:r>
      <w:r>
        <w:rPr>
          <w:rFonts w:ascii="Arial" w:cs="Arial" w:eastAsia="Arial" w:hAnsi="Arial"/>
          <w:sz w:val="14"/>
          <w:szCs w:val="14"/>
          <w:b w:val="1"/>
          <w:bCs w:val="1"/>
          <w:color w:val="auto"/>
        </w:rPr>
        <w:t>OAN</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EQUESTS</w:t>
      </w:r>
      <w:r>
        <w:rPr>
          <w:rFonts w:ascii="Arial" w:cs="Arial" w:eastAsia="Arial" w:hAnsi="Arial"/>
          <w:sz w:val="17"/>
          <w:szCs w:val="17"/>
          <w:b w:val="1"/>
          <w:bCs w:val="1"/>
          <w:color w:val="auto"/>
        </w:rPr>
        <w:t>.</w:t>
      </w:r>
    </w:p>
    <w:p>
      <w:pPr>
        <w:spacing w:after="0" w:line="183" w:lineRule="exact"/>
        <w:rPr>
          <w:sz w:val="20"/>
          <w:szCs w:val="20"/>
          <w:color w:val="auto"/>
        </w:rPr>
      </w:pPr>
    </w:p>
    <w:p>
      <w:pPr>
        <w:ind w:right="360" w:firstLine="920"/>
        <w:spacing w:after="0" w:line="363" w:lineRule="auto"/>
        <w:tabs>
          <w:tab w:leader="none" w:pos="1148"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Requests for loans and advances under this Agreement or for the continuance or conversion of an interest rate applicable to a Revolving Credit Loan may be requested by the Borrowers’ Representative in such manner as may from time to time be reasonably acceptable to the Administrative Agent.</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278" w:right="239" w:bottom="1440" w:gutter="0" w:footer="0" w:header="0"/>
        </w:sectPr>
      </w:pPr>
    </w:p>
    <w:bookmarkStart w:id="50" w:name="page51"/>
    <w:bookmarkEnd w:id="50"/>
    <w:p>
      <w:pPr>
        <w:ind w:left="-20" w:right="360" w:firstLine="920"/>
        <w:spacing w:after="0" w:line="325" w:lineRule="auto"/>
        <w:tabs>
          <w:tab w:leader="none" w:pos="1138" w:val="left"/>
        </w:tabs>
        <w:numPr>
          <w:ilvl w:val="0"/>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Subject to the provisions of this Agreement, the Borrowers’ Representative may request a Revolving Credit Loan and elect an interest rate and Interest Period to be applicable to that Revolving Credit Loan by giving notice to the Administrative Agent by no later than the following:</w:t>
      </w:r>
    </w:p>
    <w:p>
      <w:pPr>
        <w:spacing w:after="0" w:line="7" w:lineRule="exact"/>
        <w:rPr>
          <w:rFonts w:ascii="Arial" w:cs="Arial" w:eastAsia="Arial" w:hAnsi="Arial"/>
          <w:sz w:val="16"/>
          <w:szCs w:val="16"/>
          <w:color w:val="auto"/>
        </w:rPr>
      </w:pPr>
    </w:p>
    <w:p>
      <w:pPr>
        <w:ind w:left="900" w:right="240" w:firstLine="420"/>
        <w:spacing w:after="0" w:line="276" w:lineRule="auto"/>
        <w:tabs>
          <w:tab w:leader="none" w:pos="1527" w:val="left"/>
        </w:tabs>
        <w:numPr>
          <w:ilvl w:val="1"/>
          <w:numId w:val="47"/>
        </w:numPr>
        <w:rPr>
          <w:rFonts w:ascii="Arial" w:cs="Arial" w:eastAsia="Arial" w:hAnsi="Arial"/>
          <w:sz w:val="17"/>
          <w:szCs w:val="17"/>
          <w:color w:val="auto"/>
        </w:rPr>
      </w:pPr>
      <w:r>
        <w:rPr>
          <w:rFonts w:ascii="Arial" w:cs="Arial" w:eastAsia="Arial" w:hAnsi="Arial"/>
          <w:sz w:val="17"/>
          <w:szCs w:val="17"/>
          <w:color w:val="auto"/>
        </w:rPr>
        <w:t>If such Revolving Credit Loan is to be or is to be converted to a Base Margin Loan: By 1:00 PM on the Business Day prior to the Business Day on which the subject Revolving Credit Loan is to be made or is to be so converted. Base Margin Loans requested by the Borrowers’ Representative, other than those resulting from the conversion of a Libor Loan, shall not be less than $100,000.00.</w:t>
      </w:r>
    </w:p>
    <w:p>
      <w:pPr>
        <w:spacing w:after="0" w:line="44" w:lineRule="exact"/>
        <w:rPr>
          <w:rFonts w:ascii="Arial" w:cs="Arial" w:eastAsia="Arial" w:hAnsi="Arial"/>
          <w:sz w:val="17"/>
          <w:szCs w:val="17"/>
          <w:color w:val="auto"/>
        </w:rPr>
      </w:pPr>
    </w:p>
    <w:p>
      <w:pPr>
        <w:jc w:val="both"/>
        <w:ind w:left="900" w:right="260" w:firstLine="420"/>
        <w:spacing w:after="0" w:line="276" w:lineRule="auto"/>
        <w:tabs>
          <w:tab w:leader="none" w:pos="1575" w:val="left"/>
        </w:tabs>
        <w:numPr>
          <w:ilvl w:val="1"/>
          <w:numId w:val="47"/>
        </w:numPr>
        <w:rPr>
          <w:rFonts w:ascii="Arial" w:cs="Arial" w:eastAsia="Arial" w:hAnsi="Arial"/>
          <w:sz w:val="17"/>
          <w:szCs w:val="17"/>
          <w:color w:val="auto"/>
        </w:rPr>
      </w:pPr>
      <w:r>
        <w:rPr>
          <w:rFonts w:ascii="Arial" w:cs="Arial" w:eastAsia="Arial" w:hAnsi="Arial"/>
          <w:sz w:val="17"/>
          <w:szCs w:val="17"/>
          <w:color w:val="auto"/>
        </w:rPr>
        <w:t>If such Revolving Credit Loan is to be, or is to be continued as, or converted to, a Libor Loan: By 1:00 PM three (3) Libor Business Days before the commencement of any new Interest Period or the end of the then applicable Interest Period. Libor Loans and conversions to Libor Loans shall each be not less than $1,000,000.00 and in increments of $100,000.00 in excess of such minimum.</w:t>
      </w:r>
    </w:p>
    <w:p>
      <w:pPr>
        <w:spacing w:after="0" w:line="44" w:lineRule="exact"/>
        <w:rPr>
          <w:rFonts w:ascii="Arial" w:cs="Arial" w:eastAsia="Arial" w:hAnsi="Arial"/>
          <w:sz w:val="17"/>
          <w:szCs w:val="17"/>
          <w:color w:val="auto"/>
        </w:rPr>
      </w:pPr>
    </w:p>
    <w:p>
      <w:pPr>
        <w:ind w:left="900" w:right="20" w:firstLine="420"/>
        <w:spacing w:after="0" w:line="276" w:lineRule="auto"/>
        <w:tabs>
          <w:tab w:leader="none" w:pos="1623" w:val="left"/>
        </w:tabs>
        <w:numPr>
          <w:ilvl w:val="1"/>
          <w:numId w:val="47"/>
        </w:numPr>
        <w:rPr>
          <w:rFonts w:ascii="Arial" w:cs="Arial" w:eastAsia="Arial" w:hAnsi="Arial"/>
          <w:sz w:val="17"/>
          <w:szCs w:val="17"/>
          <w:color w:val="auto"/>
        </w:rPr>
      </w:pPr>
      <w:r>
        <w:rPr>
          <w:rFonts w:ascii="Arial" w:cs="Arial" w:eastAsia="Arial" w:hAnsi="Arial"/>
          <w:sz w:val="17"/>
          <w:szCs w:val="17"/>
          <w:color w:val="auto"/>
        </w:rPr>
        <w:t>Any Libor Loan which matures while a Default has occurred and is continuing shall be converted, at the option of the Administrative Agent, to a Base Margin Loan notwithstanding any notice from the Borrowers’ Representative that such Revolving Credit Loan is to be continued as a Libor Loan.</w:t>
      </w:r>
    </w:p>
    <w:p>
      <w:pPr>
        <w:spacing w:after="0" w:line="124" w:lineRule="exact"/>
        <w:rPr>
          <w:rFonts w:ascii="Arial" w:cs="Arial" w:eastAsia="Arial" w:hAnsi="Arial"/>
          <w:sz w:val="17"/>
          <w:szCs w:val="17"/>
          <w:color w:val="auto"/>
        </w:rPr>
      </w:pPr>
    </w:p>
    <w:p>
      <w:pPr>
        <w:ind w:left="-20" w:firstLine="920"/>
        <w:spacing w:after="0" w:line="271" w:lineRule="auto"/>
        <w:tabs>
          <w:tab w:leader="none" w:pos="1128"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Any request for a Revolving Credit Loan or for the continuance or conversion of an interest rate applicable to a Revolving Credit Loan which is made after the applicable deadline therefore, as set forth above, shall be deemed to have been made at the opening of business on the then next Business Day or Libor Business Day, as applicable. Each request for a Revolving Credit Loan or for the conversion of a Revolving Credit Loan shall be made in such manner as may from time to time be acceptable to the Administrative Agent.</w:t>
      </w:r>
    </w:p>
    <w:p>
      <w:pPr>
        <w:spacing w:after="0" w:line="129" w:lineRule="exact"/>
        <w:rPr>
          <w:rFonts w:ascii="Arial" w:cs="Arial" w:eastAsia="Arial" w:hAnsi="Arial"/>
          <w:sz w:val="17"/>
          <w:szCs w:val="17"/>
          <w:color w:val="auto"/>
        </w:rPr>
      </w:pPr>
    </w:p>
    <w:p>
      <w:pPr>
        <w:ind w:left="-20" w:right="120" w:firstLine="920"/>
        <w:spacing w:after="0" w:line="292" w:lineRule="auto"/>
        <w:tabs>
          <w:tab w:leader="none" w:pos="1138"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The Borrowers’ Representative may request that the Administrative Agent cause the issuance by the Issuer of L/C’s for the account of a Borrower as provided in </w:t>
      </w:r>
      <w:r>
        <w:rPr>
          <w:rFonts w:ascii="Arial" w:cs="Arial" w:eastAsia="Arial" w:hAnsi="Arial"/>
          <w:sz w:val="17"/>
          <w:szCs w:val="17"/>
          <w:u w:val="single" w:color="auto"/>
          <w:color w:val="auto"/>
        </w:rPr>
        <w:t>Section 2.18</w:t>
      </w:r>
      <w:r>
        <w:rPr>
          <w:rFonts w:ascii="Arial" w:cs="Arial" w:eastAsia="Arial" w:hAnsi="Arial"/>
          <w:sz w:val="17"/>
          <w:szCs w:val="17"/>
          <w:color w:val="auto"/>
        </w:rPr>
        <w:t>.</w:t>
      </w:r>
    </w:p>
    <w:p>
      <w:pPr>
        <w:spacing w:after="0" w:line="110" w:lineRule="exact"/>
        <w:rPr>
          <w:rFonts w:ascii="Arial" w:cs="Arial" w:eastAsia="Arial" w:hAnsi="Arial"/>
          <w:sz w:val="17"/>
          <w:szCs w:val="17"/>
          <w:color w:val="auto"/>
        </w:rPr>
      </w:pPr>
    </w:p>
    <w:p>
      <w:pPr>
        <w:ind w:left="-20" w:right="140" w:firstLine="920"/>
        <w:spacing w:after="0" w:line="293" w:lineRule="auto"/>
        <w:tabs>
          <w:tab w:leader="none" w:pos="1128"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Administrative Agent may rely on any request for a loan or advance, or other financial accommodation under the Agreement which the Administrative Agent, in good faith, believes to have been made by a Person duly authorized to act on behalf of the Borrowers’ Representative and may decline to make any such requested loan or advance, or issuance, or to provide any such financial accommodation pending the Administrative Agent’s being furnished with such documentation concerning that Person’s authority to act as reasonably may be satisfactory to the Administrative Agent.</w:t>
      </w:r>
    </w:p>
    <w:p>
      <w:pPr>
        <w:spacing w:after="0" w:line="113" w:lineRule="exact"/>
        <w:rPr>
          <w:rFonts w:ascii="Arial" w:cs="Arial" w:eastAsia="Arial" w:hAnsi="Arial"/>
          <w:sz w:val="16"/>
          <w:szCs w:val="16"/>
          <w:color w:val="auto"/>
        </w:rPr>
      </w:pPr>
    </w:p>
    <w:p>
      <w:pPr>
        <w:ind w:left="-20" w:right="60" w:firstLine="920"/>
        <w:spacing w:after="0" w:line="292" w:lineRule="auto"/>
        <w:tabs>
          <w:tab w:leader="none" w:pos="1109"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request by the Borrowers’ Representative for a loan or advance, or other financial accommodation under this Agreement shall be irrevocable and shall constitute certification by each Borrower that as of the date of such request, each of the following is true and correct:</w:t>
      </w:r>
    </w:p>
    <w:p>
      <w:pPr>
        <w:spacing w:after="0" w:line="30" w:lineRule="exact"/>
        <w:rPr>
          <w:rFonts w:ascii="Arial" w:cs="Arial" w:eastAsia="Arial" w:hAnsi="Arial"/>
          <w:sz w:val="17"/>
          <w:szCs w:val="17"/>
          <w:color w:val="auto"/>
        </w:rPr>
      </w:pPr>
    </w:p>
    <w:p>
      <w:pPr>
        <w:ind w:left="900" w:right="680" w:firstLine="420"/>
        <w:spacing w:after="0" w:line="292" w:lineRule="auto"/>
        <w:tabs>
          <w:tab w:leader="none" w:pos="1527"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There has been no material adverse change in the Loan Parties’ financial condition (taken as a whole) from the most recent financial information furnished Administrative Agent or any Revolving Credit Lender pursuant to this Agreement.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380"/>
          </w:cols>
          <w:pgMar w:left="260" w:top="278" w:right="259" w:bottom="1440" w:gutter="0" w:footer="0" w:header="0"/>
        </w:sectPr>
      </w:pPr>
    </w:p>
    <w:bookmarkStart w:id="51" w:name="page52"/>
    <w:bookmarkEnd w:id="51"/>
    <w:p>
      <w:pPr>
        <w:ind w:left="840" w:right="120" w:firstLine="420"/>
        <w:spacing w:after="0" w:line="287" w:lineRule="auto"/>
        <w:tabs>
          <w:tab w:leader="none" w:pos="1515" w:val="left"/>
        </w:tabs>
        <w:numPr>
          <w:ilvl w:val="1"/>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Each representation, not relating to a specific date, which is made herein or in any of the Loan Documents is then true and correct in all material respects as of and as if made on the date of such request, except (A) to the extent of changes resulting from transactions contemplated or permitted by this Agreement or the other Loan Documents and changes occurring in the ordinary course of business which singly or in the aggregate are not materially adverse, (B) to the extent that such representations and warranties expressly relate to a then earlier date, in which case such representations and warranties shall be true and correct in all material respects as of such earlier date, and (C) in the case of any such representations and warranties that are qualified by materiality, such representations and warranties shall be true and correct in all respects.</w:t>
      </w:r>
    </w:p>
    <w:p>
      <w:pPr>
        <w:spacing w:after="0" w:line="38" w:lineRule="exact"/>
        <w:rPr>
          <w:rFonts w:ascii="Arial" w:cs="Arial" w:eastAsia="Arial" w:hAnsi="Arial"/>
          <w:sz w:val="16"/>
          <w:szCs w:val="16"/>
          <w:color w:val="auto"/>
        </w:rPr>
      </w:pPr>
    </w:p>
    <w:p>
      <w:pPr>
        <w:ind w:left="840" w:right="240" w:firstLine="420"/>
        <w:spacing w:after="0" w:line="276" w:lineRule="auto"/>
        <w:tabs>
          <w:tab w:leader="none" w:pos="1563" w:val="left"/>
        </w:tabs>
        <w:numPr>
          <w:ilvl w:val="1"/>
          <w:numId w:val="48"/>
        </w:numPr>
        <w:rPr>
          <w:rFonts w:ascii="Arial" w:cs="Arial" w:eastAsia="Arial" w:hAnsi="Arial"/>
          <w:sz w:val="17"/>
          <w:szCs w:val="17"/>
          <w:color w:val="auto"/>
        </w:rPr>
      </w:pPr>
      <w:r>
        <w:rPr>
          <w:rFonts w:ascii="Arial" w:cs="Arial" w:eastAsia="Arial" w:hAnsi="Arial"/>
          <w:sz w:val="17"/>
          <w:szCs w:val="17"/>
          <w:color w:val="auto"/>
        </w:rPr>
        <w:t>Unless accompanied by the Certificate of the Borrowers’ Representative’s Chief Executive Officer, President, or Chief Financial Officer describing (in reasonable detail) the facts and circumstances thereof and the steps (if any) being taken to remedy such condition, no Default has occurred and is continuing.</w:t>
      </w:r>
    </w:p>
    <w:p>
      <w:pPr>
        <w:spacing w:after="0" w:line="44" w:lineRule="exact"/>
        <w:rPr>
          <w:rFonts w:ascii="Arial" w:cs="Arial" w:eastAsia="Arial" w:hAnsi="Arial"/>
          <w:sz w:val="17"/>
          <w:szCs w:val="17"/>
          <w:color w:val="auto"/>
        </w:rPr>
      </w:pPr>
    </w:p>
    <w:p>
      <w:pPr>
        <w:ind w:left="1080" w:hanging="240"/>
        <w:spacing w:after="0"/>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If, at any time or from time to time, a Default shall occur:</w:t>
      </w:r>
    </w:p>
    <w:p>
      <w:pPr>
        <w:spacing w:after="0" w:line="97" w:lineRule="exact"/>
        <w:rPr>
          <w:rFonts w:ascii="Arial" w:cs="Arial" w:eastAsia="Arial" w:hAnsi="Arial"/>
          <w:sz w:val="17"/>
          <w:szCs w:val="17"/>
          <w:color w:val="auto"/>
        </w:rPr>
      </w:pPr>
    </w:p>
    <w:p>
      <w:pPr>
        <w:ind w:left="840" w:right="160" w:firstLine="420"/>
        <w:spacing w:after="0" w:line="276" w:lineRule="auto"/>
        <w:tabs>
          <w:tab w:leader="none" w:pos="1467"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Administrative Agent may suspend the Borrowers right to request Revolving Credit Loans, SwingLine Loans, or L/Cs immediately, in which event, neither the Administrative Agent nor any Revolving Credit Lender shall be obligated during such suspension, to make any loan or advance, or to provide any financial accommodation hereunder or to seek the issuance of any L/C.</w:t>
      </w:r>
    </w:p>
    <w:p>
      <w:pPr>
        <w:spacing w:after="0" w:line="44" w:lineRule="exact"/>
        <w:rPr>
          <w:rFonts w:ascii="Arial" w:cs="Arial" w:eastAsia="Arial" w:hAnsi="Arial"/>
          <w:sz w:val="17"/>
          <w:szCs w:val="17"/>
          <w:color w:val="auto"/>
        </w:rPr>
      </w:pPr>
    </w:p>
    <w:p>
      <w:pPr>
        <w:ind w:left="840" w:right="20" w:firstLine="420"/>
        <w:spacing w:after="0" w:line="292" w:lineRule="auto"/>
        <w:tabs>
          <w:tab w:leader="none" w:pos="1515"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Administrative Agent may suspend the right of the Borrowers’ Representative to request any Libor Loan or to convert any Base Margin Loan to a Libor Loan.</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2.7. M</w:t>
      </w:r>
      <w:r>
        <w:rPr>
          <w:rFonts w:ascii="Arial" w:cs="Arial" w:eastAsia="Arial" w:hAnsi="Arial"/>
          <w:sz w:val="14"/>
          <w:szCs w:val="14"/>
          <w:b w:val="1"/>
          <w:bCs w:val="1"/>
          <w:color w:val="auto"/>
        </w:rPr>
        <w:t>AKING OF</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EVOLVING</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OANS</w:t>
      </w:r>
      <w:r>
        <w:rPr>
          <w:rFonts w:ascii="Arial" w:cs="Arial" w:eastAsia="Arial" w:hAnsi="Arial"/>
          <w:sz w:val="17"/>
          <w:szCs w:val="17"/>
          <w:b w:val="1"/>
          <w:bCs w:val="1"/>
          <w:color w:val="auto"/>
        </w:rPr>
        <w:t>.</w:t>
      </w:r>
    </w:p>
    <w:p>
      <w:pPr>
        <w:spacing w:after="0" w:line="104" w:lineRule="exact"/>
        <w:rPr>
          <w:sz w:val="20"/>
          <w:szCs w:val="20"/>
          <w:color w:val="auto"/>
        </w:rPr>
      </w:pPr>
    </w:p>
    <w:p>
      <w:pPr>
        <w:ind w:left="-80" w:right="380" w:firstLine="920"/>
        <w:spacing w:after="0" w:line="292" w:lineRule="auto"/>
        <w:tabs>
          <w:tab w:leader="none" w:pos="1068"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loan or advance under this Agreement shall be made by the transfer of the proceeds of such loan or advance to the Operating Account or as otherwise instructed by the Borrowers’ Representative.</w:t>
      </w:r>
    </w:p>
    <w:p>
      <w:pPr>
        <w:spacing w:after="0" w:line="110" w:lineRule="exact"/>
        <w:rPr>
          <w:rFonts w:ascii="Arial" w:cs="Arial" w:eastAsia="Arial" w:hAnsi="Arial"/>
          <w:sz w:val="17"/>
          <w:szCs w:val="17"/>
          <w:color w:val="auto"/>
        </w:rPr>
      </w:pPr>
    </w:p>
    <w:p>
      <w:pPr>
        <w:ind w:left="-80" w:firstLine="920"/>
        <w:spacing w:after="0" w:line="292" w:lineRule="auto"/>
        <w:tabs>
          <w:tab w:leader="none" w:pos="1078"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loan or advance shall be deemed to have been made under this Agreement (and the Borrowers shall be indebted to the Administrative Agent and the Revolving Credit Lenders for the amount thereof immediately) at the following:</w:t>
      </w:r>
    </w:p>
    <w:p>
      <w:pPr>
        <w:spacing w:after="0" w:line="30" w:lineRule="exact"/>
        <w:rPr>
          <w:rFonts w:ascii="Arial" w:cs="Arial" w:eastAsia="Arial" w:hAnsi="Arial"/>
          <w:sz w:val="17"/>
          <w:szCs w:val="17"/>
          <w:color w:val="auto"/>
        </w:rPr>
      </w:pPr>
    </w:p>
    <w:p>
      <w:pPr>
        <w:ind w:left="840" w:right="960" w:firstLine="420"/>
        <w:spacing w:after="0" w:line="292" w:lineRule="auto"/>
        <w:tabs>
          <w:tab w:leader="none" w:pos="1467" w:val="left"/>
        </w:tabs>
        <w:numPr>
          <w:ilvl w:val="1"/>
          <w:numId w:val="50"/>
        </w:numPr>
        <w:rPr>
          <w:rFonts w:ascii="Arial" w:cs="Arial" w:eastAsia="Arial" w:hAnsi="Arial"/>
          <w:sz w:val="17"/>
          <w:szCs w:val="17"/>
          <w:color w:val="auto"/>
        </w:rPr>
      </w:pPr>
      <w:r>
        <w:rPr>
          <w:rFonts w:ascii="Arial" w:cs="Arial" w:eastAsia="Arial" w:hAnsi="Arial"/>
          <w:sz w:val="17"/>
          <w:szCs w:val="17"/>
          <w:color w:val="auto"/>
        </w:rPr>
        <w:t>The Administrative Agent’s initiation of the transfer of the proceeds of such loan or advance in accordance with the Borrowers’ Representative’s instructions (if such loan or advance is of funds requested by the Borrowers’ Representative).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260"/>
          </w:cols>
          <w:pgMar w:left="320" w:top="278" w:right="319" w:bottom="1440" w:gutter="0" w:footer="0" w:header="0"/>
        </w:sectPr>
      </w:pPr>
    </w:p>
    <w:bookmarkStart w:id="52" w:name="page53"/>
    <w:bookmarkEnd w:id="52"/>
    <w:p>
      <w:pPr>
        <w:ind w:left="1600" w:hanging="260"/>
        <w:spacing w:after="0"/>
        <w:tabs>
          <w:tab w:leader="none" w:pos="1600" w:val="left"/>
        </w:tabs>
        <w:numPr>
          <w:ilvl w:val="1"/>
          <w:numId w:val="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charging of the amount of such loan to the Loan Account (in all other circumstances).</w:t>
      </w:r>
    </w:p>
    <w:p>
      <w:pPr>
        <w:spacing w:after="0" w:line="177" w:lineRule="exact"/>
        <w:rPr>
          <w:rFonts w:ascii="Arial" w:cs="Arial" w:eastAsia="Arial" w:hAnsi="Arial"/>
          <w:sz w:val="17"/>
          <w:szCs w:val="17"/>
          <w:color w:val="auto"/>
        </w:rPr>
      </w:pPr>
    </w:p>
    <w:p>
      <w:pPr>
        <w:ind w:left="1160" w:hanging="240"/>
        <w:spacing w:after="0"/>
        <w:tabs>
          <w:tab w:leader="none" w:pos="11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There shall not be any recourse to or liability of any Agent or any Revolving Credit Lender on account of:</w:t>
      </w:r>
    </w:p>
    <w:p>
      <w:pPr>
        <w:spacing w:after="0" w:line="97" w:lineRule="exact"/>
        <w:rPr>
          <w:rFonts w:ascii="Arial" w:cs="Arial" w:eastAsia="Arial" w:hAnsi="Arial"/>
          <w:sz w:val="17"/>
          <w:szCs w:val="17"/>
          <w:color w:val="auto"/>
        </w:rPr>
      </w:pPr>
    </w:p>
    <w:p>
      <w:pPr>
        <w:ind w:left="920" w:right="120" w:firstLine="420"/>
        <w:spacing w:after="0" w:line="292" w:lineRule="auto"/>
        <w:tabs>
          <w:tab w:leader="none" w:pos="1547" w:val="left"/>
        </w:tabs>
        <w:numPr>
          <w:ilvl w:val="1"/>
          <w:numId w:val="52"/>
        </w:numPr>
        <w:rPr>
          <w:rFonts w:ascii="Arial" w:cs="Arial" w:eastAsia="Arial" w:hAnsi="Arial"/>
          <w:sz w:val="17"/>
          <w:szCs w:val="17"/>
          <w:color w:val="auto"/>
        </w:rPr>
      </w:pPr>
      <w:r>
        <w:rPr>
          <w:rFonts w:ascii="Arial" w:cs="Arial" w:eastAsia="Arial" w:hAnsi="Arial"/>
          <w:sz w:val="17"/>
          <w:szCs w:val="17"/>
          <w:color w:val="auto"/>
        </w:rPr>
        <w:t>Any delay, beyond the reasonable control of the Agents and the Revolving Credit Lenders, in the making of any loan or advance requested under this Agreement.</w:t>
      </w:r>
    </w:p>
    <w:p>
      <w:pPr>
        <w:spacing w:after="0" w:line="30" w:lineRule="exact"/>
        <w:rPr>
          <w:sz w:val="20"/>
          <w:szCs w:val="20"/>
          <w:color w:val="auto"/>
        </w:rPr>
      </w:pPr>
    </w:p>
    <w:p>
      <w:pPr>
        <w:ind w:left="920" w:right="220" w:firstLine="420"/>
        <w:spacing w:after="0" w:line="292" w:lineRule="auto"/>
        <w:tabs>
          <w:tab w:leader="none" w:pos="1595"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delay, beyond the reasonable control of the Agents and the Revolving Credit Lenders, by any bank or other depository institution in treating the proceeds of any such loan or advance as collected funds.</w:t>
      </w:r>
    </w:p>
    <w:p>
      <w:pPr>
        <w:spacing w:after="0" w:line="30" w:lineRule="exact"/>
        <w:rPr>
          <w:rFonts w:ascii="Arial" w:cs="Arial" w:eastAsia="Arial" w:hAnsi="Arial"/>
          <w:sz w:val="17"/>
          <w:szCs w:val="17"/>
          <w:color w:val="auto"/>
        </w:rPr>
      </w:pPr>
    </w:p>
    <w:p>
      <w:pPr>
        <w:ind w:left="920" w:firstLine="420"/>
        <w:spacing w:after="0" w:line="276" w:lineRule="auto"/>
        <w:tabs>
          <w:tab w:leader="none" w:pos="1643"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delay in the receipt, and/or any loss, of funds which constitute a loan or advance under this Agreement, the wire transfer of which was properly initiated by the Administrative Agent in accordance with wire instructions provided to the Administrative Agent by the Borrowers’ Representative.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2.8. S</w:t>
      </w:r>
      <w:r>
        <w:rPr>
          <w:rFonts w:ascii="Arial" w:cs="Arial" w:eastAsia="Arial" w:hAnsi="Arial"/>
          <w:sz w:val="14"/>
          <w:szCs w:val="14"/>
          <w:b w:val="1"/>
          <w:bCs w:val="1"/>
          <w:color w:val="auto"/>
        </w:rPr>
        <w:t>WING</w:t>
      </w:r>
      <w:r>
        <w:rPr>
          <w:rFonts w:ascii="Arial" w:cs="Arial" w:eastAsia="Arial" w:hAnsi="Arial"/>
          <w:sz w:val="17"/>
          <w:szCs w:val="17"/>
          <w:b w:val="1"/>
          <w:bCs w:val="1"/>
          <w:color w:val="auto"/>
        </w:rPr>
        <w:t>L</w:t>
      </w:r>
      <w:r>
        <w:rPr>
          <w:rFonts w:ascii="Arial" w:cs="Arial" w:eastAsia="Arial" w:hAnsi="Arial"/>
          <w:sz w:val="14"/>
          <w:szCs w:val="14"/>
          <w:b w:val="1"/>
          <w:bCs w:val="1"/>
          <w:color w:val="auto"/>
        </w:rPr>
        <w:t>INE</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OANS</w:t>
      </w:r>
      <w:r>
        <w:rPr>
          <w:rFonts w:ascii="Arial" w:cs="Arial" w:eastAsia="Arial" w:hAnsi="Arial"/>
          <w:sz w:val="17"/>
          <w:szCs w:val="17"/>
          <w:b w:val="1"/>
          <w:bCs w:val="1"/>
          <w:color w:val="auto"/>
        </w:rPr>
        <w:t>.</w:t>
      </w:r>
    </w:p>
    <w:p>
      <w:pPr>
        <w:spacing w:after="0" w:line="98" w:lineRule="exact"/>
        <w:rPr>
          <w:sz w:val="20"/>
          <w:szCs w:val="20"/>
          <w:color w:val="auto"/>
        </w:rPr>
      </w:pPr>
    </w:p>
    <w:p>
      <w:pPr>
        <w:ind w:right="260" w:firstLine="920"/>
        <w:spacing w:after="0" w:line="280" w:lineRule="auto"/>
        <w:tabs>
          <w:tab w:leader="none" w:pos="1148" w:val="left"/>
        </w:tabs>
        <w:numPr>
          <w:ilvl w:val="0"/>
          <w:numId w:val="54"/>
        </w:numPr>
        <w:rPr>
          <w:rFonts w:ascii="Arial" w:cs="Arial" w:eastAsia="Arial" w:hAnsi="Arial"/>
          <w:sz w:val="17"/>
          <w:szCs w:val="17"/>
          <w:color w:val="auto"/>
        </w:rPr>
      </w:pPr>
      <w:r>
        <w:rPr>
          <w:rFonts w:ascii="Arial" w:cs="Arial" w:eastAsia="Arial" w:hAnsi="Arial"/>
          <w:sz w:val="17"/>
          <w:szCs w:val="17"/>
          <w:color w:val="auto"/>
        </w:rPr>
        <w:t>For ease of administration, Base Margin Loans may be made by the SwingLine Lender in its sole discretion (in the aggregate, the “</w:t>
      </w:r>
      <w:r>
        <w:rPr>
          <w:rFonts w:ascii="Arial" w:cs="Arial" w:eastAsia="Arial" w:hAnsi="Arial"/>
          <w:sz w:val="17"/>
          <w:szCs w:val="17"/>
          <w:b w:val="1"/>
          <w:bCs w:val="1"/>
          <w:color w:val="auto"/>
        </w:rPr>
        <w:t>SwingLine</w:t>
      </w:r>
      <w:r>
        <w:rPr>
          <w:rFonts w:ascii="Arial" w:cs="Arial" w:eastAsia="Arial" w:hAnsi="Arial"/>
          <w:sz w:val="17"/>
          <w:szCs w:val="17"/>
          <w:color w:val="auto"/>
        </w:rPr>
        <w:t xml:space="preserve"> </w:t>
      </w:r>
      <w:r>
        <w:rPr>
          <w:rFonts w:ascii="Arial" w:cs="Arial" w:eastAsia="Arial" w:hAnsi="Arial"/>
          <w:sz w:val="17"/>
          <w:szCs w:val="17"/>
          <w:b w:val="1"/>
          <w:bCs w:val="1"/>
          <w:color w:val="auto"/>
        </w:rPr>
        <w:t>Loans</w:t>
      </w:r>
      <w:r>
        <w:rPr>
          <w:rFonts w:ascii="Arial" w:cs="Arial" w:eastAsia="Arial" w:hAnsi="Arial"/>
          <w:sz w:val="17"/>
          <w:szCs w:val="17"/>
          <w:color w:val="auto"/>
        </w:rPr>
        <w:t>”) in accordance with the procedures set forth in this Agreement for the making of loans and advances under the Revolving Credit Facility. The unpaid</w:t>
      </w:r>
      <w:r>
        <w:rPr>
          <w:rFonts w:ascii="Arial" w:cs="Arial" w:eastAsia="Arial" w:hAnsi="Arial"/>
          <w:sz w:val="17"/>
          <w:szCs w:val="17"/>
          <w:b w:val="1"/>
          <w:bCs w:val="1"/>
          <w:color w:val="auto"/>
        </w:rPr>
        <w:t xml:space="preserve"> </w:t>
      </w:r>
      <w:r>
        <w:rPr>
          <w:rFonts w:ascii="Arial" w:cs="Arial" w:eastAsia="Arial" w:hAnsi="Arial"/>
          <w:sz w:val="17"/>
          <w:szCs w:val="17"/>
          <w:color w:val="auto"/>
        </w:rPr>
        <w:t>principal balance of the SwingLine Loans shall not at any one time be in excess of the SwingLine Loan Ceiling.</w:t>
      </w:r>
    </w:p>
    <w:p>
      <w:pPr>
        <w:spacing w:after="0" w:line="121" w:lineRule="exact"/>
        <w:rPr>
          <w:rFonts w:ascii="Arial" w:cs="Arial" w:eastAsia="Arial" w:hAnsi="Arial"/>
          <w:sz w:val="17"/>
          <w:szCs w:val="17"/>
          <w:color w:val="auto"/>
        </w:rPr>
      </w:pPr>
    </w:p>
    <w:p>
      <w:pPr>
        <w:ind w:right="20" w:firstLine="920"/>
        <w:spacing w:after="0" w:line="292" w:lineRule="auto"/>
        <w:tabs>
          <w:tab w:leader="none" w:pos="1158"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aggregate unpaid principal balance of SwingLine Loans shall bear interest at the rate applicable to Base Margin Loans and shall be repayable as a Revolving Credit Loan.</w:t>
      </w:r>
    </w:p>
    <w:p>
      <w:pPr>
        <w:spacing w:after="0" w:line="110" w:lineRule="exact"/>
        <w:rPr>
          <w:rFonts w:ascii="Arial" w:cs="Arial" w:eastAsia="Arial" w:hAnsi="Arial"/>
          <w:sz w:val="17"/>
          <w:szCs w:val="17"/>
          <w:color w:val="auto"/>
        </w:rPr>
      </w:pPr>
    </w:p>
    <w:p>
      <w:pPr>
        <w:ind w:left="1160" w:hanging="240"/>
        <w:spacing w:after="0"/>
        <w:tabs>
          <w:tab w:leader="none" w:pos="11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SwingLine Lender may request that the Borrowers’ obligation to repay SwingLine Loans shall be evidenced by a promissory note (the</w:t>
      </w:r>
    </w:p>
    <w:p>
      <w:pPr>
        <w:spacing w:after="0" w:line="36" w:lineRule="exact"/>
        <w:rPr>
          <w:sz w:val="20"/>
          <w:szCs w:val="20"/>
          <w:color w:val="auto"/>
        </w:rPr>
      </w:pPr>
    </w:p>
    <w:p>
      <w:pPr>
        <w:jc w:val="both"/>
        <w:ind w:right="22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SwingLine Note</w:t>
      </w:r>
      <w:r>
        <w:rPr>
          <w:rFonts w:ascii="Arial" w:cs="Arial" w:eastAsia="Arial" w:hAnsi="Arial"/>
          <w:sz w:val="17"/>
          <w:szCs w:val="17"/>
          <w:color w:val="auto"/>
        </w:rPr>
        <w:t xml:space="preserve">”) in the form of </w:t>
      </w:r>
      <w:r>
        <w:rPr>
          <w:rFonts w:ascii="Arial" w:cs="Arial" w:eastAsia="Arial" w:hAnsi="Arial"/>
          <w:sz w:val="17"/>
          <w:szCs w:val="17"/>
          <w:b w:val="1"/>
          <w:bCs w:val="1"/>
          <w:color w:val="auto"/>
        </w:rPr>
        <w:t>EXHIBIT 2.8</w:t>
      </w:r>
      <w:r>
        <w:rPr>
          <w:rFonts w:ascii="Arial" w:cs="Arial" w:eastAsia="Arial" w:hAnsi="Arial"/>
          <w:sz w:val="17"/>
          <w:szCs w:val="17"/>
          <w:color w:val="auto"/>
        </w:rPr>
        <w:t xml:space="preserve">, annexed hereto, executed by the Borrowers, and payable to the SwingLine Lender. Neither the original nor a copy of that SwingLine Note shall be required, </w:t>
      </w:r>
      <w:r>
        <w:rPr>
          <w:rFonts w:ascii="Arial" w:cs="Arial" w:eastAsia="Arial" w:hAnsi="Arial"/>
          <w:sz w:val="17"/>
          <w:szCs w:val="17"/>
          <w:i w:val="1"/>
          <w:iCs w:val="1"/>
          <w:color w:val="auto"/>
        </w:rPr>
        <w:t>however</w:t>
      </w:r>
      <w:r>
        <w:rPr>
          <w:rFonts w:ascii="Arial" w:cs="Arial" w:eastAsia="Arial" w:hAnsi="Arial"/>
          <w:sz w:val="17"/>
          <w:szCs w:val="17"/>
          <w:color w:val="auto"/>
        </w:rPr>
        <w:t>, to establish or prove any Liability. The Borrowers shall execute a replacement of any SwingLine Note which has been lost, mutilated, or destroyed thereof and deliver such replacement to the SwingLine Lender.</w:t>
      </w:r>
    </w:p>
    <w:p>
      <w:pPr>
        <w:spacing w:after="0" w:line="127" w:lineRule="exact"/>
        <w:rPr>
          <w:sz w:val="20"/>
          <w:szCs w:val="20"/>
          <w:color w:val="auto"/>
        </w:rPr>
      </w:pPr>
    </w:p>
    <w:p>
      <w:pPr>
        <w:ind w:right="300" w:firstLine="920"/>
        <w:spacing w:after="0" w:line="292" w:lineRule="auto"/>
        <w:tabs>
          <w:tab w:leader="none" w:pos="1158" w:val="left"/>
        </w:tabs>
        <w:numPr>
          <w:ilvl w:val="0"/>
          <w:numId w:val="55"/>
        </w:numPr>
        <w:rPr>
          <w:rFonts w:ascii="Arial" w:cs="Arial" w:eastAsia="Arial" w:hAnsi="Arial"/>
          <w:sz w:val="17"/>
          <w:szCs w:val="17"/>
          <w:color w:val="auto"/>
        </w:rPr>
      </w:pPr>
      <w:r>
        <w:rPr>
          <w:rFonts w:ascii="Arial" w:cs="Arial" w:eastAsia="Arial" w:hAnsi="Arial"/>
          <w:sz w:val="17"/>
          <w:szCs w:val="17"/>
          <w:color w:val="auto"/>
        </w:rPr>
        <w:t>For all purposes of this Loan Agreement, the SwingLine Loans and the Borrowers’ obligations to the SwingLine Lender constitute Revolving Credit Loans and are secured as “Liabilities”.</w:t>
      </w:r>
    </w:p>
    <w:p>
      <w:pPr>
        <w:spacing w:after="0" w:line="110" w:lineRule="exact"/>
        <w:rPr>
          <w:rFonts w:ascii="Arial" w:cs="Arial" w:eastAsia="Arial" w:hAnsi="Arial"/>
          <w:sz w:val="17"/>
          <w:szCs w:val="17"/>
          <w:color w:val="auto"/>
        </w:rPr>
      </w:pPr>
    </w:p>
    <w:p>
      <w:pPr>
        <w:ind w:left="1160" w:hanging="240"/>
        <w:spacing w:after="0"/>
        <w:tabs>
          <w:tab w:leader="none" w:pos="11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SwingLine Loans may be subject to periodic settlement with the Revolving Credit Lenders as provided in this Agreement.</w:t>
      </w:r>
    </w:p>
    <w:p>
      <w:pPr>
        <w:spacing w:after="0" w:line="16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280"/>
          </w:cols>
          <w:pgMar w:left="240" w:top="278" w:right="379" w:bottom="1440" w:gutter="0" w:footer="0" w:header="0"/>
        </w:sectPr>
      </w:pPr>
    </w:p>
    <w:bookmarkStart w:id="53" w:name="page54"/>
    <w:bookmarkEnd w:id="53"/>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2.9. T</w:t>
      </w:r>
      <w:r>
        <w:rPr>
          <w:rFonts w:ascii="Arial" w:cs="Arial" w:eastAsia="Arial" w:hAnsi="Arial"/>
          <w:sz w:val="14"/>
          <w:szCs w:val="14"/>
          <w:b w:val="1"/>
          <w:bCs w:val="1"/>
          <w:color w:val="auto"/>
        </w:rPr>
        <w:t>HE</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OAN</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CCOUNT</w:t>
      </w:r>
      <w:r>
        <w:rPr>
          <w:rFonts w:ascii="Arial" w:cs="Arial" w:eastAsia="Arial" w:hAnsi="Arial"/>
          <w:sz w:val="17"/>
          <w:szCs w:val="17"/>
          <w:b w:val="1"/>
          <w:bCs w:val="1"/>
          <w:color w:val="auto"/>
        </w:rPr>
        <w:t>.</w:t>
      </w:r>
    </w:p>
    <w:p>
      <w:pPr>
        <w:spacing w:after="0" w:line="98" w:lineRule="exact"/>
        <w:rPr>
          <w:sz w:val="20"/>
          <w:szCs w:val="20"/>
          <w:color w:val="auto"/>
        </w:rPr>
      </w:pPr>
    </w:p>
    <w:p>
      <w:pPr>
        <w:ind w:right="120" w:firstLine="920"/>
        <w:spacing w:after="0" w:line="299" w:lineRule="auto"/>
        <w:tabs>
          <w:tab w:leader="none" w:pos="1148"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 account (“</w:t>
      </w:r>
      <w:r>
        <w:rPr>
          <w:rFonts w:ascii="Arial" w:cs="Arial" w:eastAsia="Arial" w:hAnsi="Arial"/>
          <w:sz w:val="17"/>
          <w:szCs w:val="17"/>
          <w:b w:val="1"/>
          <w:bCs w:val="1"/>
          <w:color w:val="auto"/>
        </w:rPr>
        <w:t>Loan Account</w:t>
      </w:r>
      <w:r>
        <w:rPr>
          <w:rFonts w:ascii="Arial" w:cs="Arial" w:eastAsia="Arial" w:hAnsi="Arial"/>
          <w:sz w:val="17"/>
          <w:szCs w:val="17"/>
          <w:color w:val="auto"/>
        </w:rPr>
        <w:t>”) shall be opened on the books of the Administrative Agent in which a record shall be kept of all loans and advances made under the Revolving Credit Facility.</w:t>
      </w:r>
    </w:p>
    <w:p>
      <w:pPr>
        <w:spacing w:after="0" w:line="105" w:lineRule="exact"/>
        <w:rPr>
          <w:rFonts w:ascii="Arial" w:cs="Arial" w:eastAsia="Arial" w:hAnsi="Arial"/>
          <w:sz w:val="17"/>
          <w:szCs w:val="17"/>
          <w:color w:val="auto"/>
        </w:rPr>
      </w:pPr>
    </w:p>
    <w:p>
      <w:pPr>
        <w:ind w:right="260" w:firstLine="920"/>
        <w:spacing w:after="0" w:line="276" w:lineRule="auto"/>
        <w:tabs>
          <w:tab w:leader="none" w:pos="1158"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Administrative Agent shall also keep a record (either in the Loan Account or elsewhere, as the Administrative Agent may from time to time elect) of all interest, fees, service charges, costs, expenses, and other debits owed to the Administrative Agent and each Revolving Credit Lender on account of Revolving Credit Loans and L/Cs and of all credits against such amounts so owed.</w:t>
      </w:r>
    </w:p>
    <w:p>
      <w:pPr>
        <w:spacing w:after="0" w:line="124" w:lineRule="exact"/>
        <w:rPr>
          <w:rFonts w:ascii="Arial" w:cs="Arial" w:eastAsia="Arial" w:hAnsi="Arial"/>
          <w:sz w:val="17"/>
          <w:szCs w:val="17"/>
          <w:color w:val="auto"/>
        </w:rPr>
      </w:pPr>
    </w:p>
    <w:p>
      <w:pPr>
        <w:ind w:right="260" w:firstLine="920"/>
        <w:spacing w:after="0" w:line="271" w:lineRule="auto"/>
        <w:tabs>
          <w:tab w:leader="none" w:pos="1148" w:val="left"/>
        </w:tabs>
        <w:numPr>
          <w:ilvl w:val="0"/>
          <w:numId w:val="56"/>
        </w:numPr>
        <w:rPr>
          <w:rFonts w:ascii="Arial" w:cs="Arial" w:eastAsia="Arial" w:hAnsi="Arial"/>
          <w:sz w:val="17"/>
          <w:szCs w:val="17"/>
          <w:color w:val="auto"/>
        </w:rPr>
      </w:pPr>
      <w:r>
        <w:rPr>
          <w:rFonts w:ascii="Arial" w:cs="Arial" w:eastAsia="Arial" w:hAnsi="Arial"/>
          <w:sz w:val="17"/>
          <w:szCs w:val="17"/>
          <w:color w:val="auto"/>
        </w:rPr>
        <w:t>All credits against the Liabilities shall be conditional upon final payment to the Administrative Agent for the account of each Revolving Credit Lender of the items giving rise to such credits. The amount of any item credited against the Liabilities which is charged back against the Administrative Agent or any Revolving Credit Lender for any reason or is not so paid shall be a Liability and, if arising under the Revolving Credit Facility, shall be added to the Loan Account, whether or not the item so charged back or not so paid is returned.</w:t>
      </w:r>
    </w:p>
    <w:p>
      <w:pPr>
        <w:spacing w:after="0" w:line="129" w:lineRule="exact"/>
        <w:rPr>
          <w:rFonts w:ascii="Arial" w:cs="Arial" w:eastAsia="Arial" w:hAnsi="Arial"/>
          <w:sz w:val="17"/>
          <w:szCs w:val="17"/>
          <w:color w:val="auto"/>
        </w:rPr>
      </w:pPr>
    </w:p>
    <w:p>
      <w:pPr>
        <w:ind w:right="80" w:firstLine="920"/>
        <w:spacing w:after="0" w:line="271" w:lineRule="auto"/>
        <w:tabs>
          <w:tab w:leader="none" w:pos="1158" w:val="left"/>
        </w:tabs>
        <w:numPr>
          <w:ilvl w:val="0"/>
          <w:numId w:val="56"/>
        </w:numPr>
        <w:rPr>
          <w:rFonts w:ascii="Arial" w:cs="Arial" w:eastAsia="Arial" w:hAnsi="Arial"/>
          <w:sz w:val="17"/>
          <w:szCs w:val="17"/>
          <w:color w:val="auto"/>
        </w:rPr>
      </w:pPr>
      <w:r>
        <w:rPr>
          <w:rFonts w:ascii="Arial" w:cs="Arial" w:eastAsia="Arial" w:hAnsi="Arial"/>
          <w:sz w:val="17"/>
          <w:szCs w:val="17"/>
          <w:color w:val="auto"/>
        </w:rPr>
        <w:t>Except as otherwise provided herein, all fees, service charges, costs, and expenses for which any Borrower is obligated hereunder are payable on demand. In the determination of Availability, the Administrative Agent may deem fees, service charges, accrued interest, and other payments which will be due and payable between the date of such determination and the first day of the then next succeeding month as having been advanced under the Revolving Credit Facility whether or not such amounts are then due and payable.</w:t>
      </w:r>
    </w:p>
    <w:p>
      <w:pPr>
        <w:spacing w:after="0" w:line="129" w:lineRule="exact"/>
        <w:rPr>
          <w:rFonts w:ascii="Arial" w:cs="Arial" w:eastAsia="Arial" w:hAnsi="Arial"/>
          <w:sz w:val="17"/>
          <w:szCs w:val="17"/>
          <w:color w:val="auto"/>
        </w:rPr>
      </w:pPr>
    </w:p>
    <w:p>
      <w:pPr>
        <w:ind w:firstLine="920"/>
        <w:spacing w:after="0" w:line="289" w:lineRule="auto"/>
        <w:tabs>
          <w:tab w:leader="none" w:pos="1148"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The Administrative Agent, without the request of the Borrowers’ Representative, may advance under the Revolving Credit Facility any interest, fee, service charge, or other payment to which any Agent or any Revolving Credit Lender is entitled from any Borrower pursuant hereto and may charge the same to the Loan Account notwithstanding that an OverLoan may result thereby. Such action on the part of the Administrative Agent shall not constitute a waiver of the Administrative Agent’s rights and each Borrower’s obligations under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Any amount which is added to the principal balance of the Loan Account as provided in this </w:t>
      </w:r>
      <w:r>
        <w:rPr>
          <w:rFonts w:ascii="Arial" w:cs="Arial" w:eastAsia="Arial" w:hAnsi="Arial"/>
          <w:sz w:val="16"/>
          <w:szCs w:val="16"/>
          <w:u w:val="single" w:color="auto"/>
          <w:color w:val="auto"/>
        </w:rPr>
        <w:t>Section 2.9(e)</w:t>
      </w:r>
      <w:r>
        <w:rPr>
          <w:rFonts w:ascii="Arial" w:cs="Arial" w:eastAsia="Arial" w:hAnsi="Arial"/>
          <w:sz w:val="16"/>
          <w:szCs w:val="16"/>
          <w:color w:val="auto"/>
        </w:rPr>
        <w:t xml:space="preserve"> shall bear interest at the interest rate then and thereafter applicable to Base Margin Loans.</w:t>
      </w:r>
    </w:p>
    <w:p>
      <w:pPr>
        <w:spacing w:after="0" w:line="117" w:lineRule="exact"/>
        <w:rPr>
          <w:rFonts w:ascii="Arial" w:cs="Arial" w:eastAsia="Arial" w:hAnsi="Arial"/>
          <w:sz w:val="16"/>
          <w:szCs w:val="16"/>
          <w:color w:val="auto"/>
        </w:rPr>
      </w:pPr>
    </w:p>
    <w:p>
      <w:pPr>
        <w:ind w:right="100" w:firstLine="920"/>
        <w:spacing w:after="0" w:line="313" w:lineRule="auto"/>
        <w:tabs>
          <w:tab w:leader="none" w:pos="1129" w:val="left"/>
        </w:tabs>
        <w:numPr>
          <w:ilvl w:val="0"/>
          <w:numId w:val="56"/>
        </w:numPr>
        <w:rPr>
          <w:rFonts w:ascii="Arial" w:cs="Arial" w:eastAsia="Arial" w:hAnsi="Arial"/>
          <w:sz w:val="15"/>
          <w:szCs w:val="15"/>
          <w:color w:val="auto"/>
        </w:rPr>
      </w:pPr>
      <w:r>
        <w:rPr>
          <w:rFonts w:ascii="Arial" w:cs="Arial" w:eastAsia="Arial" w:hAnsi="Arial"/>
          <w:sz w:val="15"/>
          <w:szCs w:val="15"/>
          <w:color w:val="auto"/>
        </w:rPr>
        <w:t>In the absence of manifest error, a statement rendered by the Administrative Agent or any Revolving Credit Lender to the Borrowers’ Representative concerning the Liabilities shall be considered correct and accepted by each Borrower and shall be conclusively binding upon each Borrower unless the Borrowers’ Representative provides the Administrative Agent with written objection thereto within thirty (30) days from the mailing of such statement, which written objection shall indicate, with particularity, the reason for such objection. In the absence of manifest error, the Loan Account and the Administrative Agent’s books and records concerning the loan arrangement contemplated herein and the Liabilities shall be prima facie evidence and proof of the items described therein.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272" w:right="239" w:bottom="1440" w:gutter="0" w:footer="0" w:header="0"/>
        </w:sectPr>
      </w:pPr>
    </w:p>
    <w:bookmarkStart w:id="54" w:name="page55"/>
    <w:bookmarkEnd w:id="54"/>
    <w:p>
      <w:pPr>
        <w:ind w:right="40" w:firstLine="456"/>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2.10. T</w:t>
      </w:r>
      <w:r>
        <w:rPr>
          <w:rFonts w:ascii="Arial" w:cs="Arial" w:eastAsia="Arial" w:hAnsi="Arial"/>
          <w:sz w:val="14"/>
          <w:szCs w:val="14"/>
          <w:b w:val="1"/>
          <w:bCs w:val="1"/>
          <w:color w:val="auto"/>
        </w:rPr>
        <w:t>HE</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EVOLVING</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7"/>
          <w:szCs w:val="17"/>
          <w:b w:val="1"/>
          <w:bCs w:val="1"/>
          <w:color w:val="auto"/>
        </w:rPr>
        <w:t xml:space="preserve"> N</w:t>
      </w:r>
      <w:r>
        <w:rPr>
          <w:rFonts w:ascii="Arial" w:cs="Arial" w:eastAsia="Arial" w:hAnsi="Arial"/>
          <w:sz w:val="14"/>
          <w:szCs w:val="14"/>
          <w:b w:val="1"/>
          <w:bCs w:val="1"/>
          <w:color w:val="auto"/>
        </w:rPr>
        <w:t>OTES</w:t>
      </w:r>
      <w:r>
        <w:rPr>
          <w:rFonts w:ascii="Arial" w:cs="Arial" w:eastAsia="Arial" w:hAnsi="Arial"/>
          <w:sz w:val="17"/>
          <w:szCs w:val="17"/>
          <w:b w:val="1"/>
          <w:bCs w:val="1"/>
          <w:color w:val="auto"/>
        </w:rPr>
        <w:t xml:space="preserve">. </w:t>
      </w:r>
      <w:r>
        <w:rPr>
          <w:rFonts w:ascii="Arial" w:cs="Arial" w:eastAsia="Arial" w:hAnsi="Arial"/>
          <w:sz w:val="17"/>
          <w:szCs w:val="17"/>
          <w:color w:val="auto"/>
        </w:rPr>
        <w:t>The Borrowers’ obligation to repay Revolving Credit Loans with interest as provided herein, shall be evidenced by</w:t>
      </w:r>
      <w:r>
        <w:rPr>
          <w:rFonts w:ascii="Arial" w:cs="Arial" w:eastAsia="Arial" w:hAnsi="Arial"/>
          <w:sz w:val="17"/>
          <w:szCs w:val="17"/>
          <w:b w:val="1"/>
          <w:bCs w:val="1"/>
          <w:color w:val="auto"/>
        </w:rPr>
        <w:t xml:space="preserve"> </w:t>
      </w:r>
      <w:r>
        <w:rPr>
          <w:rFonts w:ascii="Arial" w:cs="Arial" w:eastAsia="Arial" w:hAnsi="Arial"/>
          <w:sz w:val="17"/>
          <w:szCs w:val="17"/>
          <w:color w:val="auto"/>
        </w:rPr>
        <w:t>notes (each, a “</w:t>
      </w:r>
      <w:r>
        <w:rPr>
          <w:rFonts w:ascii="Arial" w:cs="Arial" w:eastAsia="Arial" w:hAnsi="Arial"/>
          <w:sz w:val="17"/>
          <w:szCs w:val="17"/>
          <w:b w:val="1"/>
          <w:bCs w:val="1"/>
          <w:color w:val="auto"/>
        </w:rPr>
        <w:t>Revolving Credit Note</w:t>
      </w:r>
      <w:r>
        <w:rPr>
          <w:rFonts w:ascii="Arial" w:cs="Arial" w:eastAsia="Arial" w:hAnsi="Arial"/>
          <w:sz w:val="17"/>
          <w:szCs w:val="17"/>
          <w:color w:val="auto"/>
        </w:rPr>
        <w:t xml:space="preserve">”) in the form of </w:t>
      </w:r>
      <w:r>
        <w:rPr>
          <w:rFonts w:ascii="Arial" w:cs="Arial" w:eastAsia="Arial" w:hAnsi="Arial"/>
          <w:sz w:val="17"/>
          <w:szCs w:val="17"/>
          <w:b w:val="1"/>
          <w:bCs w:val="1"/>
          <w:color w:val="auto"/>
        </w:rPr>
        <w:t>EXHIBIT 2.10</w:t>
      </w:r>
      <w:r>
        <w:rPr>
          <w:rFonts w:ascii="Arial" w:cs="Arial" w:eastAsia="Arial" w:hAnsi="Arial"/>
          <w:sz w:val="17"/>
          <w:szCs w:val="17"/>
          <w:color w:val="auto"/>
        </w:rPr>
        <w:t>, annexed hereto, executed by each Borrower, one payable to each Revolving Credit Lender. Neither the original nor a copy of any Revolving Credit Note shall be required, however, to establish or prove any Liability. Upon the Borrowers’ Representative’s being provided with an affidavit from the Administrative Agent to the effect that any Revolving Credit Note has been lost, mutilated, or destroyed, the Borrowers shall execute a replacement thereof and deliver such replacement to the Administrative Agent.</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2.11. P</w:t>
      </w:r>
      <w:r>
        <w:rPr>
          <w:rFonts w:ascii="Arial" w:cs="Arial" w:eastAsia="Arial" w:hAnsi="Arial"/>
          <w:sz w:val="14"/>
          <w:szCs w:val="14"/>
          <w:b w:val="1"/>
          <w:bCs w:val="1"/>
          <w:color w:val="auto"/>
        </w:rPr>
        <w:t>AYMENT OF</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OAN</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CCOUNT</w:t>
      </w:r>
      <w:r>
        <w:rPr>
          <w:rFonts w:ascii="Arial" w:cs="Arial" w:eastAsia="Arial" w:hAnsi="Arial"/>
          <w:sz w:val="17"/>
          <w:szCs w:val="17"/>
          <w:b w:val="1"/>
          <w:bCs w:val="1"/>
          <w:color w:val="auto"/>
        </w:rPr>
        <w:t>.</w:t>
      </w:r>
    </w:p>
    <w:p>
      <w:pPr>
        <w:spacing w:after="0" w:line="104" w:lineRule="exact"/>
        <w:rPr>
          <w:sz w:val="20"/>
          <w:szCs w:val="20"/>
          <w:color w:val="auto"/>
        </w:rPr>
      </w:pPr>
    </w:p>
    <w:p>
      <w:pPr>
        <w:ind w:right="140" w:firstLine="920"/>
        <w:spacing w:after="0" w:line="271" w:lineRule="auto"/>
        <w:tabs>
          <w:tab w:leader="none" w:pos="1148"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The Borrowers </w:t>
      </w:r>
      <w:r>
        <w:rPr>
          <w:rFonts w:ascii="Arial" w:cs="Arial" w:eastAsia="Arial" w:hAnsi="Arial"/>
          <w:sz w:val="17"/>
          <w:szCs w:val="17"/>
          <w:i w:val="1"/>
          <w:iCs w:val="1"/>
          <w:color w:val="auto"/>
        </w:rPr>
        <w:t>may</w:t>
      </w:r>
      <w:r>
        <w:rPr>
          <w:rFonts w:ascii="Arial" w:cs="Arial" w:eastAsia="Arial" w:hAnsi="Arial"/>
          <w:sz w:val="17"/>
          <w:szCs w:val="17"/>
          <w:color w:val="auto"/>
        </w:rPr>
        <w:t xml:space="preserve"> repay all or any portion of the principal balance of the Loan Account from time to time until the Termination Date. Unless the Borrowers’ Representative otherwise advises the Administrative Agent, such payments shall be applied first to Base Margin Loans and only then to Libor Loans. All payments by the Borrowers hereunder shall be made to the Administrative Agent, for the account of the respective Revolving Credit Lenders to which such payment is owed, at the Administrative Agent’s office in Dollars and in immediately available funds.</w:t>
      </w:r>
    </w:p>
    <w:p>
      <w:pPr>
        <w:spacing w:after="0" w:line="129" w:lineRule="exact"/>
        <w:rPr>
          <w:rFonts w:ascii="Arial" w:cs="Arial" w:eastAsia="Arial" w:hAnsi="Arial"/>
          <w:sz w:val="17"/>
          <w:szCs w:val="17"/>
          <w:color w:val="auto"/>
        </w:rPr>
      </w:pPr>
    </w:p>
    <w:p>
      <w:pPr>
        <w:ind w:right="100" w:firstLine="920"/>
        <w:spacing w:after="0" w:line="292" w:lineRule="auto"/>
        <w:tabs>
          <w:tab w:leader="none" w:pos="1158"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The Borrowers, without notice or demand from the Administrative Agent or any Revolving Credit Lender, </w:t>
      </w:r>
      <w:r>
        <w:rPr>
          <w:rFonts w:ascii="Arial" w:cs="Arial" w:eastAsia="Arial" w:hAnsi="Arial"/>
          <w:sz w:val="17"/>
          <w:szCs w:val="17"/>
          <w:i w:val="1"/>
          <w:iCs w:val="1"/>
          <w:color w:val="auto"/>
        </w:rPr>
        <w:t>shall</w:t>
      </w:r>
      <w:r>
        <w:rPr>
          <w:rFonts w:ascii="Arial" w:cs="Arial" w:eastAsia="Arial" w:hAnsi="Arial"/>
          <w:sz w:val="17"/>
          <w:szCs w:val="17"/>
          <w:color w:val="auto"/>
        </w:rPr>
        <w:t xml:space="preserve"> pay the Administrative Agent that amount, from time to time, which is necessary so that there is no OverLoan outstanding.</w:t>
      </w:r>
    </w:p>
    <w:p>
      <w:pPr>
        <w:spacing w:after="0" w:line="110" w:lineRule="exact"/>
        <w:rPr>
          <w:rFonts w:ascii="Arial" w:cs="Arial" w:eastAsia="Arial" w:hAnsi="Arial"/>
          <w:sz w:val="17"/>
          <w:szCs w:val="17"/>
          <w:color w:val="auto"/>
        </w:rPr>
      </w:pPr>
    </w:p>
    <w:p>
      <w:pPr>
        <w:ind w:left="1160" w:hanging="240"/>
        <w:spacing w:after="0"/>
        <w:tabs>
          <w:tab w:leader="none" w:pos="11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The Borrowers </w:t>
      </w:r>
      <w:r>
        <w:rPr>
          <w:rFonts w:ascii="Arial" w:cs="Arial" w:eastAsia="Arial" w:hAnsi="Arial"/>
          <w:sz w:val="17"/>
          <w:szCs w:val="17"/>
          <w:i w:val="1"/>
          <w:iCs w:val="1"/>
          <w:color w:val="auto"/>
        </w:rPr>
        <w:t>shall</w:t>
      </w:r>
      <w:r>
        <w:rPr>
          <w:rFonts w:ascii="Arial" w:cs="Arial" w:eastAsia="Arial" w:hAnsi="Arial"/>
          <w:sz w:val="17"/>
          <w:szCs w:val="17"/>
          <w:color w:val="auto"/>
        </w:rPr>
        <w:t xml:space="preserve"> repay the then entire unpaid balance of the Loan Account and all other Liabilities on the Termination Date.</w:t>
      </w:r>
    </w:p>
    <w:p>
      <w:pPr>
        <w:spacing w:after="0" w:line="177" w:lineRule="exact"/>
        <w:rPr>
          <w:rFonts w:ascii="Arial" w:cs="Arial" w:eastAsia="Arial" w:hAnsi="Arial"/>
          <w:sz w:val="17"/>
          <w:szCs w:val="17"/>
          <w:color w:val="auto"/>
        </w:rPr>
      </w:pPr>
    </w:p>
    <w:p>
      <w:pPr>
        <w:ind w:right="100" w:firstLine="920"/>
        <w:spacing w:after="0" w:line="271" w:lineRule="auto"/>
        <w:tabs>
          <w:tab w:leader="none" w:pos="1158"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The Administrative Agent shall endeavor to cause the application of payments (if any), pursuant to </w:t>
      </w:r>
      <w:r>
        <w:rPr>
          <w:rFonts w:ascii="Arial" w:cs="Arial" w:eastAsia="Arial" w:hAnsi="Arial"/>
          <w:sz w:val="17"/>
          <w:szCs w:val="17"/>
          <w:u w:val="single" w:color="auto"/>
          <w:color w:val="auto"/>
        </w:rPr>
        <w:t>Sections 2.11(a)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2.11(b)</w:t>
      </w:r>
      <w:r>
        <w:rPr>
          <w:rFonts w:ascii="Arial" w:cs="Arial" w:eastAsia="Arial" w:hAnsi="Arial"/>
          <w:sz w:val="17"/>
          <w:szCs w:val="17"/>
          <w:color w:val="auto"/>
        </w:rPr>
        <w:t xml:space="preserve"> against Libor Loans then outstanding in such manner as results in the least cost to the Borrowers, but shall not have any affirmative obligation to do so nor liability on account of the Administrative Agent’s failure to have done so. In no event shall action or inaction taken by the Administrative Agent excuse any Borrower from any indemnification obligation under </w:t>
      </w:r>
      <w:r>
        <w:rPr>
          <w:rFonts w:ascii="Arial" w:cs="Arial" w:eastAsia="Arial" w:hAnsi="Arial"/>
          <w:sz w:val="17"/>
          <w:szCs w:val="17"/>
          <w:u w:val="single" w:color="auto"/>
          <w:color w:val="auto"/>
        </w:rPr>
        <w:t>Section 2.11(e)</w:t>
      </w:r>
      <w:r>
        <w:rPr>
          <w:rFonts w:ascii="Arial" w:cs="Arial" w:eastAsia="Arial" w:hAnsi="Arial"/>
          <w:sz w:val="17"/>
          <w:szCs w:val="17"/>
          <w:color w:val="auto"/>
        </w:rPr>
        <w:t>.</w:t>
      </w:r>
    </w:p>
    <w:p>
      <w:pPr>
        <w:spacing w:after="0" w:line="129" w:lineRule="exact"/>
        <w:rPr>
          <w:rFonts w:ascii="Arial" w:cs="Arial" w:eastAsia="Arial" w:hAnsi="Arial"/>
          <w:sz w:val="17"/>
          <w:szCs w:val="17"/>
          <w:color w:val="auto"/>
        </w:rPr>
      </w:pPr>
    </w:p>
    <w:p>
      <w:pPr>
        <w:ind w:firstLine="920"/>
        <w:spacing w:after="0" w:line="293" w:lineRule="auto"/>
        <w:tabs>
          <w:tab w:leader="none" w:pos="1148"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Borrowers shall indemnify the Administrative Agent and each Revolving Credit Lender and hold the Administrative Agent and each Revolving Credit Lender harmless from and against any loss, cost or expense (including loss of anticipated profits and amounts payable by the Administrative Agent or such Revolving Credit Lender on account of “breakage fees” (so-called)) which the Administrative Agent or such Revolving Credit Lender may sustain or incur (including, without limitation, by virtue of acceleration after the occurrence of any Event of Default) as a consequence of the following:</w:t>
      </w:r>
    </w:p>
    <w:p>
      <w:pPr>
        <w:spacing w:after="0" w:line="33" w:lineRule="exact"/>
        <w:rPr>
          <w:rFonts w:ascii="Arial" w:cs="Arial" w:eastAsia="Arial" w:hAnsi="Arial"/>
          <w:sz w:val="16"/>
          <w:szCs w:val="16"/>
          <w:color w:val="auto"/>
        </w:rPr>
      </w:pPr>
    </w:p>
    <w:p>
      <w:pPr>
        <w:ind w:left="920" w:right="280" w:firstLine="420"/>
        <w:spacing w:after="0" w:line="325" w:lineRule="auto"/>
        <w:tabs>
          <w:tab w:leader="none" w:pos="1547" w:val="left"/>
        </w:tabs>
        <w:numPr>
          <w:ilvl w:val="1"/>
          <w:numId w:val="57"/>
        </w:numPr>
        <w:rPr>
          <w:rFonts w:ascii="Arial" w:cs="Arial" w:eastAsia="Arial" w:hAnsi="Arial"/>
          <w:sz w:val="16"/>
          <w:szCs w:val="16"/>
          <w:color w:val="auto"/>
        </w:rPr>
      </w:pPr>
      <w:r>
        <w:rPr>
          <w:rFonts w:ascii="Arial" w:cs="Arial" w:eastAsia="Arial" w:hAnsi="Arial"/>
          <w:sz w:val="16"/>
          <w:szCs w:val="16"/>
          <w:color w:val="auto"/>
        </w:rPr>
        <w:t>Default by any Borrower in payment of the principal amount of or any interest on any Libor Loan as and when due and payable, including any such loss or expense arising from interest or fees payable by such Revolving Credit Lender in order to maintain its Libor Loans.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272" w:right="239" w:bottom="1440" w:gutter="0" w:footer="0" w:header="0"/>
        </w:sectPr>
      </w:pPr>
    </w:p>
    <w:bookmarkStart w:id="55" w:name="page56"/>
    <w:bookmarkEnd w:id="55"/>
    <w:p>
      <w:pPr>
        <w:ind w:left="840" w:right="40" w:firstLine="420"/>
        <w:spacing w:after="0" w:line="325" w:lineRule="auto"/>
        <w:tabs>
          <w:tab w:leader="none" w:pos="1515" w:val="left"/>
        </w:tabs>
        <w:numPr>
          <w:ilvl w:val="0"/>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Default by any Borrower in making a borrowing or conversion after the Borrowers’ Representative has given (or is deemed to have given) a request for a Revolving Credit Loan or a request to convert a Revolving Credit Loan from one applicable interest rate to another.</w:t>
      </w:r>
    </w:p>
    <w:p>
      <w:pPr>
        <w:spacing w:after="0" w:line="7" w:lineRule="exact"/>
        <w:rPr>
          <w:rFonts w:ascii="Arial" w:cs="Arial" w:eastAsia="Arial" w:hAnsi="Arial"/>
          <w:sz w:val="16"/>
          <w:szCs w:val="16"/>
          <w:color w:val="auto"/>
        </w:rPr>
      </w:pPr>
    </w:p>
    <w:p>
      <w:pPr>
        <w:ind w:left="840" w:right="60" w:firstLine="420"/>
        <w:spacing w:after="0" w:line="292" w:lineRule="auto"/>
        <w:tabs>
          <w:tab w:leader="none" w:pos="1563"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making of any payment on a Libor Loan or the making of any conversion of any such Libor Loan to a Base Margin Loan on a day that is not the last day of the applicable Interest Period with respect thereto.</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2.12. I</w:t>
      </w:r>
      <w:r>
        <w:rPr>
          <w:rFonts w:ascii="Arial" w:cs="Arial" w:eastAsia="Arial" w:hAnsi="Arial"/>
          <w:sz w:val="14"/>
          <w:szCs w:val="14"/>
          <w:b w:val="1"/>
          <w:bCs w:val="1"/>
          <w:color w:val="auto"/>
        </w:rPr>
        <w:t>NTEREST ON</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EVOLVING</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OANS</w:t>
      </w:r>
      <w:r>
        <w:rPr>
          <w:rFonts w:ascii="Arial" w:cs="Arial" w:eastAsia="Arial" w:hAnsi="Arial"/>
          <w:sz w:val="17"/>
          <w:szCs w:val="17"/>
          <w:b w:val="1"/>
          <w:bCs w:val="1"/>
          <w:color w:val="auto"/>
        </w:rPr>
        <w:t>.</w:t>
      </w:r>
    </w:p>
    <w:p>
      <w:pPr>
        <w:spacing w:after="0" w:line="104" w:lineRule="exact"/>
        <w:rPr>
          <w:sz w:val="20"/>
          <w:szCs w:val="20"/>
          <w:color w:val="auto"/>
        </w:rPr>
      </w:pPr>
    </w:p>
    <w:p>
      <w:pPr>
        <w:ind w:left="-80" w:right="160" w:firstLine="920"/>
        <w:spacing w:after="0" w:line="292" w:lineRule="auto"/>
        <w:tabs>
          <w:tab w:leader="none" w:pos="1068"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Each Revolving Credit Loan shall bear interest at the Base Margin Rate unless timely notice is given (as provided in </w:t>
      </w:r>
      <w:r>
        <w:rPr>
          <w:rFonts w:ascii="Arial" w:cs="Arial" w:eastAsia="Arial" w:hAnsi="Arial"/>
          <w:sz w:val="17"/>
          <w:szCs w:val="17"/>
          <w:u w:val="single" w:color="auto"/>
          <w:color w:val="auto"/>
        </w:rPr>
        <w:t>Section 2.6</w:t>
      </w:r>
      <w:r>
        <w:rPr>
          <w:rFonts w:ascii="Arial" w:cs="Arial" w:eastAsia="Arial" w:hAnsi="Arial"/>
          <w:sz w:val="17"/>
          <w:szCs w:val="17"/>
          <w:color w:val="auto"/>
        </w:rPr>
        <w:t>) that the subject Revolving Credit Loan (or a portion thereof) is, or is to be converted to, a Libor Loan.</w:t>
      </w:r>
    </w:p>
    <w:p>
      <w:pPr>
        <w:spacing w:after="0" w:line="110" w:lineRule="exact"/>
        <w:rPr>
          <w:rFonts w:ascii="Arial" w:cs="Arial" w:eastAsia="Arial" w:hAnsi="Arial"/>
          <w:sz w:val="17"/>
          <w:szCs w:val="17"/>
          <w:color w:val="auto"/>
        </w:rPr>
      </w:pPr>
    </w:p>
    <w:p>
      <w:pPr>
        <w:ind w:left="1080" w:hanging="240"/>
        <w:spacing w:after="0"/>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Each Revolving Credit Loan which consists of a Libor Loan shall bear interest at the applicable Libor Rate.</w:t>
      </w:r>
    </w:p>
    <w:p>
      <w:pPr>
        <w:spacing w:after="0" w:line="177" w:lineRule="exact"/>
        <w:rPr>
          <w:rFonts w:ascii="Arial" w:cs="Arial" w:eastAsia="Arial" w:hAnsi="Arial"/>
          <w:sz w:val="17"/>
          <w:szCs w:val="17"/>
          <w:color w:val="auto"/>
        </w:rPr>
      </w:pPr>
    </w:p>
    <w:p>
      <w:pPr>
        <w:ind w:left="-80" w:firstLine="920"/>
        <w:spacing w:after="0" w:line="271" w:lineRule="auto"/>
        <w:tabs>
          <w:tab w:leader="none" w:pos="1068" w:val="left"/>
        </w:tabs>
        <w:numPr>
          <w:ilvl w:val="0"/>
          <w:numId w:val="59"/>
        </w:numPr>
        <w:rPr>
          <w:rFonts w:ascii="Arial" w:cs="Arial" w:eastAsia="Arial" w:hAnsi="Arial"/>
          <w:sz w:val="17"/>
          <w:szCs w:val="17"/>
          <w:color w:val="auto"/>
        </w:rPr>
      </w:pPr>
      <w:r>
        <w:rPr>
          <w:rFonts w:ascii="Arial" w:cs="Arial" w:eastAsia="Arial" w:hAnsi="Arial"/>
          <w:sz w:val="17"/>
          <w:szCs w:val="17"/>
          <w:color w:val="auto"/>
        </w:rPr>
        <w:t>Subject to, and in accordance with, the provisions of this Agreement, the Borrowers’ Representative may cause all or a part of the unpaid principal balance of the Loan Account to bear interest at the Base Margin Rate or the Libor Rate as specified from time to time by notice to the Administrative Agent. For ease of reference and administration, each part of the Loan Account which bears interest at the same interest and for the same Interest Period is referred to herein as if it were a separate “Revolving Credit Loan”.</w:t>
      </w:r>
    </w:p>
    <w:p>
      <w:pPr>
        <w:spacing w:after="0" w:line="129" w:lineRule="exact"/>
        <w:rPr>
          <w:rFonts w:ascii="Arial" w:cs="Arial" w:eastAsia="Arial" w:hAnsi="Arial"/>
          <w:sz w:val="17"/>
          <w:szCs w:val="17"/>
          <w:color w:val="auto"/>
        </w:rPr>
      </w:pPr>
    </w:p>
    <w:p>
      <w:pPr>
        <w:ind w:left="-80" w:right="80" w:firstLine="920"/>
        <w:spacing w:after="0" w:line="292" w:lineRule="auto"/>
        <w:tabs>
          <w:tab w:leader="none" w:pos="1078"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Borrowers’ Representative shall not select, renew, or convert any interest rate for a Revolving Credit Loan such that, in addition to interest at the Base Margin Rate, there are more than seven (7) Libor Rates applicable to the Revolving Credit Loans at any one time.</w:t>
      </w:r>
    </w:p>
    <w:p>
      <w:pPr>
        <w:spacing w:after="0" w:line="110" w:lineRule="exact"/>
        <w:rPr>
          <w:rFonts w:ascii="Arial" w:cs="Arial" w:eastAsia="Arial" w:hAnsi="Arial"/>
          <w:sz w:val="17"/>
          <w:szCs w:val="17"/>
          <w:color w:val="auto"/>
        </w:rPr>
      </w:pPr>
    </w:p>
    <w:p>
      <w:pPr>
        <w:ind w:left="1080" w:hanging="240"/>
        <w:spacing w:after="0"/>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Borrowers shall pay accrued and unpaid interest on each Revolving Credit Loan in arrears as follows:</w:t>
      </w:r>
    </w:p>
    <w:p>
      <w:pPr>
        <w:spacing w:after="0" w:line="97" w:lineRule="exact"/>
        <w:rPr>
          <w:rFonts w:ascii="Arial" w:cs="Arial" w:eastAsia="Arial" w:hAnsi="Arial"/>
          <w:sz w:val="17"/>
          <w:szCs w:val="17"/>
          <w:color w:val="auto"/>
        </w:rPr>
      </w:pPr>
    </w:p>
    <w:p>
      <w:pPr>
        <w:ind w:left="1460" w:hanging="200"/>
        <w:spacing w:after="0"/>
        <w:tabs>
          <w:tab w:leader="none" w:pos="1460" w:val="left"/>
        </w:tabs>
        <w:numPr>
          <w:ilvl w:val="1"/>
          <w:numId w:val="59"/>
        </w:numPr>
        <w:rPr>
          <w:rFonts w:ascii="Arial" w:cs="Arial" w:eastAsia="Arial" w:hAnsi="Arial"/>
          <w:sz w:val="17"/>
          <w:szCs w:val="17"/>
          <w:color w:val="auto"/>
        </w:rPr>
      </w:pPr>
      <w:r>
        <w:rPr>
          <w:rFonts w:ascii="Arial" w:cs="Arial" w:eastAsia="Arial" w:hAnsi="Arial"/>
          <w:sz w:val="17"/>
          <w:szCs w:val="17"/>
          <w:color w:val="auto"/>
        </w:rPr>
        <w:t>On the applicable Interest Payment Date for that Revolving Credit Loan.</w:t>
      </w:r>
    </w:p>
    <w:p>
      <w:pPr>
        <w:spacing w:after="0" w:line="97" w:lineRule="exact"/>
        <w:rPr>
          <w:rFonts w:ascii="Arial" w:cs="Arial" w:eastAsia="Arial" w:hAnsi="Arial"/>
          <w:sz w:val="17"/>
          <w:szCs w:val="17"/>
          <w:color w:val="auto"/>
        </w:rPr>
      </w:pPr>
    </w:p>
    <w:p>
      <w:pPr>
        <w:ind w:left="1520" w:hanging="260"/>
        <w:spacing w:after="0"/>
        <w:tabs>
          <w:tab w:leader="none" w:pos="1520" w:val="left"/>
        </w:tabs>
        <w:numPr>
          <w:ilvl w:val="1"/>
          <w:numId w:val="59"/>
        </w:numPr>
        <w:rPr>
          <w:rFonts w:ascii="Arial" w:cs="Arial" w:eastAsia="Arial" w:hAnsi="Arial"/>
          <w:sz w:val="17"/>
          <w:szCs w:val="17"/>
          <w:color w:val="auto"/>
        </w:rPr>
      </w:pPr>
      <w:r>
        <w:rPr>
          <w:rFonts w:ascii="Arial" w:cs="Arial" w:eastAsia="Arial" w:hAnsi="Arial"/>
          <w:sz w:val="17"/>
          <w:szCs w:val="17"/>
          <w:color w:val="auto"/>
        </w:rPr>
        <w:t>On the Termination Date and on the End Date.</w:t>
      </w:r>
    </w:p>
    <w:p>
      <w:pPr>
        <w:spacing w:after="0" w:line="97" w:lineRule="exact"/>
        <w:rPr>
          <w:rFonts w:ascii="Arial" w:cs="Arial" w:eastAsia="Arial" w:hAnsi="Arial"/>
          <w:sz w:val="17"/>
          <w:szCs w:val="17"/>
          <w:color w:val="auto"/>
        </w:rPr>
      </w:pPr>
    </w:p>
    <w:p>
      <w:pPr>
        <w:ind w:left="1560" w:hanging="300"/>
        <w:spacing w:after="0"/>
        <w:tabs>
          <w:tab w:leader="none" w:pos="1560" w:val="left"/>
        </w:tabs>
        <w:numPr>
          <w:ilvl w:val="1"/>
          <w:numId w:val="59"/>
        </w:numPr>
        <w:rPr>
          <w:rFonts w:ascii="Arial" w:cs="Arial" w:eastAsia="Arial" w:hAnsi="Arial"/>
          <w:sz w:val="17"/>
          <w:szCs w:val="17"/>
          <w:color w:val="auto"/>
        </w:rPr>
      </w:pPr>
      <w:r>
        <w:rPr>
          <w:rFonts w:ascii="Arial" w:cs="Arial" w:eastAsia="Arial" w:hAnsi="Arial"/>
          <w:sz w:val="17"/>
          <w:szCs w:val="17"/>
          <w:color w:val="auto"/>
        </w:rPr>
        <w:t>Following the occurrence of any Event of Default, with such frequency as may be determined by the Administrative Agent.</w:t>
      </w:r>
    </w:p>
    <w:p>
      <w:pPr>
        <w:spacing w:after="0" w:line="177" w:lineRule="exact"/>
        <w:rPr>
          <w:rFonts w:ascii="Arial" w:cs="Arial" w:eastAsia="Arial" w:hAnsi="Arial"/>
          <w:sz w:val="17"/>
          <w:szCs w:val="17"/>
          <w:color w:val="auto"/>
        </w:rPr>
      </w:pPr>
    </w:p>
    <w:p>
      <w:pPr>
        <w:jc w:val="both"/>
        <w:ind w:left="-80" w:right="300" w:firstLine="920"/>
        <w:spacing w:after="0" w:line="301" w:lineRule="auto"/>
        <w:tabs>
          <w:tab w:leader="none" w:pos="1049"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Following the occurrence of any Event of Default (and whether or not the Administrative Agent exercises the Administrative Agent’s rights on account thereof), all Revolving Credit Loans shall bear interest, at the option of the Administrative Agent or at the instruction of the Majority Revolving Credit Lenders, at a rate which is the aggregate of the rate applicable to Base Margin Loans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three percent (3%) per annum.</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260"/>
          </w:cols>
          <w:pgMar w:left="320" w:top="278" w:right="319" w:bottom="1440" w:gutter="0" w:footer="0" w:header="0"/>
        </w:sectPr>
      </w:pPr>
    </w:p>
    <w:bookmarkStart w:id="56" w:name="page57"/>
    <w:bookmarkEnd w:id="56"/>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2.13. A</w:t>
      </w:r>
      <w:r>
        <w:rPr>
          <w:rFonts w:ascii="Arial" w:cs="Arial" w:eastAsia="Arial" w:hAnsi="Arial"/>
          <w:sz w:val="14"/>
          <w:szCs w:val="14"/>
          <w:b w:val="1"/>
          <w:bCs w:val="1"/>
          <w:color w:val="auto"/>
        </w:rPr>
        <w:t>RRANGEMENT</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EE</w:t>
      </w:r>
      <w:r>
        <w:rPr>
          <w:rFonts w:ascii="Arial" w:cs="Arial" w:eastAsia="Arial" w:hAnsi="Arial"/>
          <w:sz w:val="17"/>
          <w:szCs w:val="17"/>
          <w:b w:val="1"/>
          <w:bCs w:val="1"/>
          <w:color w:val="auto"/>
        </w:rPr>
        <w:t>.</w:t>
      </w:r>
    </w:p>
    <w:p>
      <w:pPr>
        <w:spacing w:after="0" w:line="98" w:lineRule="exact"/>
        <w:rPr>
          <w:sz w:val="20"/>
          <w:szCs w:val="20"/>
          <w:color w:val="auto"/>
        </w:rPr>
      </w:pPr>
    </w:p>
    <w:p>
      <w:pPr>
        <w:ind w:right="40" w:firstLine="456"/>
        <w:spacing w:after="0" w:line="299" w:lineRule="auto"/>
        <w:rPr>
          <w:sz w:val="20"/>
          <w:szCs w:val="20"/>
          <w:color w:val="auto"/>
        </w:rPr>
      </w:pPr>
      <w:r>
        <w:rPr>
          <w:rFonts w:ascii="Arial" w:cs="Arial" w:eastAsia="Arial" w:hAnsi="Arial"/>
          <w:sz w:val="17"/>
          <w:szCs w:val="17"/>
          <w:color w:val="auto"/>
        </w:rPr>
        <w:t>In consideration of the Agent and Bank of America Securities LLC (“</w:t>
      </w:r>
      <w:r>
        <w:rPr>
          <w:rFonts w:ascii="Arial" w:cs="Arial" w:eastAsia="Arial" w:hAnsi="Arial"/>
          <w:sz w:val="17"/>
          <w:szCs w:val="17"/>
          <w:b w:val="1"/>
          <w:bCs w:val="1"/>
          <w:color w:val="auto"/>
        </w:rPr>
        <w:t>BAS</w:t>
      </w:r>
      <w:r>
        <w:rPr>
          <w:rFonts w:ascii="Arial" w:cs="Arial" w:eastAsia="Arial" w:hAnsi="Arial"/>
          <w:sz w:val="17"/>
          <w:szCs w:val="17"/>
          <w:color w:val="auto"/>
        </w:rPr>
        <w:t>”) having arranged the Revolving Credit Facility for the Borrowers, there has been earned by BAS and the Borrowers shall pay the “Arrangement Fee” to BAS in the amount and payable as provided in the Fee Letter.</w:t>
      </w:r>
    </w:p>
    <w:p>
      <w:pPr>
        <w:spacing w:after="0" w:line="179" w:lineRule="exact"/>
        <w:rPr>
          <w:sz w:val="20"/>
          <w:szCs w:val="20"/>
          <w:color w:val="auto"/>
        </w:rPr>
      </w:pPr>
    </w:p>
    <w:p>
      <w:pPr>
        <w:ind w:right="20" w:firstLine="456"/>
        <w:spacing w:after="0" w:line="305" w:lineRule="auto"/>
        <w:rPr>
          <w:sz w:val="20"/>
          <w:szCs w:val="20"/>
          <w:color w:val="auto"/>
        </w:rPr>
      </w:pPr>
      <w:r>
        <w:rPr>
          <w:rFonts w:ascii="Arial" w:cs="Arial" w:eastAsia="Arial" w:hAnsi="Arial"/>
          <w:sz w:val="16"/>
          <w:szCs w:val="16"/>
          <w:b w:val="1"/>
          <w:bCs w:val="1"/>
          <w:color w:val="auto"/>
        </w:rPr>
        <w:t>2.14. U</w:t>
      </w:r>
      <w:r>
        <w:rPr>
          <w:rFonts w:ascii="Arial" w:cs="Arial" w:eastAsia="Arial" w:hAnsi="Arial"/>
          <w:sz w:val="13"/>
          <w:szCs w:val="13"/>
          <w:b w:val="1"/>
          <w:bCs w:val="1"/>
          <w:color w:val="auto"/>
        </w:rPr>
        <w:t>PFRONT</w:t>
      </w:r>
      <w:r>
        <w:rPr>
          <w:rFonts w:ascii="Arial" w:cs="Arial" w:eastAsia="Arial" w:hAnsi="Arial"/>
          <w:sz w:val="16"/>
          <w:szCs w:val="16"/>
          <w:b w:val="1"/>
          <w:bCs w:val="1"/>
          <w:color w:val="auto"/>
        </w:rPr>
        <w:t xml:space="preserve"> F</w:t>
      </w:r>
      <w:r>
        <w:rPr>
          <w:rFonts w:ascii="Arial" w:cs="Arial" w:eastAsia="Arial" w:hAnsi="Arial"/>
          <w:sz w:val="13"/>
          <w:szCs w:val="13"/>
          <w:b w:val="1"/>
          <w:bCs w:val="1"/>
          <w:color w:val="auto"/>
        </w:rPr>
        <w:t>EES</w:t>
      </w:r>
      <w:r>
        <w:rPr>
          <w:rFonts w:ascii="Arial" w:cs="Arial" w:eastAsia="Arial" w:hAnsi="Arial"/>
          <w:sz w:val="16"/>
          <w:szCs w:val="16"/>
          <w:b w:val="1"/>
          <w:bCs w:val="1"/>
          <w:color w:val="auto"/>
        </w:rPr>
        <w:t xml:space="preserve">. </w:t>
      </w:r>
      <w:r>
        <w:rPr>
          <w:rFonts w:ascii="Arial" w:cs="Arial" w:eastAsia="Arial" w:hAnsi="Arial"/>
          <w:sz w:val="16"/>
          <w:szCs w:val="16"/>
          <w:color w:val="auto"/>
        </w:rPr>
        <w:t>In consideration of the commitment to make loans and advances to the Borrowers under this Agreement, and to maintain sufficient</w:t>
      </w:r>
      <w:r>
        <w:rPr>
          <w:rFonts w:ascii="Arial" w:cs="Arial" w:eastAsia="Arial" w:hAnsi="Arial"/>
          <w:sz w:val="16"/>
          <w:szCs w:val="16"/>
          <w:b w:val="1"/>
          <w:bCs w:val="1"/>
          <w:color w:val="auto"/>
        </w:rPr>
        <w:t xml:space="preserve"> </w:t>
      </w:r>
      <w:r>
        <w:rPr>
          <w:rFonts w:ascii="Arial" w:cs="Arial" w:eastAsia="Arial" w:hAnsi="Arial"/>
          <w:sz w:val="16"/>
          <w:szCs w:val="16"/>
          <w:color w:val="auto"/>
        </w:rPr>
        <w:t>funds available for such purpose, there has been earned by the Revolving Credit Lenders, and the Borrowers shall pay, the “</w:t>
      </w:r>
      <w:r>
        <w:rPr>
          <w:rFonts w:ascii="Arial" w:cs="Arial" w:eastAsia="Arial" w:hAnsi="Arial"/>
          <w:sz w:val="16"/>
          <w:szCs w:val="16"/>
          <w:b w:val="1"/>
          <w:bCs w:val="1"/>
          <w:color w:val="auto"/>
        </w:rPr>
        <w:t>Upfront Fees</w:t>
      </w:r>
      <w:r>
        <w:rPr>
          <w:rFonts w:ascii="Arial" w:cs="Arial" w:eastAsia="Arial" w:hAnsi="Arial"/>
          <w:sz w:val="16"/>
          <w:szCs w:val="16"/>
          <w:color w:val="auto"/>
        </w:rPr>
        <w:t>” (so referred to herein) to the Administrative Agent on behalf of the Revolving Credit Lenders in the amount and as payable as provided in the Fee Letter.</w:t>
      </w:r>
    </w:p>
    <w:p>
      <w:pPr>
        <w:spacing w:after="0" w:line="178" w:lineRule="exact"/>
        <w:rPr>
          <w:sz w:val="20"/>
          <w:szCs w:val="20"/>
          <w:color w:val="auto"/>
        </w:rPr>
      </w:pPr>
    </w:p>
    <w:p>
      <w:pPr>
        <w:ind w:right="100" w:firstLine="456"/>
        <w:spacing w:after="0" w:line="299" w:lineRule="auto"/>
        <w:rPr>
          <w:sz w:val="20"/>
          <w:szCs w:val="20"/>
          <w:color w:val="auto"/>
        </w:rPr>
      </w:pPr>
      <w:r>
        <w:rPr>
          <w:rFonts w:ascii="Arial" w:cs="Arial" w:eastAsia="Arial" w:hAnsi="Arial"/>
          <w:sz w:val="17"/>
          <w:szCs w:val="17"/>
          <w:b w:val="1"/>
          <w:bCs w:val="1"/>
          <w:color w:val="auto"/>
        </w:rPr>
        <w:t>2.15. A</w:t>
      </w:r>
      <w:r>
        <w:rPr>
          <w:rFonts w:ascii="Arial" w:cs="Arial" w:eastAsia="Arial" w:hAnsi="Arial"/>
          <w:sz w:val="14"/>
          <w:szCs w:val="14"/>
          <w:b w:val="1"/>
          <w:bCs w:val="1"/>
          <w:color w:val="auto"/>
        </w:rPr>
        <w:t>DMINISTRATIVE</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GENT</w:t>
      </w:r>
      <w:r>
        <w:rPr>
          <w:rFonts w:ascii="Arial" w:cs="Arial" w:eastAsia="Arial" w:hAnsi="Arial"/>
          <w:sz w:val="17"/>
          <w:szCs w:val="17"/>
          <w:b w:val="1"/>
          <w:bCs w:val="1"/>
          <w:color w:val="auto"/>
        </w:rPr>
        <w:t>’</w:t>
      </w:r>
      <w:r>
        <w:rPr>
          <w:rFonts w:ascii="Arial" w:cs="Arial" w:eastAsia="Arial" w:hAnsi="Arial"/>
          <w:sz w:val="14"/>
          <w:szCs w:val="14"/>
          <w:b w:val="1"/>
          <w:bCs w:val="1"/>
          <w:color w:val="auto"/>
        </w:rPr>
        <w:t>S</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EE</w:t>
      </w:r>
      <w:r>
        <w:rPr>
          <w:rFonts w:ascii="Arial" w:cs="Arial" w:eastAsia="Arial" w:hAnsi="Arial"/>
          <w:sz w:val="17"/>
          <w:szCs w:val="17"/>
          <w:b w:val="1"/>
          <w:bCs w:val="1"/>
          <w:color w:val="auto"/>
        </w:rPr>
        <w:t xml:space="preserve">. </w:t>
      </w:r>
      <w:r>
        <w:rPr>
          <w:rFonts w:ascii="Arial" w:cs="Arial" w:eastAsia="Arial" w:hAnsi="Arial"/>
          <w:sz w:val="17"/>
          <w:szCs w:val="17"/>
          <w:color w:val="auto"/>
        </w:rPr>
        <w:t>In addition to any other fee or expense to be paid by the Borrowers on account of the Revolving Credit Facility, the</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Borrowers shall pay the Administrative Agent the “</w:t>
      </w:r>
      <w:r>
        <w:rPr>
          <w:rFonts w:ascii="Arial" w:cs="Arial" w:eastAsia="Arial" w:hAnsi="Arial"/>
          <w:sz w:val="17"/>
          <w:szCs w:val="17"/>
          <w:b w:val="1"/>
          <w:bCs w:val="1"/>
          <w:color w:val="auto"/>
        </w:rPr>
        <w:t>Agent’s Fee</w:t>
      </w:r>
      <w:r>
        <w:rPr>
          <w:rFonts w:ascii="Arial" w:cs="Arial" w:eastAsia="Arial" w:hAnsi="Arial"/>
          <w:sz w:val="17"/>
          <w:szCs w:val="17"/>
          <w:color w:val="auto"/>
        </w:rPr>
        <w:t>” at the times and in the amounts as set forth in the Fee Letter.</w:t>
      </w:r>
    </w:p>
    <w:p>
      <w:pPr>
        <w:spacing w:after="0" w:line="179"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b w:val="1"/>
          <w:bCs w:val="1"/>
          <w:color w:val="auto"/>
        </w:rPr>
        <w:t>2.16. U</w:t>
      </w:r>
      <w:r>
        <w:rPr>
          <w:rFonts w:ascii="Arial" w:cs="Arial" w:eastAsia="Arial" w:hAnsi="Arial"/>
          <w:sz w:val="13"/>
          <w:szCs w:val="13"/>
          <w:b w:val="1"/>
          <w:bCs w:val="1"/>
          <w:color w:val="auto"/>
        </w:rPr>
        <w:t>NUSED</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INE</w:t>
      </w:r>
      <w:r>
        <w:rPr>
          <w:rFonts w:ascii="Arial" w:cs="Arial" w:eastAsia="Arial" w:hAnsi="Arial"/>
          <w:sz w:val="16"/>
          <w:szCs w:val="16"/>
          <w:b w:val="1"/>
          <w:bCs w:val="1"/>
          <w:color w:val="auto"/>
        </w:rPr>
        <w:t xml:space="preserve"> F</w:t>
      </w:r>
      <w:r>
        <w:rPr>
          <w:rFonts w:ascii="Arial" w:cs="Arial" w:eastAsia="Arial" w:hAnsi="Arial"/>
          <w:sz w:val="13"/>
          <w:szCs w:val="13"/>
          <w:b w:val="1"/>
          <w:bCs w:val="1"/>
          <w:color w:val="auto"/>
        </w:rPr>
        <w:t>EE</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to any other fee to be paid by the Borrowers on account of the Revolving Credit Facility, the Borrowers shall pay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Agent (i) the “</w:t>
      </w:r>
      <w:r>
        <w:rPr>
          <w:rFonts w:ascii="Arial" w:cs="Arial" w:eastAsia="Arial" w:hAnsi="Arial"/>
          <w:sz w:val="16"/>
          <w:szCs w:val="16"/>
          <w:b w:val="1"/>
          <w:bCs w:val="1"/>
          <w:color w:val="auto"/>
        </w:rPr>
        <w:t>Unused Line Fee</w:t>
      </w:r>
      <w:r>
        <w:rPr>
          <w:rFonts w:ascii="Arial" w:cs="Arial" w:eastAsia="Arial" w:hAnsi="Arial"/>
          <w:sz w:val="16"/>
          <w:szCs w:val="16"/>
          <w:color w:val="auto"/>
        </w:rPr>
        <w:t>” (so referred to herein) of 0.375% per annum of the average difference, during the quarter just ended (or relevant period with respect to the payment being made on the Termination Date) between the Revolving Credit Commitments and the aggregate of the unpaid principal balance of the Revolving Credit Loans and the undrawn Stated Amount of L/C’s outstanding during the relevant period. The Unused Line Fee shall be paid in arrears, on the first day of each quarter after the execution of this Agreement and on the Termination Date.</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2.17. A</w:t>
      </w:r>
      <w:r>
        <w:rPr>
          <w:rFonts w:ascii="Arial" w:cs="Arial" w:eastAsia="Arial" w:hAnsi="Arial"/>
          <w:sz w:val="14"/>
          <w:szCs w:val="14"/>
          <w:b w:val="1"/>
          <w:bCs w:val="1"/>
          <w:color w:val="auto"/>
        </w:rPr>
        <w:t>GENTS</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AND</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EVOLVING</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ENDERS</w:t>
      </w:r>
      <w:r>
        <w:rPr>
          <w:rFonts w:ascii="Arial" w:cs="Arial" w:eastAsia="Arial" w:hAnsi="Arial"/>
          <w:sz w:val="17"/>
          <w:szCs w:val="17"/>
          <w:b w:val="1"/>
          <w:bCs w:val="1"/>
          <w:color w:val="auto"/>
        </w:rPr>
        <w:t>’ D</w:t>
      </w:r>
      <w:r>
        <w:rPr>
          <w:rFonts w:ascii="Arial" w:cs="Arial" w:eastAsia="Arial" w:hAnsi="Arial"/>
          <w:sz w:val="14"/>
          <w:szCs w:val="14"/>
          <w:b w:val="1"/>
          <w:bCs w:val="1"/>
          <w:color w:val="auto"/>
        </w:rPr>
        <w:t>ISCRETION</w:t>
      </w:r>
      <w:r>
        <w:rPr>
          <w:rFonts w:ascii="Arial" w:cs="Arial" w:eastAsia="Arial" w:hAnsi="Arial"/>
          <w:sz w:val="17"/>
          <w:szCs w:val="17"/>
          <w:b w:val="1"/>
          <w:bCs w:val="1"/>
          <w:color w:val="auto"/>
        </w:rPr>
        <w:t>.</w:t>
      </w:r>
    </w:p>
    <w:p>
      <w:pPr>
        <w:spacing w:after="0" w:line="104" w:lineRule="exact"/>
        <w:rPr>
          <w:sz w:val="20"/>
          <w:szCs w:val="20"/>
          <w:color w:val="auto"/>
        </w:rPr>
      </w:pPr>
    </w:p>
    <w:p>
      <w:pPr>
        <w:ind w:firstLine="920"/>
        <w:spacing w:after="0" w:line="329" w:lineRule="auto"/>
        <w:tabs>
          <w:tab w:leader="none" w:pos="1148" w:val="left"/>
        </w:tabs>
        <w:numPr>
          <w:ilvl w:val="0"/>
          <w:numId w:val="60"/>
        </w:numPr>
        <w:rPr>
          <w:rFonts w:ascii="Arial" w:cs="Arial" w:eastAsia="Arial" w:hAnsi="Arial"/>
          <w:sz w:val="15"/>
          <w:szCs w:val="15"/>
          <w:color w:val="auto"/>
        </w:rPr>
      </w:pPr>
      <w:r>
        <w:rPr>
          <w:rFonts w:ascii="Arial" w:cs="Arial" w:eastAsia="Arial" w:hAnsi="Arial"/>
          <w:sz w:val="15"/>
          <w:szCs w:val="15"/>
          <w:color w:val="auto"/>
        </w:rPr>
        <w:t>Each reference in the Loan Documents to the exercise of discretion, reasonable discretion, or the like by any Agent or any Revolving Credit Lender shall be to such Person’s reasonable exercise of its judgment, in good faith (which shall be rebuttably presumed), based upon such Person’s consideration of any such factors as that Agent or that Revolving Credit Lender, taking into account information of which that Person then has actual knowledge, reasonably believes:</w:t>
      </w:r>
    </w:p>
    <w:p>
      <w:pPr>
        <w:spacing w:after="0" w:line="9" w:lineRule="exact"/>
        <w:rPr>
          <w:rFonts w:ascii="Arial" w:cs="Arial" w:eastAsia="Arial" w:hAnsi="Arial"/>
          <w:sz w:val="15"/>
          <w:szCs w:val="15"/>
          <w:color w:val="auto"/>
        </w:rPr>
      </w:pPr>
    </w:p>
    <w:p>
      <w:pPr>
        <w:ind w:left="920" w:right="300" w:firstLine="420"/>
        <w:spacing w:after="0" w:line="301" w:lineRule="auto"/>
        <w:tabs>
          <w:tab w:leader="none" w:pos="1547" w:val="left"/>
        </w:tabs>
        <w:numPr>
          <w:ilvl w:val="1"/>
          <w:numId w:val="60"/>
        </w:numPr>
        <w:rPr>
          <w:rFonts w:ascii="Arial" w:cs="Arial" w:eastAsia="Arial" w:hAnsi="Arial"/>
          <w:sz w:val="16"/>
          <w:szCs w:val="16"/>
          <w:color w:val="auto"/>
        </w:rPr>
      </w:pPr>
      <w:r>
        <w:rPr>
          <w:rFonts w:ascii="Arial" w:cs="Arial" w:eastAsia="Arial" w:hAnsi="Arial"/>
          <w:sz w:val="16"/>
          <w:szCs w:val="16"/>
          <w:color w:val="auto"/>
        </w:rPr>
        <w:t xml:space="preserve">Will or reasonably could be expected to affect, in more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manner, the value of the Collateral, the enforceability of the Collateral Agent’s Collateral Interests therein, or the amount which the Collateral Agent would likely realize therefrom (taking into account delays which may possibly be encountered in the Collateral Agent’s realizing upon the Collateral and likely Costs of Collection).</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380"/>
          </w:cols>
          <w:pgMar w:left="240" w:top="272" w:right="279" w:bottom="1440" w:gutter="0" w:footer="0" w:header="0"/>
        </w:sectPr>
      </w:pPr>
    </w:p>
    <w:bookmarkStart w:id="57" w:name="page58"/>
    <w:bookmarkEnd w:id="57"/>
    <w:p>
      <w:pPr>
        <w:ind w:left="880" w:right="20" w:firstLine="420"/>
        <w:spacing w:after="0" w:line="325" w:lineRule="auto"/>
        <w:tabs>
          <w:tab w:leader="none" w:pos="1555" w:val="left"/>
        </w:tabs>
        <w:numPr>
          <w:ilvl w:val="1"/>
          <w:numId w:val="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Indicates that any report or financial information delivered to any Agent or any Revolving Credit Lender by or on behalf of any Loan Party is incomplete, inaccurate, or misleading in any material manner or was not prepared in accordance with the requirements of this Agreement.</w:t>
      </w:r>
    </w:p>
    <w:p>
      <w:pPr>
        <w:spacing w:after="0" w:line="7" w:lineRule="exact"/>
        <w:rPr>
          <w:rFonts w:ascii="Arial" w:cs="Arial" w:eastAsia="Arial" w:hAnsi="Arial"/>
          <w:sz w:val="16"/>
          <w:szCs w:val="16"/>
          <w:color w:val="auto"/>
        </w:rPr>
      </w:pPr>
    </w:p>
    <w:p>
      <w:pPr>
        <w:ind w:left="1600" w:hanging="300"/>
        <w:spacing w:after="0"/>
        <w:tabs>
          <w:tab w:leader="none" w:pos="1600" w:val="left"/>
        </w:tabs>
        <w:numPr>
          <w:ilvl w:val="1"/>
          <w:numId w:val="61"/>
        </w:numPr>
        <w:rPr>
          <w:rFonts w:ascii="Arial" w:cs="Arial" w:eastAsia="Arial" w:hAnsi="Arial"/>
          <w:sz w:val="17"/>
          <w:szCs w:val="17"/>
          <w:color w:val="auto"/>
        </w:rPr>
      </w:pPr>
      <w:r>
        <w:rPr>
          <w:rFonts w:ascii="Arial" w:cs="Arial" w:eastAsia="Arial" w:hAnsi="Arial"/>
          <w:sz w:val="17"/>
          <w:szCs w:val="17"/>
          <w:color w:val="auto"/>
        </w:rPr>
        <w:t>That a Default has occurred and is continuing.</w:t>
      </w:r>
    </w:p>
    <w:p>
      <w:pPr>
        <w:spacing w:after="0" w:line="177" w:lineRule="exact"/>
        <w:rPr>
          <w:rFonts w:ascii="Arial" w:cs="Arial" w:eastAsia="Arial" w:hAnsi="Arial"/>
          <w:sz w:val="17"/>
          <w:szCs w:val="17"/>
          <w:color w:val="auto"/>
        </w:rPr>
      </w:pPr>
    </w:p>
    <w:p>
      <w:pPr>
        <w:ind w:left="1120" w:hanging="240"/>
        <w:spacing w:after="0"/>
        <w:tabs>
          <w:tab w:leader="none" w:pos="1120" w:val="left"/>
        </w:tabs>
        <w:numPr>
          <w:ilvl w:val="0"/>
          <w:numId w:val="62"/>
        </w:numPr>
        <w:rPr>
          <w:rFonts w:ascii="Arial" w:cs="Arial" w:eastAsia="Arial" w:hAnsi="Arial"/>
          <w:sz w:val="15"/>
          <w:szCs w:val="15"/>
          <w:color w:val="auto"/>
        </w:rPr>
      </w:pPr>
      <w:r>
        <w:rPr>
          <w:rFonts w:ascii="Arial" w:cs="Arial" w:eastAsia="Arial" w:hAnsi="Arial"/>
          <w:sz w:val="15"/>
          <w:szCs w:val="15"/>
          <w:color w:val="auto"/>
        </w:rPr>
        <w:t>In the exercise of such judgment, each Agent or each Revolving Credit Lender reasonably also may take into account any of the following factors:</w:t>
      </w:r>
    </w:p>
    <w:p>
      <w:pPr>
        <w:spacing w:after="0" w:line="120" w:lineRule="exact"/>
        <w:rPr>
          <w:rFonts w:ascii="Arial" w:cs="Arial" w:eastAsia="Arial" w:hAnsi="Arial"/>
          <w:sz w:val="15"/>
          <w:szCs w:val="15"/>
          <w:color w:val="auto"/>
        </w:rPr>
      </w:pPr>
    </w:p>
    <w:p>
      <w:pPr>
        <w:ind w:left="1500" w:hanging="200"/>
        <w:spacing w:after="0"/>
        <w:tabs>
          <w:tab w:leader="none" w:pos="1500"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Those included in, or tested by, the definitions of “Eligible Accounts” and “Eligible Inventory”.</w:t>
      </w:r>
    </w:p>
    <w:p>
      <w:pPr>
        <w:spacing w:after="0" w:line="97" w:lineRule="exact"/>
        <w:rPr>
          <w:rFonts w:ascii="Arial" w:cs="Arial" w:eastAsia="Arial" w:hAnsi="Arial"/>
          <w:sz w:val="17"/>
          <w:szCs w:val="17"/>
          <w:color w:val="auto"/>
        </w:rPr>
      </w:pPr>
    </w:p>
    <w:p>
      <w:pPr>
        <w:ind w:left="880" w:firstLine="420"/>
        <w:spacing w:after="0" w:line="292" w:lineRule="auto"/>
        <w:tabs>
          <w:tab w:leader="none" w:pos="1555"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current financial and business climate of the industry in which each Loan Party competes (having regard for that Loan Party’s position in that industry).</w:t>
      </w:r>
    </w:p>
    <w:p>
      <w:pPr>
        <w:spacing w:after="0" w:line="30" w:lineRule="exact"/>
        <w:rPr>
          <w:rFonts w:ascii="Arial" w:cs="Arial" w:eastAsia="Arial" w:hAnsi="Arial"/>
          <w:sz w:val="17"/>
          <w:szCs w:val="17"/>
          <w:color w:val="auto"/>
        </w:rPr>
      </w:pPr>
    </w:p>
    <w:p>
      <w:pPr>
        <w:ind w:left="1600" w:hanging="300"/>
        <w:spacing w:after="0"/>
        <w:tabs>
          <w:tab w:leader="none" w:pos="1600" w:val="left"/>
        </w:tabs>
        <w:numPr>
          <w:ilvl w:val="1"/>
          <w:numId w:val="62"/>
        </w:numPr>
        <w:rPr>
          <w:rFonts w:ascii="Arial" w:cs="Arial" w:eastAsia="Arial" w:hAnsi="Arial"/>
          <w:sz w:val="17"/>
          <w:szCs w:val="17"/>
          <w:color w:val="auto"/>
        </w:rPr>
      </w:pPr>
      <w:r>
        <w:rPr>
          <w:rFonts w:ascii="Arial" w:cs="Arial" w:eastAsia="Arial" w:hAnsi="Arial"/>
          <w:sz w:val="17"/>
          <w:szCs w:val="17"/>
          <w:color w:val="auto"/>
        </w:rPr>
        <w:t>General macroeconomic conditions which have a material effect on the Loan Parties’ cost structure.</w:t>
      </w:r>
    </w:p>
    <w:p>
      <w:pPr>
        <w:spacing w:after="0" w:line="97" w:lineRule="exact"/>
        <w:rPr>
          <w:rFonts w:ascii="Arial" w:cs="Arial" w:eastAsia="Arial" w:hAnsi="Arial"/>
          <w:sz w:val="17"/>
          <w:szCs w:val="17"/>
          <w:color w:val="auto"/>
        </w:rPr>
      </w:pPr>
    </w:p>
    <w:p>
      <w:pPr>
        <w:ind w:left="1600" w:hanging="300"/>
        <w:spacing w:after="0"/>
        <w:tabs>
          <w:tab w:leader="none" w:pos="1600" w:val="left"/>
        </w:tabs>
        <w:numPr>
          <w:ilvl w:val="1"/>
          <w:numId w:val="62"/>
        </w:numPr>
        <w:rPr>
          <w:rFonts w:ascii="Arial" w:cs="Arial" w:eastAsia="Arial" w:hAnsi="Arial"/>
          <w:sz w:val="17"/>
          <w:szCs w:val="17"/>
          <w:color w:val="auto"/>
        </w:rPr>
      </w:pPr>
      <w:r>
        <w:rPr>
          <w:rFonts w:ascii="Arial" w:cs="Arial" w:eastAsia="Arial" w:hAnsi="Arial"/>
          <w:sz w:val="17"/>
          <w:szCs w:val="17"/>
          <w:color w:val="auto"/>
        </w:rPr>
        <w:t>Material changes in or to the mix of the Borrowers’ Inventory.</w:t>
      </w:r>
    </w:p>
    <w:p>
      <w:pPr>
        <w:spacing w:after="0" w:line="97" w:lineRule="exact"/>
        <w:rPr>
          <w:rFonts w:ascii="Arial" w:cs="Arial" w:eastAsia="Arial" w:hAnsi="Arial"/>
          <w:sz w:val="17"/>
          <w:szCs w:val="17"/>
          <w:color w:val="auto"/>
        </w:rPr>
      </w:pPr>
    </w:p>
    <w:p>
      <w:pPr>
        <w:ind w:left="1540" w:hanging="240"/>
        <w:spacing w:after="0"/>
        <w:tabs>
          <w:tab w:leader="none" w:pos="1540" w:val="left"/>
        </w:tabs>
        <w:numPr>
          <w:ilvl w:val="1"/>
          <w:numId w:val="62"/>
        </w:numPr>
        <w:rPr>
          <w:rFonts w:ascii="Arial" w:cs="Arial" w:eastAsia="Arial" w:hAnsi="Arial"/>
          <w:sz w:val="17"/>
          <w:szCs w:val="17"/>
          <w:color w:val="auto"/>
        </w:rPr>
      </w:pPr>
      <w:r>
        <w:rPr>
          <w:rFonts w:ascii="Arial" w:cs="Arial" w:eastAsia="Arial" w:hAnsi="Arial"/>
          <w:sz w:val="17"/>
          <w:szCs w:val="17"/>
          <w:color w:val="auto"/>
        </w:rPr>
        <w:t>Seasonality with respect to the Borrowers’ Inventory and patterns of retail sales.</w:t>
      </w:r>
    </w:p>
    <w:p>
      <w:pPr>
        <w:spacing w:after="0" w:line="97" w:lineRule="exact"/>
        <w:rPr>
          <w:rFonts w:ascii="Arial" w:cs="Arial" w:eastAsia="Arial" w:hAnsi="Arial"/>
          <w:sz w:val="17"/>
          <w:szCs w:val="17"/>
          <w:color w:val="auto"/>
        </w:rPr>
      </w:pPr>
    </w:p>
    <w:p>
      <w:pPr>
        <w:ind w:left="880" w:right="520" w:firstLine="420"/>
        <w:spacing w:after="0" w:line="292" w:lineRule="auto"/>
        <w:tabs>
          <w:tab w:leader="none" w:pos="1593" w:val="left"/>
        </w:tabs>
        <w:numPr>
          <w:ilvl w:val="1"/>
          <w:numId w:val="62"/>
        </w:numPr>
        <w:rPr>
          <w:rFonts w:ascii="Arial" w:cs="Arial" w:eastAsia="Arial" w:hAnsi="Arial"/>
          <w:sz w:val="17"/>
          <w:szCs w:val="17"/>
          <w:color w:val="auto"/>
        </w:rPr>
      </w:pPr>
      <w:r>
        <w:rPr>
          <w:rFonts w:ascii="Arial" w:cs="Arial" w:eastAsia="Arial" w:hAnsi="Arial"/>
          <w:sz w:val="17"/>
          <w:szCs w:val="17"/>
          <w:color w:val="auto"/>
        </w:rPr>
        <w:t>Such other factors as each Agent and each Revolving Credit Lender reasonably determine as having a material bearing on credit risks associated with the providing of loans and financial accommodations to the Borrowers.</w:t>
      </w:r>
    </w:p>
    <w:p>
      <w:pPr>
        <w:spacing w:after="0" w:line="110" w:lineRule="exact"/>
        <w:rPr>
          <w:rFonts w:ascii="Arial" w:cs="Arial" w:eastAsia="Arial" w:hAnsi="Arial"/>
          <w:sz w:val="17"/>
          <w:szCs w:val="17"/>
          <w:color w:val="auto"/>
        </w:rPr>
      </w:pPr>
    </w:p>
    <w:p>
      <w:pPr>
        <w:ind w:left="-40" w:right="60" w:firstLine="920"/>
        <w:spacing w:after="0" w:line="292" w:lineRule="auto"/>
        <w:tabs>
          <w:tab w:leader="none" w:pos="1108"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burden of establishing the failure of any Agent or any Revolving Credit Lender to have acted in a reasonable manner in such Person’s exercise of such discretion shall be the Loan Parties’ and may be made only by clear and convincing evidence.</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2.18. P</w:t>
      </w:r>
      <w:r>
        <w:rPr>
          <w:rFonts w:ascii="Arial" w:cs="Arial" w:eastAsia="Arial" w:hAnsi="Arial"/>
          <w:sz w:val="14"/>
          <w:szCs w:val="14"/>
          <w:b w:val="1"/>
          <w:bCs w:val="1"/>
          <w:color w:val="auto"/>
        </w:rPr>
        <w:t>ROCEDURES</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OR</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SSUANCE OF</w:t>
      </w:r>
      <w:r>
        <w:rPr>
          <w:rFonts w:ascii="Arial" w:cs="Arial" w:eastAsia="Arial" w:hAnsi="Arial"/>
          <w:sz w:val="17"/>
          <w:szCs w:val="17"/>
          <w:b w:val="1"/>
          <w:bCs w:val="1"/>
          <w:color w:val="auto"/>
        </w:rPr>
        <w:t xml:space="preserve"> L/C’</w:t>
      </w:r>
      <w:r>
        <w:rPr>
          <w:rFonts w:ascii="Arial" w:cs="Arial" w:eastAsia="Arial" w:hAnsi="Arial"/>
          <w:sz w:val="14"/>
          <w:szCs w:val="14"/>
          <w:b w:val="1"/>
          <w:bCs w:val="1"/>
          <w:color w:val="auto"/>
        </w:rPr>
        <w:t>S</w:t>
      </w:r>
      <w:r>
        <w:rPr>
          <w:rFonts w:ascii="Arial" w:cs="Arial" w:eastAsia="Arial" w:hAnsi="Arial"/>
          <w:sz w:val="17"/>
          <w:szCs w:val="17"/>
          <w:b w:val="1"/>
          <w:bCs w:val="1"/>
          <w:color w:val="auto"/>
        </w:rPr>
        <w:t>.</w:t>
      </w:r>
    </w:p>
    <w:p>
      <w:pPr>
        <w:spacing w:after="0" w:line="104" w:lineRule="exact"/>
        <w:rPr>
          <w:sz w:val="20"/>
          <w:szCs w:val="20"/>
          <w:color w:val="auto"/>
        </w:rPr>
      </w:pPr>
    </w:p>
    <w:p>
      <w:pPr>
        <w:ind w:left="-40" w:right="100" w:firstLine="920"/>
        <w:spacing w:after="0" w:line="292" w:lineRule="auto"/>
        <w:tabs>
          <w:tab w:leader="none" w:pos="1108"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Borrowers’ Representative may request that the Administrative Agent cause the issuance by the Issuer of L/C’s for the account of a Borrower. Each such request shall be in such manner as may from time to time be reasonably acceptable to the Administrative Agent.</w:t>
      </w:r>
    </w:p>
    <w:p>
      <w:pPr>
        <w:spacing w:after="0" w:line="110" w:lineRule="exact"/>
        <w:rPr>
          <w:rFonts w:ascii="Arial" w:cs="Arial" w:eastAsia="Arial" w:hAnsi="Arial"/>
          <w:sz w:val="17"/>
          <w:szCs w:val="17"/>
          <w:color w:val="auto"/>
        </w:rPr>
      </w:pPr>
    </w:p>
    <w:p>
      <w:pPr>
        <w:ind w:left="-40" w:right="40" w:firstLine="920"/>
        <w:spacing w:after="0" w:line="292" w:lineRule="auto"/>
        <w:tabs>
          <w:tab w:leader="none" w:pos="1118"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The Administrative Agent will endeavor to cause the issuance of any L/C so requested by the Borrowers’ Representative,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at the time that the request is made, the Revolving Credit Facility has not been suspended as provided in </w:t>
      </w:r>
      <w:r>
        <w:rPr>
          <w:rFonts w:ascii="Arial" w:cs="Arial" w:eastAsia="Arial" w:hAnsi="Arial"/>
          <w:sz w:val="17"/>
          <w:szCs w:val="17"/>
          <w:u w:val="single" w:color="auto"/>
          <w:color w:val="auto"/>
        </w:rPr>
        <w:t>Section 2.6(g)</w:t>
      </w:r>
      <w:r>
        <w:rPr>
          <w:rFonts w:ascii="Arial" w:cs="Arial" w:eastAsia="Arial" w:hAnsi="Arial"/>
          <w:sz w:val="17"/>
          <w:szCs w:val="17"/>
          <w:color w:val="auto"/>
        </w:rPr>
        <w:t xml:space="preserve"> and if so issued:</w:t>
      </w:r>
    </w:p>
    <w:p>
      <w:pPr>
        <w:spacing w:after="0" w:line="24" w:lineRule="exact"/>
        <w:rPr>
          <w:rFonts w:ascii="Arial" w:cs="Arial" w:eastAsia="Arial" w:hAnsi="Arial"/>
          <w:sz w:val="17"/>
          <w:szCs w:val="17"/>
          <w:color w:val="auto"/>
        </w:rPr>
      </w:pPr>
    </w:p>
    <w:p>
      <w:pPr>
        <w:ind w:left="1500" w:hanging="200"/>
        <w:spacing w:after="0"/>
        <w:tabs>
          <w:tab w:leader="none" w:pos="1500"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aggregate Stated Amount of all L/C’s then outstanding, does not exceed $20,000,000</w:t>
      </w:r>
      <w:r>
        <w:rPr>
          <w:rFonts w:ascii="Arial" w:cs="Arial" w:eastAsia="Arial" w:hAnsi="Arial"/>
          <w:sz w:val="17"/>
          <w:szCs w:val="17"/>
          <w:b w:val="1"/>
          <w:bCs w:val="1"/>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360"/>
          </w:cols>
          <w:pgMar w:left="280" w:top="278" w:right="259" w:bottom="1440" w:gutter="0" w:footer="0" w:header="0"/>
        </w:sectPr>
      </w:pPr>
    </w:p>
    <w:bookmarkStart w:id="58" w:name="page59"/>
    <w:bookmarkEnd w:id="58"/>
    <w:p>
      <w:pPr>
        <w:ind w:left="1540" w:hanging="260"/>
        <w:spacing w:after="0"/>
        <w:tabs>
          <w:tab w:leader="none" w:pos="1540" w:val="left"/>
        </w:tabs>
        <w:numPr>
          <w:ilvl w:val="1"/>
          <w:numId w:val="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expiry of the L/C is not later than the earlier of thirty (30) days prior to the Maturity Date or the following:</w:t>
      </w:r>
    </w:p>
    <w:p>
      <w:pPr>
        <w:spacing w:after="0" w:line="97" w:lineRule="exact"/>
        <w:rPr>
          <w:rFonts w:ascii="Arial" w:cs="Arial" w:eastAsia="Arial" w:hAnsi="Arial"/>
          <w:sz w:val="17"/>
          <w:szCs w:val="17"/>
          <w:color w:val="auto"/>
        </w:rPr>
      </w:pPr>
    </w:p>
    <w:p>
      <w:pPr>
        <w:ind w:left="2120" w:hanging="292"/>
        <w:spacing w:after="0"/>
        <w:tabs>
          <w:tab w:leader="none" w:pos="2120" w:val="left"/>
        </w:tabs>
        <w:numPr>
          <w:ilvl w:val="2"/>
          <w:numId w:val="64"/>
        </w:numPr>
        <w:rPr>
          <w:rFonts w:ascii="Arial" w:cs="Arial" w:eastAsia="Arial" w:hAnsi="Arial"/>
          <w:sz w:val="17"/>
          <w:szCs w:val="17"/>
          <w:color w:val="auto"/>
        </w:rPr>
      </w:pPr>
      <w:r>
        <w:rPr>
          <w:rFonts w:ascii="Arial" w:cs="Arial" w:eastAsia="Arial" w:hAnsi="Arial"/>
          <w:sz w:val="17"/>
          <w:szCs w:val="17"/>
          <w:color w:val="auto"/>
        </w:rPr>
        <w:t>Standby’s: One (1) year from initial issuance or such later date as may be agreed to by the Issuer.</w:t>
      </w:r>
    </w:p>
    <w:p>
      <w:pPr>
        <w:spacing w:after="0" w:line="97" w:lineRule="exact"/>
        <w:rPr>
          <w:rFonts w:ascii="Arial" w:cs="Arial" w:eastAsia="Arial" w:hAnsi="Arial"/>
          <w:sz w:val="17"/>
          <w:szCs w:val="17"/>
          <w:color w:val="auto"/>
        </w:rPr>
      </w:pPr>
    </w:p>
    <w:p>
      <w:pPr>
        <w:ind w:left="2100" w:hanging="272"/>
        <w:spacing w:after="0"/>
        <w:tabs>
          <w:tab w:leader="none" w:pos="2100" w:val="left"/>
        </w:tabs>
        <w:numPr>
          <w:ilvl w:val="2"/>
          <w:numId w:val="64"/>
        </w:numPr>
        <w:rPr>
          <w:rFonts w:ascii="Arial" w:cs="Arial" w:eastAsia="Arial" w:hAnsi="Arial"/>
          <w:sz w:val="17"/>
          <w:szCs w:val="17"/>
          <w:color w:val="auto"/>
        </w:rPr>
      </w:pPr>
      <w:r>
        <w:rPr>
          <w:rFonts w:ascii="Arial" w:cs="Arial" w:eastAsia="Arial" w:hAnsi="Arial"/>
          <w:sz w:val="17"/>
          <w:szCs w:val="17"/>
          <w:color w:val="auto"/>
        </w:rPr>
        <w:t>Documentaries: one hundred (100) days from issuance or such later date as may be agreed to by the Issuer.</w:t>
      </w:r>
    </w:p>
    <w:p>
      <w:pPr>
        <w:spacing w:after="0" w:line="97" w:lineRule="exact"/>
        <w:rPr>
          <w:rFonts w:ascii="Arial" w:cs="Arial" w:eastAsia="Arial" w:hAnsi="Arial"/>
          <w:sz w:val="17"/>
          <w:szCs w:val="17"/>
          <w:color w:val="auto"/>
        </w:rPr>
      </w:pPr>
    </w:p>
    <w:p>
      <w:pPr>
        <w:ind w:left="1580" w:hanging="300"/>
        <w:spacing w:after="0"/>
        <w:tabs>
          <w:tab w:leader="none" w:pos="1580" w:val="left"/>
        </w:tabs>
        <w:numPr>
          <w:ilvl w:val="1"/>
          <w:numId w:val="64"/>
        </w:numPr>
        <w:rPr>
          <w:rFonts w:ascii="Arial" w:cs="Arial" w:eastAsia="Arial" w:hAnsi="Arial"/>
          <w:sz w:val="17"/>
          <w:szCs w:val="17"/>
          <w:color w:val="auto"/>
        </w:rPr>
      </w:pPr>
      <w:r>
        <w:rPr>
          <w:rFonts w:ascii="Arial" w:cs="Arial" w:eastAsia="Arial" w:hAnsi="Arial"/>
          <w:sz w:val="17"/>
          <w:szCs w:val="17"/>
          <w:color w:val="auto"/>
        </w:rPr>
        <w:t>If the expiry of an L/C is later than the Maturity Date, it is 103% cash collateralized at its issuance.</w:t>
      </w:r>
    </w:p>
    <w:p>
      <w:pPr>
        <w:spacing w:after="0" w:line="97" w:lineRule="exact"/>
        <w:rPr>
          <w:rFonts w:ascii="Arial" w:cs="Arial" w:eastAsia="Arial" w:hAnsi="Arial"/>
          <w:sz w:val="17"/>
          <w:szCs w:val="17"/>
          <w:color w:val="auto"/>
        </w:rPr>
      </w:pPr>
    </w:p>
    <w:p>
      <w:pPr>
        <w:ind w:left="1580" w:hanging="300"/>
        <w:spacing w:after="0"/>
        <w:tabs>
          <w:tab w:leader="none" w:pos="1580" w:val="left"/>
        </w:tabs>
        <w:numPr>
          <w:ilvl w:val="1"/>
          <w:numId w:val="64"/>
        </w:numPr>
        <w:rPr>
          <w:rFonts w:ascii="Arial" w:cs="Arial" w:eastAsia="Arial" w:hAnsi="Arial"/>
          <w:sz w:val="17"/>
          <w:szCs w:val="17"/>
          <w:color w:val="auto"/>
        </w:rPr>
      </w:pPr>
      <w:r>
        <w:rPr>
          <w:rFonts w:ascii="Arial" w:cs="Arial" w:eastAsia="Arial" w:hAnsi="Arial"/>
          <w:sz w:val="17"/>
          <w:szCs w:val="17"/>
          <w:color w:val="auto"/>
        </w:rPr>
        <w:t>An OverLoan will not result from the issuance of the subject L/C.</w:t>
      </w:r>
    </w:p>
    <w:p>
      <w:pPr>
        <w:spacing w:after="0" w:line="177" w:lineRule="exact"/>
        <w:rPr>
          <w:rFonts w:ascii="Arial" w:cs="Arial" w:eastAsia="Arial" w:hAnsi="Arial"/>
          <w:sz w:val="17"/>
          <w:szCs w:val="17"/>
          <w:color w:val="auto"/>
        </w:rPr>
      </w:pPr>
    </w:p>
    <w:p>
      <w:pPr>
        <w:ind w:left="1100" w:hanging="240"/>
        <w:spacing w:after="0"/>
        <w:tabs>
          <w:tab w:leader="none" w:pos="11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Each Borrower shall execute such documentation to apply for and support the issuance of an L/C as may be required by the Issuer.</w:t>
      </w:r>
    </w:p>
    <w:p>
      <w:pPr>
        <w:spacing w:after="0" w:line="177" w:lineRule="exact"/>
        <w:rPr>
          <w:rFonts w:ascii="Arial" w:cs="Arial" w:eastAsia="Arial" w:hAnsi="Arial"/>
          <w:sz w:val="17"/>
          <w:szCs w:val="17"/>
          <w:color w:val="auto"/>
        </w:rPr>
      </w:pPr>
    </w:p>
    <w:p>
      <w:pPr>
        <w:ind w:left="-60" w:right="180" w:firstLine="920"/>
        <w:spacing w:after="0" w:line="309" w:lineRule="auto"/>
        <w:tabs>
          <w:tab w:leader="none" w:pos="1098" w:val="left"/>
        </w:tabs>
        <w:numPr>
          <w:ilvl w:val="0"/>
          <w:numId w:val="65"/>
        </w:numPr>
        <w:rPr>
          <w:rFonts w:ascii="Arial" w:cs="Arial" w:eastAsia="Arial" w:hAnsi="Arial"/>
          <w:sz w:val="15"/>
          <w:szCs w:val="15"/>
          <w:color w:val="auto"/>
        </w:rPr>
      </w:pPr>
      <w:r>
        <w:rPr>
          <w:rFonts w:ascii="Arial" w:cs="Arial" w:eastAsia="Arial" w:hAnsi="Arial"/>
          <w:sz w:val="15"/>
          <w:szCs w:val="15"/>
          <w:color w:val="auto"/>
        </w:rPr>
        <w:t xml:space="preserve">The Issuer shall not be under any obligation to issue any L/C if any Revolving Credit Lender is at such time a Deteriorating Revolving Credit Lender hereunder, unless the Issuer has entered into satisfactory arrangements with the Borrowers or such Deteriorating Revolving Credit Lender to eliminate the Issuer’s risk of full reimbursement with respect to such L/C (it being agreed that this requirement shall have been satisfied if the Borrowers or such Deteriorating Revolving Credit Lender has pledged and deposited with or delivered to the Administrative Agent, for the benefit of the Issuer and the Revolving Credit Lenders, cash collateral in an amount equal to 100% of such Deteriorating Revolving Credit Lender’s Revolving Credit Percentage Commitment of the aggregate Stated Amount of L/Cs outstanding from time to time, such cash collateral to be held by the Administrative Agent in accordance with the terms of </w:t>
      </w:r>
      <w:r>
        <w:rPr>
          <w:rFonts w:ascii="Arial" w:cs="Arial" w:eastAsia="Arial" w:hAnsi="Arial"/>
          <w:sz w:val="15"/>
          <w:szCs w:val="15"/>
          <w:u w:val="single" w:color="auto"/>
          <w:color w:val="auto"/>
        </w:rPr>
        <w:t>Section 12.3(c)(ii))</w:t>
      </w:r>
      <w:r>
        <w:rPr>
          <w:rFonts w:ascii="Arial" w:cs="Arial" w:eastAsia="Arial" w:hAnsi="Arial"/>
          <w:sz w:val="15"/>
          <w:szCs w:val="15"/>
          <w:color w:val="auto"/>
        </w:rPr>
        <w:t>.</w:t>
      </w:r>
    </w:p>
    <w:p>
      <w:pPr>
        <w:spacing w:after="0" w:line="106" w:lineRule="exact"/>
        <w:rPr>
          <w:rFonts w:ascii="Arial" w:cs="Arial" w:eastAsia="Arial" w:hAnsi="Arial"/>
          <w:sz w:val="15"/>
          <w:szCs w:val="15"/>
          <w:color w:val="auto"/>
        </w:rPr>
      </w:pPr>
    </w:p>
    <w:p>
      <w:pPr>
        <w:ind w:left="1100" w:hanging="240"/>
        <w:spacing w:after="0"/>
        <w:tabs>
          <w:tab w:leader="none" w:pos="11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There shall not be any recourse to, nor liability of, any Agent or any Revolving Credit Lender on account of:</w:t>
      </w:r>
    </w:p>
    <w:p>
      <w:pPr>
        <w:spacing w:after="0" w:line="97" w:lineRule="exact"/>
        <w:rPr>
          <w:rFonts w:ascii="Arial" w:cs="Arial" w:eastAsia="Arial" w:hAnsi="Arial"/>
          <w:sz w:val="17"/>
          <w:szCs w:val="17"/>
          <w:color w:val="auto"/>
        </w:rPr>
      </w:pPr>
    </w:p>
    <w:p>
      <w:pPr>
        <w:ind w:left="1480" w:hanging="200"/>
        <w:spacing w:after="0"/>
        <w:tabs>
          <w:tab w:leader="none" w:pos="1480" w:val="left"/>
        </w:tabs>
        <w:numPr>
          <w:ilvl w:val="1"/>
          <w:numId w:val="65"/>
        </w:numPr>
        <w:rPr>
          <w:rFonts w:ascii="Arial" w:cs="Arial" w:eastAsia="Arial" w:hAnsi="Arial"/>
          <w:sz w:val="17"/>
          <w:szCs w:val="17"/>
          <w:color w:val="auto"/>
        </w:rPr>
      </w:pPr>
      <w:r>
        <w:rPr>
          <w:rFonts w:ascii="Arial" w:cs="Arial" w:eastAsia="Arial" w:hAnsi="Arial"/>
          <w:sz w:val="17"/>
          <w:szCs w:val="17"/>
          <w:color w:val="auto"/>
        </w:rPr>
        <w:t>Any delay or refusal by an Issuer to issue an L/C;</w:t>
      </w:r>
    </w:p>
    <w:p>
      <w:pPr>
        <w:spacing w:after="0" w:line="97" w:lineRule="exact"/>
        <w:rPr>
          <w:rFonts w:ascii="Arial" w:cs="Arial" w:eastAsia="Arial" w:hAnsi="Arial"/>
          <w:sz w:val="17"/>
          <w:szCs w:val="17"/>
          <w:color w:val="auto"/>
        </w:rPr>
      </w:pPr>
    </w:p>
    <w:p>
      <w:pPr>
        <w:ind w:left="860" w:firstLine="420"/>
        <w:spacing w:after="0" w:line="276" w:lineRule="auto"/>
        <w:tabs>
          <w:tab w:leader="none" w:pos="1535" w:val="left"/>
        </w:tabs>
        <w:numPr>
          <w:ilvl w:val="1"/>
          <w:numId w:val="65"/>
        </w:numPr>
        <w:rPr>
          <w:rFonts w:ascii="Arial" w:cs="Arial" w:eastAsia="Arial" w:hAnsi="Arial"/>
          <w:sz w:val="17"/>
          <w:szCs w:val="17"/>
          <w:color w:val="auto"/>
        </w:rPr>
      </w:pPr>
      <w:r>
        <w:rPr>
          <w:rFonts w:ascii="Arial" w:cs="Arial" w:eastAsia="Arial" w:hAnsi="Arial"/>
          <w:sz w:val="17"/>
          <w:szCs w:val="17"/>
          <w:color w:val="auto"/>
        </w:rPr>
        <w:t>Any action or inaction of an Issuer on account of or in respect to, any L/C except where there is a specific finding in a judicial proceeding (in which the Administrative Agent has had an opportunity to be heard), from which finding no further appeal is available, that the subject action or omission to act had been in actual bad faith or grossly negligent or constituted willful misconduct.</w:t>
      </w:r>
    </w:p>
    <w:p>
      <w:pPr>
        <w:spacing w:after="0" w:line="124" w:lineRule="exact"/>
        <w:rPr>
          <w:rFonts w:ascii="Arial" w:cs="Arial" w:eastAsia="Arial" w:hAnsi="Arial"/>
          <w:sz w:val="17"/>
          <w:szCs w:val="17"/>
          <w:color w:val="auto"/>
        </w:rPr>
      </w:pPr>
    </w:p>
    <w:p>
      <w:pPr>
        <w:ind w:left="-60" w:right="20" w:firstLine="920"/>
        <w:spacing w:after="0" w:line="269" w:lineRule="auto"/>
        <w:tabs>
          <w:tab w:leader="none" w:pos="1069"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The Borrowers shall reimburse the Issuer for the amount of any honoring of a drawing under an L/C on the same day on which such honoring takes place. The Administrative Agent, without the request of any Borrower, may make Revolving Credit Loans (and charge the Loan Account) for the amount of any honoring of any L/C and other amount for which any Borrower, the Issuer, or the Revolving Credit Lenders become obligated on account of, or in respect to, any L/C. Such advance shall be made whether or not any Default has occurred and is continuing or such advance would result in an OverLoan. Such action shall not constitute a waiver of the Borrowers’ obligations under </w:t>
      </w:r>
      <w:r>
        <w:rPr>
          <w:rFonts w:ascii="Arial" w:cs="Arial" w:eastAsia="Arial" w:hAnsi="Arial"/>
          <w:sz w:val="17"/>
          <w:szCs w:val="17"/>
          <w:u w:val="single" w:color="auto"/>
          <w:color w:val="auto"/>
        </w:rPr>
        <w:t>Section 2.11(b)</w:t>
      </w:r>
      <w:r>
        <w:rPr>
          <w:rFonts w:ascii="Arial" w:cs="Arial" w:eastAsia="Arial" w:hAnsi="Arial"/>
          <w:sz w:val="17"/>
          <w:szCs w:val="17"/>
          <w:color w:val="auto"/>
        </w:rPr>
        <w:t xml:space="preserve"> hereof.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320"/>
          </w:cols>
          <w:pgMar w:left="300" w:top="278" w:right="279" w:bottom="1440" w:gutter="0" w:footer="0" w:header="0"/>
        </w:sectPr>
      </w:pPr>
    </w:p>
    <w:bookmarkStart w:id="59" w:name="page60"/>
    <w:bookmarkEnd w:id="59"/>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2.19. F</w:t>
      </w:r>
      <w:r>
        <w:rPr>
          <w:rFonts w:ascii="Arial" w:cs="Arial" w:eastAsia="Arial" w:hAnsi="Arial"/>
          <w:sz w:val="14"/>
          <w:szCs w:val="14"/>
          <w:b w:val="1"/>
          <w:bCs w:val="1"/>
          <w:color w:val="auto"/>
        </w:rPr>
        <w:t>EES</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OR</w:t>
      </w:r>
      <w:r>
        <w:rPr>
          <w:rFonts w:ascii="Arial" w:cs="Arial" w:eastAsia="Arial" w:hAnsi="Arial"/>
          <w:sz w:val="17"/>
          <w:szCs w:val="17"/>
          <w:b w:val="1"/>
          <w:bCs w:val="1"/>
          <w:color w:val="auto"/>
        </w:rPr>
        <w:t xml:space="preserve"> L/C’</w:t>
      </w:r>
      <w:r>
        <w:rPr>
          <w:rFonts w:ascii="Arial" w:cs="Arial" w:eastAsia="Arial" w:hAnsi="Arial"/>
          <w:sz w:val="14"/>
          <w:szCs w:val="14"/>
          <w:b w:val="1"/>
          <w:bCs w:val="1"/>
          <w:color w:val="auto"/>
        </w:rPr>
        <w:t>S</w:t>
      </w:r>
      <w:r>
        <w:rPr>
          <w:rFonts w:ascii="Arial" w:cs="Arial" w:eastAsia="Arial" w:hAnsi="Arial"/>
          <w:sz w:val="17"/>
          <w:szCs w:val="17"/>
          <w:b w:val="1"/>
          <w:bCs w:val="1"/>
          <w:color w:val="auto"/>
        </w:rPr>
        <w:t>.</w:t>
      </w:r>
    </w:p>
    <w:p>
      <w:pPr>
        <w:spacing w:after="0" w:line="104" w:lineRule="exact"/>
        <w:rPr>
          <w:sz w:val="20"/>
          <w:szCs w:val="20"/>
          <w:color w:val="auto"/>
        </w:rPr>
      </w:pPr>
    </w:p>
    <w:p>
      <w:pPr>
        <w:ind w:right="20" w:firstLine="920"/>
        <w:spacing w:after="0" w:line="313" w:lineRule="auto"/>
        <w:tabs>
          <w:tab w:leader="none" w:pos="1148" w:val="left"/>
        </w:tabs>
        <w:numPr>
          <w:ilvl w:val="0"/>
          <w:numId w:val="66"/>
        </w:numPr>
        <w:rPr>
          <w:rFonts w:ascii="Arial" w:cs="Arial" w:eastAsia="Arial" w:hAnsi="Arial"/>
          <w:sz w:val="15"/>
          <w:szCs w:val="15"/>
          <w:color w:val="auto"/>
        </w:rPr>
      </w:pPr>
      <w:r>
        <w:rPr>
          <w:rFonts w:ascii="Arial" w:cs="Arial" w:eastAsia="Arial" w:hAnsi="Arial"/>
          <w:sz w:val="15"/>
          <w:szCs w:val="15"/>
          <w:color w:val="auto"/>
        </w:rPr>
        <w:t xml:space="preserve">The Borrowers shall pay to the Administrative Agent the following per annum fees on account of L/C’s, the issuance of which had been procured by the Administrative Agent, quarterly in arrears, and on the Termination Date and on the End Date based on the weighted average Stated Amount of L/C’s outstanding during the period in respect of which such fee is being paid;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following the occurrence and during the continuance of any Event of Default (and whether or not the Administrative Agent exercises the Administrative Agent’s rights on account thereof), such fees, at the option of the Administrative Agent or the direction of the Majority Revolving Credit Lenders, shall be the respective aggregate of those set forth below </w:t>
      </w:r>
      <w:r>
        <w:rPr>
          <w:rFonts w:ascii="Arial" w:cs="Arial" w:eastAsia="Arial" w:hAnsi="Arial"/>
          <w:sz w:val="15"/>
          <w:szCs w:val="15"/>
          <w:i w:val="1"/>
          <w:iCs w:val="1"/>
          <w:u w:val="single" w:color="auto"/>
          <w:color w:val="auto"/>
        </w:rPr>
        <w:t>plus</w:t>
      </w:r>
      <w:r>
        <w:rPr>
          <w:rFonts w:ascii="Arial" w:cs="Arial" w:eastAsia="Arial" w:hAnsi="Arial"/>
          <w:sz w:val="15"/>
          <w:szCs w:val="15"/>
          <w:color w:val="auto"/>
        </w:rPr>
        <w:t xml:space="preserve"> three percent (3%) per annum.</w:t>
      </w:r>
    </w:p>
    <w:p>
      <w:pPr>
        <w:spacing w:after="0" w:line="20" w:lineRule="exact"/>
        <w:rPr>
          <w:rFonts w:ascii="Arial" w:cs="Arial" w:eastAsia="Arial" w:hAnsi="Arial"/>
          <w:sz w:val="15"/>
          <w:szCs w:val="15"/>
          <w:color w:val="auto"/>
        </w:rPr>
      </w:pPr>
    </w:p>
    <w:p>
      <w:pPr>
        <w:ind w:left="1540" w:hanging="200"/>
        <w:spacing w:after="0"/>
        <w:tabs>
          <w:tab w:leader="none" w:pos="1540" w:val="left"/>
        </w:tabs>
        <w:numPr>
          <w:ilvl w:val="1"/>
          <w:numId w:val="66"/>
        </w:numPr>
        <w:rPr>
          <w:rFonts w:ascii="Arial" w:cs="Arial" w:eastAsia="Arial" w:hAnsi="Arial"/>
          <w:sz w:val="17"/>
          <w:szCs w:val="17"/>
          <w:color w:val="auto"/>
        </w:rPr>
      </w:pPr>
      <w:r>
        <w:rPr>
          <w:rFonts w:ascii="Arial" w:cs="Arial" w:eastAsia="Arial" w:hAnsi="Arial"/>
          <w:sz w:val="17"/>
          <w:szCs w:val="17"/>
          <w:color w:val="auto"/>
        </w:rPr>
        <w:t xml:space="preserve">Documentaries: The Libor Margin then in effect </w:t>
      </w:r>
      <w:r>
        <w:rPr>
          <w:rFonts w:ascii="Arial" w:cs="Arial" w:eastAsia="Arial" w:hAnsi="Arial"/>
          <w:sz w:val="17"/>
          <w:szCs w:val="17"/>
          <w:i w:val="1"/>
          <w:iCs w:val="1"/>
          <w:color w:val="auto"/>
        </w:rPr>
        <w:t>minus</w:t>
      </w:r>
      <w:r>
        <w:rPr>
          <w:rFonts w:ascii="Arial" w:cs="Arial" w:eastAsia="Arial" w:hAnsi="Arial"/>
          <w:sz w:val="17"/>
          <w:szCs w:val="17"/>
          <w:color w:val="auto"/>
        </w:rPr>
        <w:t xml:space="preserve"> 50 basis points.</w:t>
      </w:r>
    </w:p>
    <w:p>
      <w:pPr>
        <w:spacing w:after="0" w:line="97" w:lineRule="exact"/>
        <w:rPr>
          <w:rFonts w:ascii="Arial" w:cs="Arial" w:eastAsia="Arial" w:hAnsi="Arial"/>
          <w:sz w:val="17"/>
          <w:szCs w:val="17"/>
          <w:color w:val="auto"/>
        </w:rPr>
      </w:pPr>
    </w:p>
    <w:p>
      <w:pPr>
        <w:ind w:left="1600" w:hanging="260"/>
        <w:spacing w:after="0"/>
        <w:tabs>
          <w:tab w:leader="none" w:pos="16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Standbys: The Libor Margin then in effect.</w:t>
      </w:r>
    </w:p>
    <w:p>
      <w:pPr>
        <w:spacing w:after="0" w:line="177" w:lineRule="exact"/>
        <w:rPr>
          <w:rFonts w:ascii="Arial" w:cs="Arial" w:eastAsia="Arial" w:hAnsi="Arial"/>
          <w:sz w:val="17"/>
          <w:szCs w:val="17"/>
          <w:color w:val="auto"/>
        </w:rPr>
      </w:pPr>
    </w:p>
    <w:p>
      <w:pPr>
        <w:ind w:firstLine="920"/>
        <w:spacing w:after="0" w:line="276" w:lineRule="auto"/>
        <w:tabs>
          <w:tab w:leader="none" w:pos="1158"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In addition to the fee to be paid as provided in </w:t>
      </w:r>
      <w:r>
        <w:rPr>
          <w:rFonts w:ascii="Arial" w:cs="Arial" w:eastAsia="Arial" w:hAnsi="Arial"/>
          <w:sz w:val="17"/>
          <w:szCs w:val="17"/>
          <w:u w:val="single" w:color="auto"/>
          <w:color w:val="auto"/>
        </w:rPr>
        <w:t>Section 2.19(a)</w:t>
      </w:r>
      <w:r>
        <w:rPr>
          <w:rFonts w:ascii="Arial" w:cs="Arial" w:eastAsia="Arial" w:hAnsi="Arial"/>
          <w:sz w:val="17"/>
          <w:szCs w:val="17"/>
          <w:color w:val="auto"/>
        </w:rPr>
        <w:t xml:space="preserve"> above, the Borrowers shall pay to the Administrative Agent (or to the Issuer, if so requested by Administrative Agent), on demand, all customary issuance, processing, negotiation, amendment, and administrative fees and other amounts charged by the Issuer on account of, or in respect to, any L/C.</w:t>
      </w:r>
    </w:p>
    <w:p>
      <w:pPr>
        <w:spacing w:after="0" w:line="124" w:lineRule="exact"/>
        <w:rPr>
          <w:rFonts w:ascii="Arial" w:cs="Arial" w:eastAsia="Arial" w:hAnsi="Arial"/>
          <w:sz w:val="17"/>
          <w:szCs w:val="17"/>
          <w:color w:val="auto"/>
        </w:rPr>
      </w:pPr>
    </w:p>
    <w:p>
      <w:pPr>
        <w:ind w:left="1160" w:hanging="240"/>
        <w:spacing w:after="0"/>
        <w:tabs>
          <w:tab w:leader="none" w:pos="11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any change in Applicable Law shall either:</w:t>
      </w:r>
    </w:p>
    <w:p>
      <w:pPr>
        <w:spacing w:after="0" w:line="97" w:lineRule="exact"/>
        <w:rPr>
          <w:rFonts w:ascii="Arial" w:cs="Arial" w:eastAsia="Arial" w:hAnsi="Arial"/>
          <w:sz w:val="17"/>
          <w:szCs w:val="17"/>
          <w:color w:val="auto"/>
        </w:rPr>
      </w:pPr>
    </w:p>
    <w:p>
      <w:pPr>
        <w:ind w:left="920" w:right="100" w:firstLine="420"/>
        <w:spacing w:after="0" w:line="352" w:lineRule="auto"/>
        <w:tabs>
          <w:tab w:leader="none" w:pos="1547" w:val="left"/>
        </w:tabs>
        <w:numPr>
          <w:ilvl w:val="1"/>
          <w:numId w:val="66"/>
        </w:numPr>
        <w:rPr>
          <w:rFonts w:ascii="Arial" w:cs="Arial" w:eastAsia="Arial" w:hAnsi="Arial"/>
          <w:sz w:val="15"/>
          <w:szCs w:val="15"/>
          <w:color w:val="auto"/>
        </w:rPr>
      </w:pPr>
      <w:r>
        <w:rPr>
          <w:rFonts w:ascii="Arial" w:cs="Arial" w:eastAsia="Arial" w:hAnsi="Arial"/>
          <w:sz w:val="15"/>
          <w:szCs w:val="15"/>
          <w:color w:val="auto"/>
        </w:rPr>
        <w:t>impose, modify or deem applicable any reserve, special deposit or similar requirements against letters of credit heretofore or hereafter issued by any Issuer or with respect to which any Revolving Credit Lender or any Issuer has an obligation to lend to fund drawings under any L/C; or</w:t>
      </w:r>
    </w:p>
    <w:p>
      <w:pPr>
        <w:ind w:left="1600" w:hanging="260"/>
        <w:spacing w:after="0"/>
        <w:tabs>
          <w:tab w:leader="none" w:pos="16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impose on any Issuer any other condition or requirements relating to any such letters of credit;</w:t>
      </w:r>
    </w:p>
    <w:p>
      <w:pPr>
        <w:spacing w:after="0" w:line="177" w:lineRule="exact"/>
        <w:rPr>
          <w:sz w:val="20"/>
          <w:szCs w:val="20"/>
          <w:color w:val="auto"/>
        </w:rPr>
      </w:pPr>
    </w:p>
    <w:p>
      <w:pPr>
        <w:ind w:right="220"/>
        <w:spacing w:after="0" w:line="266" w:lineRule="auto"/>
        <w:rPr>
          <w:sz w:val="20"/>
          <w:szCs w:val="20"/>
          <w:color w:val="auto"/>
        </w:rPr>
      </w:pPr>
      <w:r>
        <w:rPr>
          <w:rFonts w:ascii="Arial" w:cs="Arial" w:eastAsia="Arial" w:hAnsi="Arial"/>
          <w:sz w:val="17"/>
          <w:szCs w:val="17"/>
          <w:color w:val="auto"/>
        </w:rPr>
        <w:t xml:space="preserve">and the result of any event referred to in </w:t>
      </w:r>
      <w:r>
        <w:rPr>
          <w:rFonts w:ascii="Arial" w:cs="Arial" w:eastAsia="Arial" w:hAnsi="Arial"/>
          <w:sz w:val="17"/>
          <w:szCs w:val="17"/>
          <w:u w:val="single" w:color="auto"/>
          <w:color w:val="auto"/>
        </w:rPr>
        <w:t>Section 2.19(c)(i)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2.19(c)(ii)</w:t>
      </w:r>
      <w:r>
        <w:rPr>
          <w:rFonts w:ascii="Arial" w:cs="Arial" w:eastAsia="Arial" w:hAnsi="Arial"/>
          <w:sz w:val="17"/>
          <w:szCs w:val="17"/>
          <w:color w:val="auto"/>
        </w:rPr>
        <w:t>, above, shall be to increase the cost to any Revolving Credit Lender or to any Issuer of issuing or maintaining any L/C (which increase in cost shall be the result of such Issuer’s reasonable allocation among that Revolving Credit Lender’s or Issuer’s letter of credit customers of the aggregate of such cost increases resulting from such events), then, upon demand by the Administrative Agent and delivery by the Administrative Agent to the Borrowers’ Representative of a certificate of an officer of the subject Revolving Credit Lender or the subject Issuer describing such change in law, executive order, regulation, directive, or interpretation thereof, its effect on such Revolving Credit Lender or such Issuer, and the basis for determining such increased costs and their allocation, the Borrowers shall immediately pay to the Administrative Agent, from time to time as specified by the Administrative Agent, such amounts as shall be sufficient to compensate the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00"/>
          </w:cols>
          <w:pgMar w:left="240" w:top="272" w:right="259" w:bottom="1440" w:gutter="0" w:footer="0" w:header="0"/>
        </w:sectPr>
      </w:pPr>
    </w:p>
    <w:bookmarkStart w:id="60" w:name="page61"/>
    <w:bookmarkEnd w:id="60"/>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subject Revolving Credit Lender or the subject Issuer for such increased cost. In the absence of manifest error, any Revolving Credit Lender’s or any Issuer’s determination of costs incurred under </w:t>
      </w:r>
      <w:r>
        <w:rPr>
          <w:rFonts w:ascii="Arial" w:cs="Arial" w:eastAsia="Arial" w:hAnsi="Arial"/>
          <w:sz w:val="17"/>
          <w:szCs w:val="17"/>
          <w:u w:val="single" w:color="auto"/>
          <w:color w:val="auto"/>
        </w:rPr>
        <w:t>Sections 2.19(c)(i)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2.19(c)(ii)</w:t>
      </w:r>
      <w:r>
        <w:rPr>
          <w:rFonts w:ascii="Arial" w:cs="Arial" w:eastAsia="Arial" w:hAnsi="Arial"/>
          <w:sz w:val="17"/>
          <w:szCs w:val="17"/>
          <w:color w:val="auto"/>
        </w:rPr>
        <w:t>, above, and the allocation, if any, of such costs among the Borrowers and other letter of credit customers of such Revolving Credit Lender or such Issuer, if done in good faith and made on an equitable basis and in accordance with such officer’s certificate, shall be conclusive and binding on the Borrowers.</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2.20. C</w:t>
      </w:r>
      <w:r>
        <w:rPr>
          <w:rFonts w:ascii="Arial" w:cs="Arial" w:eastAsia="Arial" w:hAnsi="Arial"/>
          <w:sz w:val="14"/>
          <w:szCs w:val="14"/>
          <w:b w:val="1"/>
          <w:bCs w:val="1"/>
          <w:color w:val="auto"/>
        </w:rPr>
        <w:t>ONCERNING</w:t>
      </w:r>
      <w:r>
        <w:rPr>
          <w:rFonts w:ascii="Arial" w:cs="Arial" w:eastAsia="Arial" w:hAnsi="Arial"/>
          <w:sz w:val="17"/>
          <w:szCs w:val="17"/>
          <w:b w:val="1"/>
          <w:bCs w:val="1"/>
          <w:color w:val="auto"/>
        </w:rPr>
        <w:t xml:space="preserve"> L/C</w:t>
      </w:r>
      <w:r>
        <w:rPr>
          <w:rFonts w:ascii="Arial" w:cs="Arial" w:eastAsia="Arial" w:hAnsi="Arial"/>
          <w:sz w:val="14"/>
          <w:szCs w:val="14"/>
          <w:b w:val="1"/>
          <w:bCs w:val="1"/>
          <w:color w:val="auto"/>
        </w:rPr>
        <w:t>S</w:t>
      </w:r>
      <w:r>
        <w:rPr>
          <w:rFonts w:ascii="Arial" w:cs="Arial" w:eastAsia="Arial" w:hAnsi="Arial"/>
          <w:sz w:val="17"/>
          <w:szCs w:val="17"/>
          <w:b w:val="1"/>
          <w:bCs w:val="1"/>
          <w:color w:val="auto"/>
        </w:rPr>
        <w:t>.</w:t>
      </w:r>
    </w:p>
    <w:p>
      <w:pPr>
        <w:spacing w:after="0" w:line="104" w:lineRule="exact"/>
        <w:rPr>
          <w:sz w:val="20"/>
          <w:szCs w:val="20"/>
          <w:color w:val="auto"/>
        </w:rPr>
      </w:pPr>
    </w:p>
    <w:p>
      <w:pPr>
        <w:ind w:right="100" w:firstLine="920"/>
        <w:spacing w:after="0" w:line="292" w:lineRule="auto"/>
        <w:tabs>
          <w:tab w:leader="none" w:pos="1148" w:val="left"/>
        </w:tabs>
        <w:numPr>
          <w:ilvl w:val="0"/>
          <w:numId w:val="67"/>
        </w:numPr>
        <w:rPr>
          <w:rFonts w:ascii="Arial" w:cs="Arial" w:eastAsia="Arial" w:hAnsi="Arial"/>
          <w:sz w:val="17"/>
          <w:szCs w:val="17"/>
          <w:color w:val="auto"/>
        </w:rPr>
      </w:pPr>
      <w:r>
        <w:rPr>
          <w:rFonts w:ascii="Arial" w:cs="Arial" w:eastAsia="Arial" w:hAnsi="Arial"/>
          <w:sz w:val="17"/>
          <w:szCs w:val="17"/>
          <w:color w:val="auto"/>
        </w:rPr>
        <w:t>None of the Issuer, the Issuer’s correspondents, any Revolving Credit Lender, any Agent, or any advising, negotiating, or paying bank with respect to any L/C shall be responsible in any way for:</w:t>
      </w:r>
    </w:p>
    <w:p>
      <w:pPr>
        <w:spacing w:after="0" w:line="30" w:lineRule="exact"/>
        <w:rPr>
          <w:rFonts w:ascii="Arial" w:cs="Arial" w:eastAsia="Arial" w:hAnsi="Arial"/>
          <w:sz w:val="17"/>
          <w:szCs w:val="17"/>
          <w:color w:val="auto"/>
        </w:rPr>
      </w:pPr>
    </w:p>
    <w:p>
      <w:pPr>
        <w:ind w:left="1540" w:hanging="200"/>
        <w:spacing w:after="0"/>
        <w:tabs>
          <w:tab w:leader="none" w:pos="1540" w:val="left"/>
        </w:tabs>
        <w:numPr>
          <w:ilvl w:val="1"/>
          <w:numId w:val="67"/>
        </w:numPr>
        <w:rPr>
          <w:rFonts w:ascii="Arial" w:cs="Arial" w:eastAsia="Arial" w:hAnsi="Arial"/>
          <w:sz w:val="17"/>
          <w:szCs w:val="17"/>
          <w:color w:val="auto"/>
        </w:rPr>
      </w:pPr>
      <w:r>
        <w:rPr>
          <w:rFonts w:ascii="Arial" w:cs="Arial" w:eastAsia="Arial" w:hAnsi="Arial"/>
          <w:sz w:val="17"/>
          <w:szCs w:val="17"/>
          <w:color w:val="auto"/>
        </w:rPr>
        <w:t>The performance by any beneficiary under any L/C of that beneficiary’s obligations to any Borrower.</w:t>
      </w:r>
    </w:p>
    <w:p>
      <w:pPr>
        <w:spacing w:after="0" w:line="97" w:lineRule="exact"/>
        <w:rPr>
          <w:rFonts w:ascii="Arial" w:cs="Arial" w:eastAsia="Arial" w:hAnsi="Arial"/>
          <w:sz w:val="17"/>
          <w:szCs w:val="17"/>
          <w:color w:val="auto"/>
        </w:rPr>
      </w:pPr>
    </w:p>
    <w:p>
      <w:pPr>
        <w:ind w:left="920" w:right="40" w:firstLine="420"/>
        <w:spacing w:after="0" w:line="292" w:lineRule="auto"/>
        <w:tabs>
          <w:tab w:leader="none" w:pos="1595" w:val="left"/>
        </w:tabs>
        <w:numPr>
          <w:ilvl w:val="1"/>
          <w:numId w:val="67"/>
        </w:numPr>
        <w:rPr>
          <w:rFonts w:ascii="Arial" w:cs="Arial" w:eastAsia="Arial" w:hAnsi="Arial"/>
          <w:sz w:val="17"/>
          <w:szCs w:val="17"/>
          <w:color w:val="auto"/>
        </w:rPr>
      </w:pPr>
      <w:r>
        <w:rPr>
          <w:rFonts w:ascii="Arial" w:cs="Arial" w:eastAsia="Arial" w:hAnsi="Arial"/>
          <w:sz w:val="17"/>
          <w:szCs w:val="17"/>
          <w:color w:val="auto"/>
        </w:rPr>
        <w:t>The form, sufficiency, correctness, genuineness, authority of any person signing; falsification; or the legal effect of; any documents called for under any L/C if (with respect to the foregoing) such documents on their face appear to be in order.</w:t>
      </w:r>
    </w:p>
    <w:p>
      <w:pPr>
        <w:spacing w:after="0" w:line="110" w:lineRule="exact"/>
        <w:rPr>
          <w:rFonts w:ascii="Arial" w:cs="Arial" w:eastAsia="Arial" w:hAnsi="Arial"/>
          <w:sz w:val="17"/>
          <w:szCs w:val="17"/>
          <w:color w:val="auto"/>
        </w:rPr>
      </w:pPr>
    </w:p>
    <w:p>
      <w:pPr>
        <w:ind w:right="100" w:firstLine="920"/>
        <w:spacing w:after="0" w:line="276" w:lineRule="auto"/>
        <w:tabs>
          <w:tab w:leader="none" w:pos="1158"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Issuer may honor, as complying with the terms of any L/C and of any drawing thereunder, any drafts or other documents otherwise in order, but signed or issued by an administrator, executor, conservator, trustee in bankruptcy, debtor in possession, assignee for the benefit of creditors, liquidator, receiver, or other legal representative of the party authorized under such L/C to draw or issue such drafts or other documents.</w:t>
      </w:r>
    </w:p>
    <w:p>
      <w:pPr>
        <w:spacing w:after="0" w:line="124" w:lineRule="exact"/>
        <w:rPr>
          <w:rFonts w:ascii="Arial" w:cs="Arial" w:eastAsia="Arial" w:hAnsi="Arial"/>
          <w:sz w:val="17"/>
          <w:szCs w:val="17"/>
          <w:color w:val="auto"/>
        </w:rPr>
      </w:pPr>
    </w:p>
    <w:p>
      <w:pPr>
        <w:ind w:left="1160" w:hanging="240"/>
        <w:spacing w:after="0"/>
        <w:tabs>
          <w:tab w:leader="none" w:pos="11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Unless otherwise agreed to, in the particular instance, each Borrower hereby authorizes any Issuer to:</w:t>
      </w:r>
    </w:p>
    <w:p>
      <w:pPr>
        <w:spacing w:after="0" w:line="97" w:lineRule="exact"/>
        <w:rPr>
          <w:rFonts w:ascii="Arial" w:cs="Arial" w:eastAsia="Arial" w:hAnsi="Arial"/>
          <w:sz w:val="17"/>
          <w:szCs w:val="17"/>
          <w:color w:val="auto"/>
        </w:rPr>
      </w:pPr>
    </w:p>
    <w:p>
      <w:pPr>
        <w:ind w:left="1540" w:hanging="200"/>
        <w:spacing w:after="0"/>
        <w:tabs>
          <w:tab w:leader="none" w:pos="1540" w:val="left"/>
        </w:tabs>
        <w:numPr>
          <w:ilvl w:val="1"/>
          <w:numId w:val="67"/>
        </w:numPr>
        <w:rPr>
          <w:rFonts w:ascii="Arial" w:cs="Arial" w:eastAsia="Arial" w:hAnsi="Arial"/>
          <w:sz w:val="17"/>
          <w:szCs w:val="17"/>
          <w:color w:val="auto"/>
        </w:rPr>
      </w:pPr>
      <w:r>
        <w:rPr>
          <w:rFonts w:ascii="Arial" w:cs="Arial" w:eastAsia="Arial" w:hAnsi="Arial"/>
          <w:sz w:val="17"/>
          <w:szCs w:val="17"/>
          <w:color w:val="auto"/>
        </w:rPr>
        <w:t>Select an advising bank, if any.</w:t>
      </w:r>
    </w:p>
    <w:p>
      <w:pPr>
        <w:spacing w:after="0" w:line="97" w:lineRule="exact"/>
        <w:rPr>
          <w:rFonts w:ascii="Arial" w:cs="Arial" w:eastAsia="Arial" w:hAnsi="Arial"/>
          <w:sz w:val="17"/>
          <w:szCs w:val="17"/>
          <w:color w:val="auto"/>
        </w:rPr>
      </w:pPr>
    </w:p>
    <w:p>
      <w:pPr>
        <w:ind w:left="1600" w:hanging="260"/>
        <w:spacing w:after="0"/>
        <w:tabs>
          <w:tab w:leader="none" w:pos="1600" w:val="left"/>
        </w:tabs>
        <w:numPr>
          <w:ilvl w:val="1"/>
          <w:numId w:val="67"/>
        </w:numPr>
        <w:rPr>
          <w:rFonts w:ascii="Arial" w:cs="Arial" w:eastAsia="Arial" w:hAnsi="Arial"/>
          <w:sz w:val="17"/>
          <w:szCs w:val="17"/>
          <w:color w:val="auto"/>
        </w:rPr>
      </w:pPr>
      <w:r>
        <w:rPr>
          <w:rFonts w:ascii="Arial" w:cs="Arial" w:eastAsia="Arial" w:hAnsi="Arial"/>
          <w:sz w:val="17"/>
          <w:szCs w:val="17"/>
          <w:color w:val="auto"/>
        </w:rPr>
        <w:t>Select a paying bank, if any.</w:t>
      </w:r>
    </w:p>
    <w:p>
      <w:pPr>
        <w:spacing w:after="0" w:line="97" w:lineRule="exact"/>
        <w:rPr>
          <w:rFonts w:ascii="Arial" w:cs="Arial" w:eastAsia="Arial" w:hAnsi="Arial"/>
          <w:sz w:val="17"/>
          <w:szCs w:val="17"/>
          <w:color w:val="auto"/>
        </w:rPr>
      </w:pPr>
    </w:p>
    <w:p>
      <w:pPr>
        <w:ind w:left="1640" w:hanging="300"/>
        <w:spacing w:after="0"/>
        <w:tabs>
          <w:tab w:leader="none" w:pos="1640" w:val="left"/>
        </w:tabs>
        <w:numPr>
          <w:ilvl w:val="1"/>
          <w:numId w:val="67"/>
        </w:numPr>
        <w:rPr>
          <w:rFonts w:ascii="Arial" w:cs="Arial" w:eastAsia="Arial" w:hAnsi="Arial"/>
          <w:sz w:val="17"/>
          <w:szCs w:val="17"/>
          <w:color w:val="auto"/>
        </w:rPr>
      </w:pPr>
      <w:r>
        <w:rPr>
          <w:rFonts w:ascii="Arial" w:cs="Arial" w:eastAsia="Arial" w:hAnsi="Arial"/>
          <w:sz w:val="17"/>
          <w:szCs w:val="17"/>
          <w:color w:val="auto"/>
        </w:rPr>
        <w:t>Select a negotiating bank, if any.</w:t>
      </w:r>
    </w:p>
    <w:p>
      <w:pPr>
        <w:spacing w:after="0" w:line="177" w:lineRule="exact"/>
        <w:rPr>
          <w:rFonts w:ascii="Arial" w:cs="Arial" w:eastAsia="Arial" w:hAnsi="Arial"/>
          <w:sz w:val="17"/>
          <w:szCs w:val="17"/>
          <w:color w:val="auto"/>
        </w:rPr>
      </w:pPr>
    </w:p>
    <w:p>
      <w:pPr>
        <w:ind w:firstLine="920"/>
        <w:spacing w:after="0" w:line="269" w:lineRule="auto"/>
        <w:tabs>
          <w:tab w:leader="none" w:pos="1158" w:val="left"/>
        </w:tabs>
        <w:numPr>
          <w:ilvl w:val="0"/>
          <w:numId w:val="67"/>
        </w:numPr>
        <w:rPr>
          <w:rFonts w:ascii="Arial" w:cs="Arial" w:eastAsia="Arial" w:hAnsi="Arial"/>
          <w:sz w:val="17"/>
          <w:szCs w:val="17"/>
          <w:color w:val="auto"/>
        </w:rPr>
      </w:pPr>
      <w:r>
        <w:rPr>
          <w:rFonts w:ascii="Arial" w:cs="Arial" w:eastAsia="Arial" w:hAnsi="Arial"/>
          <w:sz w:val="17"/>
          <w:szCs w:val="17"/>
          <w:color w:val="auto"/>
        </w:rPr>
        <w:t>All directions, correspondence, and funds transfers relating to any L/C are at the risk of the Borrowers. The Issuer shall have discharged the Issuer’s obligations under any L/C which, or the drawing under which, includes payment instructions, by the initiation of the method of payment called for in, and in accordance with, such instructions (or by any other commercially reasonable and comparable method). None of the Agent, the Revolving Credit Lenders, or the Issuer shall have any responsibility for any inaccuracy, interruption, error, or delay in transmission or delivery by post, telegraph or cable, or for any inaccuracy of translation.</w:t>
      </w:r>
    </w:p>
    <w:p>
      <w:pPr>
        <w:spacing w:after="0" w:line="129" w:lineRule="exact"/>
        <w:rPr>
          <w:rFonts w:ascii="Arial" w:cs="Arial" w:eastAsia="Arial" w:hAnsi="Arial"/>
          <w:sz w:val="17"/>
          <w:szCs w:val="17"/>
          <w:color w:val="auto"/>
        </w:rPr>
      </w:pPr>
    </w:p>
    <w:p>
      <w:pPr>
        <w:ind w:right="720" w:firstLine="920"/>
        <w:spacing w:after="0" w:line="325" w:lineRule="auto"/>
        <w:tabs>
          <w:tab w:leader="none" w:pos="1148" w:val="left"/>
        </w:tabs>
        <w:numPr>
          <w:ilvl w:val="0"/>
          <w:numId w:val="67"/>
        </w:numPr>
        <w:rPr>
          <w:rFonts w:ascii="Arial" w:cs="Arial" w:eastAsia="Arial" w:hAnsi="Arial"/>
          <w:sz w:val="16"/>
          <w:szCs w:val="16"/>
          <w:color w:val="auto"/>
        </w:rPr>
      </w:pPr>
      <w:r>
        <w:rPr>
          <w:rFonts w:ascii="Arial" w:cs="Arial" w:eastAsia="Arial" w:hAnsi="Arial"/>
          <w:sz w:val="16"/>
          <w:szCs w:val="16"/>
          <w:color w:val="auto"/>
        </w:rPr>
        <w:t>Each Agent’s, each Revolving Credit Lender’s and the Issuer’s rights, powers, privileges and immunities specified in or arising under this Agreement are in addition to any heretofore or at any time hereafter otherwise created or arising, whether by statute or rule of law or contract.</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278" w:right="239" w:bottom="1440" w:gutter="0" w:footer="0" w:header="0"/>
        </w:sectPr>
      </w:pPr>
    </w:p>
    <w:bookmarkStart w:id="61" w:name="page62"/>
    <w:bookmarkEnd w:id="61"/>
    <w:p>
      <w:pPr>
        <w:ind w:left="-140" w:firstLine="920"/>
        <w:spacing w:after="0" w:line="271" w:lineRule="auto"/>
        <w:tabs>
          <w:tab w:leader="none" w:pos="989" w:val="left"/>
        </w:tabs>
        <w:numPr>
          <w:ilvl w:val="0"/>
          <w:numId w:val="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Except to the extent otherwise expressly provided hereunder or agreed to in writing by the Issuer and the Borrowers’ Representative, documentary L/C’s will be governed by the Uniform Customs and Practice for Documentary Credits, International Chamber of Commerce, Publication No. 600, and standby L/C’s will be governed by International Standby Practices ISP98 (adopted by the International Chamber of Commerce on April 6, 1998) and any respective subsequent revisions thereof.</w:t>
      </w:r>
    </w:p>
    <w:p>
      <w:pPr>
        <w:spacing w:after="0" w:line="129" w:lineRule="exact"/>
        <w:rPr>
          <w:rFonts w:ascii="Arial" w:cs="Arial" w:eastAsia="Arial" w:hAnsi="Arial"/>
          <w:sz w:val="17"/>
          <w:szCs w:val="17"/>
          <w:color w:val="auto"/>
        </w:rPr>
      </w:pPr>
    </w:p>
    <w:p>
      <w:pPr>
        <w:ind w:left="-140" w:right="80" w:firstLine="920"/>
        <w:spacing w:after="0" w:line="292" w:lineRule="auto"/>
        <w:tabs>
          <w:tab w:leader="none" w:pos="1018"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obligations of the Borrowers under this Agreement with respect to L/C’s are absolute, unconditional, and irrevocable and shall be performed strictly in accordance with the terms hereof under all circumstances, whatsoever including, without limitation, the following:</w:t>
      </w:r>
    </w:p>
    <w:p>
      <w:pPr>
        <w:spacing w:after="0" w:line="30" w:lineRule="exact"/>
        <w:rPr>
          <w:rFonts w:ascii="Arial" w:cs="Arial" w:eastAsia="Arial" w:hAnsi="Arial"/>
          <w:sz w:val="17"/>
          <w:szCs w:val="17"/>
          <w:color w:val="auto"/>
        </w:rPr>
      </w:pPr>
    </w:p>
    <w:p>
      <w:pPr>
        <w:ind w:left="780" w:right="40" w:firstLine="420"/>
        <w:spacing w:after="0" w:line="292" w:lineRule="auto"/>
        <w:tabs>
          <w:tab w:leader="none" w:pos="1407" w:val="left"/>
        </w:tabs>
        <w:numPr>
          <w:ilvl w:val="1"/>
          <w:numId w:val="68"/>
        </w:numPr>
        <w:rPr>
          <w:rFonts w:ascii="Arial" w:cs="Arial" w:eastAsia="Arial" w:hAnsi="Arial"/>
          <w:sz w:val="17"/>
          <w:szCs w:val="17"/>
          <w:color w:val="auto"/>
        </w:rPr>
      </w:pPr>
      <w:r>
        <w:rPr>
          <w:rFonts w:ascii="Arial" w:cs="Arial" w:eastAsia="Arial" w:hAnsi="Arial"/>
          <w:sz w:val="17"/>
          <w:szCs w:val="17"/>
          <w:color w:val="auto"/>
        </w:rPr>
        <w:t>Any lack of validity or enforceability or restriction, restraint, or stay in the enforcement of this Agreement, any L/C, or any other agreement or instrument relating thereto.</w:t>
      </w:r>
    </w:p>
    <w:p>
      <w:pPr>
        <w:spacing w:after="0" w:line="30" w:lineRule="exact"/>
        <w:rPr>
          <w:rFonts w:ascii="Arial" w:cs="Arial" w:eastAsia="Arial" w:hAnsi="Arial"/>
          <w:sz w:val="17"/>
          <w:szCs w:val="17"/>
          <w:color w:val="auto"/>
        </w:rPr>
      </w:pPr>
    </w:p>
    <w:p>
      <w:pPr>
        <w:ind w:left="1460" w:hanging="260"/>
        <w:spacing w:after="0"/>
        <w:tabs>
          <w:tab w:leader="none" w:pos="1460" w:val="left"/>
        </w:tabs>
        <w:numPr>
          <w:ilvl w:val="1"/>
          <w:numId w:val="68"/>
        </w:numPr>
        <w:rPr>
          <w:rFonts w:ascii="Arial" w:cs="Arial" w:eastAsia="Arial" w:hAnsi="Arial"/>
          <w:sz w:val="17"/>
          <w:szCs w:val="17"/>
          <w:color w:val="auto"/>
        </w:rPr>
      </w:pPr>
      <w:r>
        <w:rPr>
          <w:rFonts w:ascii="Arial" w:cs="Arial" w:eastAsia="Arial" w:hAnsi="Arial"/>
          <w:sz w:val="17"/>
          <w:szCs w:val="17"/>
          <w:color w:val="auto"/>
        </w:rPr>
        <w:t>Any Borrower’s consent to any amendment or waiver of, or consent to the departure from, any L/C.</w:t>
      </w:r>
    </w:p>
    <w:p>
      <w:pPr>
        <w:spacing w:after="0" w:line="97" w:lineRule="exact"/>
        <w:rPr>
          <w:rFonts w:ascii="Arial" w:cs="Arial" w:eastAsia="Arial" w:hAnsi="Arial"/>
          <w:sz w:val="17"/>
          <w:szCs w:val="17"/>
          <w:color w:val="auto"/>
        </w:rPr>
      </w:pPr>
    </w:p>
    <w:p>
      <w:pPr>
        <w:ind w:left="1500" w:hanging="300"/>
        <w:spacing w:after="0"/>
        <w:tabs>
          <w:tab w:leader="none" w:pos="15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existence of any claim, set-off, defense, or other right which any Borrower may have at any time against the beneficiary of any L/C.</w:t>
      </w:r>
    </w:p>
    <w:p>
      <w:pPr>
        <w:spacing w:after="0" w:line="109" w:lineRule="exact"/>
        <w:rPr>
          <w:rFonts w:ascii="Arial" w:cs="Arial" w:eastAsia="Arial" w:hAnsi="Arial"/>
          <w:sz w:val="16"/>
          <w:szCs w:val="16"/>
          <w:color w:val="auto"/>
        </w:rPr>
      </w:pPr>
    </w:p>
    <w:p>
      <w:pPr>
        <w:ind w:left="780" w:firstLine="420"/>
        <w:spacing w:after="0" w:line="292" w:lineRule="auto"/>
        <w:tabs>
          <w:tab w:leader="none" w:pos="1493" w:val="left"/>
        </w:tabs>
        <w:numPr>
          <w:ilvl w:val="1"/>
          <w:numId w:val="68"/>
        </w:numPr>
        <w:rPr>
          <w:rFonts w:ascii="Arial" w:cs="Arial" w:eastAsia="Arial" w:hAnsi="Arial"/>
          <w:sz w:val="17"/>
          <w:szCs w:val="17"/>
          <w:color w:val="auto"/>
        </w:rPr>
      </w:pPr>
      <w:r>
        <w:rPr>
          <w:rFonts w:ascii="Arial" w:cs="Arial" w:eastAsia="Arial" w:hAnsi="Arial"/>
          <w:sz w:val="17"/>
          <w:szCs w:val="17"/>
          <w:color w:val="auto"/>
        </w:rPr>
        <w:t>Any good faith honoring of a drawing under any L/C, which drawing possibly could have been dishonored based upon a strict construction of the terms of the L/C.</w:t>
      </w:r>
    </w:p>
    <w:p>
      <w:pPr>
        <w:spacing w:after="0" w:line="110" w:lineRule="exact"/>
        <w:rPr>
          <w:rFonts w:ascii="Arial" w:cs="Arial" w:eastAsia="Arial" w:hAnsi="Arial"/>
          <w:sz w:val="17"/>
          <w:szCs w:val="17"/>
          <w:color w:val="auto"/>
        </w:rPr>
      </w:pPr>
    </w:p>
    <w:p>
      <w:pPr>
        <w:ind w:left="1020" w:hanging="240"/>
        <w:spacing w:after="0"/>
        <w:tabs>
          <w:tab w:leader="none" w:pos="10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Each Issuer shall be deemed to have agreed as follows:</w:t>
      </w:r>
    </w:p>
    <w:p>
      <w:pPr>
        <w:spacing w:after="0" w:line="97" w:lineRule="exact"/>
        <w:rPr>
          <w:rFonts w:ascii="Arial" w:cs="Arial" w:eastAsia="Arial" w:hAnsi="Arial"/>
          <w:sz w:val="17"/>
          <w:szCs w:val="17"/>
          <w:color w:val="auto"/>
        </w:rPr>
      </w:pPr>
    </w:p>
    <w:p>
      <w:pPr>
        <w:ind w:left="780" w:right="40" w:firstLine="420"/>
        <w:spacing w:after="0" w:line="292" w:lineRule="auto"/>
        <w:tabs>
          <w:tab w:leader="none" w:pos="1407" w:val="left"/>
        </w:tabs>
        <w:numPr>
          <w:ilvl w:val="1"/>
          <w:numId w:val="68"/>
        </w:numPr>
        <w:rPr>
          <w:rFonts w:ascii="Arial" w:cs="Arial" w:eastAsia="Arial" w:hAnsi="Arial"/>
          <w:sz w:val="17"/>
          <w:szCs w:val="17"/>
          <w:color w:val="auto"/>
        </w:rPr>
      </w:pPr>
      <w:r>
        <w:rPr>
          <w:rFonts w:ascii="Arial" w:cs="Arial" w:eastAsia="Arial" w:hAnsi="Arial"/>
          <w:sz w:val="17"/>
          <w:szCs w:val="17"/>
          <w:color w:val="auto"/>
        </w:rPr>
        <w:t>That any action taken or omitted by that Issuer, that Issuer’s correspondents, or any advising, negotiating or paying bank with respect to any L/C and the related drafts and documents, shall be done in good faith and in compliance with foreign or domestic laws.</w:t>
      </w:r>
    </w:p>
    <w:p>
      <w:pPr>
        <w:spacing w:after="0" w:line="30" w:lineRule="exact"/>
        <w:rPr>
          <w:rFonts w:ascii="Arial" w:cs="Arial" w:eastAsia="Arial" w:hAnsi="Arial"/>
          <w:sz w:val="17"/>
          <w:szCs w:val="17"/>
          <w:color w:val="auto"/>
        </w:rPr>
      </w:pPr>
    </w:p>
    <w:p>
      <w:pPr>
        <w:ind w:left="780" w:right="160" w:firstLine="420"/>
        <w:spacing w:after="0" w:line="289" w:lineRule="auto"/>
        <w:tabs>
          <w:tab w:leader="none" w:pos="1455"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That the Borrowers shall not be required to indemnify the Issuer, the Issuer’s correspondents, or any advising, negotiating or paying bank with respect to any L/C for any claims, damages, losses, liabilities, costs or expenses to the extent, caused by (x) the willful misconduct or gross negligence of the Issuer, the Issuer’s correspondents, or any advising, negotiating or paying bank with respect to any L/C in determining whether a request presented under any Letter of Credit complied with the terms of such Letter of Credit or (y) the Issuer’s failure to pay under any Letter of Credit after the presentation to it of a request strictly complying with the terms and conditions of such Letter of Credit.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140"/>
          </w:cols>
          <w:pgMar w:left="380" w:top="278" w:right="379" w:bottom="1440" w:gutter="0" w:footer="0" w:header="0"/>
        </w:sectPr>
      </w:pPr>
    </w:p>
    <w:bookmarkStart w:id="62" w:name="page63"/>
    <w:bookmarkEnd w:id="62"/>
    <w:p>
      <w:pPr>
        <w:ind w:left="4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2.21. C</w:t>
      </w:r>
      <w:r>
        <w:rPr>
          <w:rFonts w:ascii="Arial" w:cs="Arial" w:eastAsia="Arial" w:hAnsi="Arial"/>
          <w:sz w:val="14"/>
          <w:szCs w:val="14"/>
          <w:b w:val="1"/>
          <w:bCs w:val="1"/>
          <w:color w:val="auto"/>
        </w:rPr>
        <w:t>HANGED</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IRCUMSTANCES</w:t>
      </w:r>
      <w:r>
        <w:rPr>
          <w:rFonts w:ascii="Arial" w:cs="Arial" w:eastAsia="Arial" w:hAnsi="Arial"/>
          <w:sz w:val="17"/>
          <w:szCs w:val="17"/>
          <w:b w:val="1"/>
          <w:bCs w:val="1"/>
          <w:color w:val="auto"/>
        </w:rPr>
        <w:t>.</w:t>
      </w:r>
    </w:p>
    <w:p>
      <w:pPr>
        <w:spacing w:after="0" w:line="183" w:lineRule="exact"/>
        <w:rPr>
          <w:sz w:val="20"/>
          <w:szCs w:val="20"/>
          <w:color w:val="auto"/>
        </w:rPr>
      </w:pPr>
    </w:p>
    <w:p>
      <w:pPr>
        <w:ind w:left="-40" w:right="360" w:firstLine="920"/>
        <w:spacing w:after="0" w:line="276" w:lineRule="auto"/>
        <w:tabs>
          <w:tab w:leader="none" w:pos="1108"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Administrative Agent may advise the Borrowers’ Representative (in reasonable detail as to the facts and circumstances thereof) that the Administrative Agent has made the good faith determination (which determination, in the absence of manifest error, shall be final and conclusive) of any of the following:</w:t>
      </w:r>
    </w:p>
    <w:p>
      <w:pPr>
        <w:spacing w:after="0" w:line="44" w:lineRule="exact"/>
        <w:rPr>
          <w:rFonts w:ascii="Arial" w:cs="Arial" w:eastAsia="Arial" w:hAnsi="Arial"/>
          <w:sz w:val="17"/>
          <w:szCs w:val="17"/>
          <w:color w:val="auto"/>
        </w:rPr>
      </w:pPr>
    </w:p>
    <w:p>
      <w:pPr>
        <w:ind w:left="1500" w:hanging="200"/>
        <w:spacing w:after="0"/>
        <w:tabs>
          <w:tab w:leader="none" w:pos="1500" w:val="left"/>
        </w:tabs>
        <w:numPr>
          <w:ilvl w:val="1"/>
          <w:numId w:val="69"/>
        </w:numPr>
        <w:rPr>
          <w:rFonts w:ascii="Arial" w:cs="Arial" w:eastAsia="Arial" w:hAnsi="Arial"/>
          <w:sz w:val="17"/>
          <w:szCs w:val="17"/>
          <w:color w:val="auto"/>
        </w:rPr>
      </w:pPr>
      <w:r>
        <w:rPr>
          <w:rFonts w:ascii="Arial" w:cs="Arial" w:eastAsia="Arial" w:hAnsi="Arial"/>
          <w:sz w:val="17"/>
          <w:szCs w:val="17"/>
          <w:color w:val="auto"/>
        </w:rPr>
        <w:t>Adequate and fair means do not exist for ascertaining the rate for Libor Loans.</w:t>
      </w:r>
    </w:p>
    <w:p>
      <w:pPr>
        <w:spacing w:after="0" w:line="97" w:lineRule="exact"/>
        <w:rPr>
          <w:rFonts w:ascii="Arial" w:cs="Arial" w:eastAsia="Arial" w:hAnsi="Arial"/>
          <w:sz w:val="17"/>
          <w:szCs w:val="17"/>
          <w:color w:val="auto"/>
        </w:rPr>
      </w:pPr>
    </w:p>
    <w:p>
      <w:pPr>
        <w:ind w:left="880" w:right="40" w:firstLine="420"/>
        <w:spacing w:after="0" w:line="276" w:lineRule="auto"/>
        <w:tabs>
          <w:tab w:leader="none" w:pos="1555" w:val="left"/>
        </w:tabs>
        <w:numPr>
          <w:ilvl w:val="1"/>
          <w:numId w:val="69"/>
        </w:numPr>
        <w:rPr>
          <w:rFonts w:ascii="Arial" w:cs="Arial" w:eastAsia="Arial" w:hAnsi="Arial"/>
          <w:sz w:val="17"/>
          <w:szCs w:val="17"/>
          <w:color w:val="auto"/>
        </w:rPr>
      </w:pPr>
      <w:r>
        <w:rPr>
          <w:rFonts w:ascii="Arial" w:cs="Arial" w:eastAsia="Arial" w:hAnsi="Arial"/>
          <w:sz w:val="17"/>
          <w:szCs w:val="17"/>
          <w:color w:val="auto"/>
        </w:rPr>
        <w:t>The continuation of or conversion of any Revolving Credit Loan to a Libor Loan has been made impracticable or unlawful by the occurrence of a contingency that materially and adversely affects the applicable market or the compliance by the Administrative Agent or any Revolving Credit Lender in good faith with any Applicable Law.</w:t>
      </w:r>
    </w:p>
    <w:p>
      <w:pPr>
        <w:spacing w:after="0" w:line="44" w:lineRule="exact"/>
        <w:rPr>
          <w:rFonts w:ascii="Arial" w:cs="Arial" w:eastAsia="Arial" w:hAnsi="Arial"/>
          <w:sz w:val="17"/>
          <w:szCs w:val="17"/>
          <w:color w:val="auto"/>
        </w:rPr>
      </w:pPr>
    </w:p>
    <w:p>
      <w:pPr>
        <w:ind w:left="880" w:right="120" w:firstLine="420"/>
        <w:spacing w:after="0" w:line="325" w:lineRule="auto"/>
        <w:tabs>
          <w:tab w:leader="none" w:pos="1603"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indices on which the interest rates for Libor Loans are based shall no longer represent the effective cost to the Administrative Agent or any Revolving Credit Lender for U.S. dollar deposits in the interbank market for deposits in which it regularly participates.</w:t>
      </w:r>
    </w:p>
    <w:p>
      <w:pPr>
        <w:spacing w:after="0" w:line="87" w:lineRule="exact"/>
        <w:rPr>
          <w:rFonts w:ascii="Arial" w:cs="Arial" w:eastAsia="Arial" w:hAnsi="Arial"/>
          <w:sz w:val="16"/>
          <w:szCs w:val="16"/>
          <w:color w:val="auto"/>
        </w:rPr>
      </w:pPr>
    </w:p>
    <w:p>
      <w:pPr>
        <w:ind w:left="-40" w:right="380" w:firstLine="920"/>
        <w:spacing w:after="0" w:line="292" w:lineRule="auto"/>
        <w:tabs>
          <w:tab w:leader="none" w:pos="1118"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In the event that the Administrative Agent advises the Borrowers’ Representative of an occurrence described in </w:t>
      </w:r>
      <w:r>
        <w:rPr>
          <w:rFonts w:ascii="Arial" w:cs="Arial" w:eastAsia="Arial" w:hAnsi="Arial"/>
          <w:sz w:val="17"/>
          <w:szCs w:val="17"/>
          <w:u w:val="single" w:color="auto"/>
          <w:color w:val="auto"/>
        </w:rPr>
        <w:t>Section 2.21(a)</w:t>
      </w:r>
      <w:r>
        <w:rPr>
          <w:rFonts w:ascii="Arial" w:cs="Arial" w:eastAsia="Arial" w:hAnsi="Arial"/>
          <w:sz w:val="17"/>
          <w:szCs w:val="17"/>
          <w:color w:val="auto"/>
        </w:rPr>
        <w:t>, then, until the Administrative Agent notifies the Borrowers’ Representative that the circumstances giving rise to such notice no longer apply:</w:t>
      </w:r>
    </w:p>
    <w:p>
      <w:pPr>
        <w:spacing w:after="0" w:line="30" w:lineRule="exact"/>
        <w:rPr>
          <w:rFonts w:ascii="Arial" w:cs="Arial" w:eastAsia="Arial" w:hAnsi="Arial"/>
          <w:sz w:val="17"/>
          <w:szCs w:val="17"/>
          <w:color w:val="auto"/>
        </w:rPr>
      </w:pPr>
    </w:p>
    <w:p>
      <w:pPr>
        <w:ind w:left="880" w:right="140" w:firstLine="420"/>
        <w:spacing w:after="0" w:line="352" w:lineRule="auto"/>
        <w:tabs>
          <w:tab w:leader="none" w:pos="1507" w:val="left"/>
        </w:tabs>
        <w:numPr>
          <w:ilvl w:val="1"/>
          <w:numId w:val="69"/>
        </w:numPr>
        <w:rPr>
          <w:rFonts w:ascii="Arial" w:cs="Arial" w:eastAsia="Arial" w:hAnsi="Arial"/>
          <w:sz w:val="15"/>
          <w:szCs w:val="15"/>
          <w:color w:val="auto"/>
        </w:rPr>
      </w:pPr>
      <w:r>
        <w:rPr>
          <w:rFonts w:ascii="Arial" w:cs="Arial" w:eastAsia="Arial" w:hAnsi="Arial"/>
          <w:sz w:val="15"/>
          <w:szCs w:val="15"/>
          <w:color w:val="auto"/>
        </w:rPr>
        <w:t>The obligation of the Agent or each Revolving Credit Lender to make loans of the type affected by such changed circumstances or to permit the Borrowers’ Representative to select the affected interest rate as otherwise applicable to any Revolving Credit Loans shall be suspended.</w:t>
      </w:r>
    </w:p>
    <w:p>
      <w:pPr>
        <w:jc w:val="both"/>
        <w:ind w:left="880" w:firstLine="420"/>
        <w:spacing w:after="0" w:line="276" w:lineRule="auto"/>
        <w:tabs>
          <w:tab w:leader="none" w:pos="1555" w:val="left"/>
        </w:tabs>
        <w:numPr>
          <w:ilvl w:val="1"/>
          <w:numId w:val="69"/>
        </w:numPr>
        <w:rPr>
          <w:rFonts w:ascii="Arial" w:cs="Arial" w:eastAsia="Arial" w:hAnsi="Arial"/>
          <w:sz w:val="17"/>
          <w:szCs w:val="17"/>
          <w:color w:val="auto"/>
        </w:rPr>
      </w:pPr>
      <w:r>
        <w:rPr>
          <w:rFonts w:ascii="Arial" w:cs="Arial" w:eastAsia="Arial" w:hAnsi="Arial"/>
          <w:sz w:val="17"/>
          <w:szCs w:val="17"/>
          <w:color w:val="auto"/>
        </w:rPr>
        <w:t xml:space="preserve">Any notice which the Borrowers’ Representative had given the Administrative Agent with respect to any Libor Loan, the time for action with respect to which has not occurred prior to the Administrative Agent’s having given notice pursuant to </w:t>
      </w:r>
      <w:r>
        <w:rPr>
          <w:rFonts w:ascii="Arial" w:cs="Arial" w:eastAsia="Arial" w:hAnsi="Arial"/>
          <w:sz w:val="17"/>
          <w:szCs w:val="17"/>
          <w:u w:val="single" w:color="auto"/>
          <w:color w:val="auto"/>
        </w:rPr>
        <w:t>Section 2.21(a)</w:t>
      </w:r>
      <w:r>
        <w:rPr>
          <w:rFonts w:ascii="Arial" w:cs="Arial" w:eastAsia="Arial" w:hAnsi="Arial"/>
          <w:sz w:val="17"/>
          <w:szCs w:val="17"/>
          <w:color w:val="auto"/>
        </w:rPr>
        <w:t>, shall be deemed at the option of the Administrative Agent to not having been given.</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2.22. D</w:t>
      </w:r>
      <w:r>
        <w:rPr>
          <w:rFonts w:ascii="Arial" w:cs="Arial" w:eastAsia="Arial" w:hAnsi="Arial"/>
          <w:sz w:val="14"/>
          <w:szCs w:val="14"/>
          <w:b w:val="1"/>
          <w:bCs w:val="1"/>
          <w:color w:val="auto"/>
        </w:rPr>
        <w:t>ESIGNATION OF</w:t>
      </w:r>
      <w:r>
        <w:rPr>
          <w:rFonts w:ascii="Arial" w:cs="Arial" w:eastAsia="Arial" w:hAnsi="Arial"/>
          <w:sz w:val="17"/>
          <w:szCs w:val="17"/>
          <w:b w:val="1"/>
          <w:bCs w:val="1"/>
          <w:color w:val="auto"/>
        </w:rPr>
        <w:t xml:space="preserve"> B</w:t>
      </w:r>
      <w:r>
        <w:rPr>
          <w:rFonts w:ascii="Arial" w:cs="Arial" w:eastAsia="Arial" w:hAnsi="Arial"/>
          <w:sz w:val="14"/>
          <w:szCs w:val="14"/>
          <w:b w:val="1"/>
          <w:bCs w:val="1"/>
          <w:color w:val="auto"/>
        </w:rPr>
        <w:t>ORROWERS</w:t>
      </w:r>
      <w:r>
        <w:rPr>
          <w:rFonts w:ascii="Arial" w:cs="Arial" w:eastAsia="Arial" w:hAnsi="Arial"/>
          <w:sz w:val="17"/>
          <w:szCs w:val="17"/>
          <w:b w:val="1"/>
          <w:bCs w:val="1"/>
          <w:color w:val="auto"/>
        </w:rPr>
        <w:t>’ R</w:t>
      </w:r>
      <w:r>
        <w:rPr>
          <w:rFonts w:ascii="Arial" w:cs="Arial" w:eastAsia="Arial" w:hAnsi="Arial"/>
          <w:sz w:val="14"/>
          <w:szCs w:val="14"/>
          <w:b w:val="1"/>
          <w:bCs w:val="1"/>
          <w:color w:val="auto"/>
        </w:rPr>
        <w:t>EPRESENTATIVE AS</w:t>
      </w:r>
      <w:r>
        <w:rPr>
          <w:rFonts w:ascii="Arial" w:cs="Arial" w:eastAsia="Arial" w:hAnsi="Arial"/>
          <w:sz w:val="17"/>
          <w:szCs w:val="17"/>
          <w:b w:val="1"/>
          <w:bCs w:val="1"/>
          <w:color w:val="auto"/>
        </w:rPr>
        <w:t xml:space="preserve"> B</w:t>
      </w:r>
      <w:r>
        <w:rPr>
          <w:rFonts w:ascii="Arial" w:cs="Arial" w:eastAsia="Arial" w:hAnsi="Arial"/>
          <w:sz w:val="14"/>
          <w:szCs w:val="14"/>
          <w:b w:val="1"/>
          <w:bCs w:val="1"/>
          <w:color w:val="auto"/>
        </w:rPr>
        <w:t>ORROWERS</w:t>
      </w:r>
      <w:r>
        <w:rPr>
          <w:rFonts w:ascii="Arial" w:cs="Arial" w:eastAsia="Arial" w:hAnsi="Arial"/>
          <w:sz w:val="17"/>
          <w:szCs w:val="17"/>
          <w:b w:val="1"/>
          <w:bCs w:val="1"/>
          <w:color w:val="auto"/>
        </w:rPr>
        <w:t>’ A</w:t>
      </w:r>
      <w:r>
        <w:rPr>
          <w:rFonts w:ascii="Arial" w:cs="Arial" w:eastAsia="Arial" w:hAnsi="Arial"/>
          <w:sz w:val="14"/>
          <w:szCs w:val="14"/>
          <w:b w:val="1"/>
          <w:bCs w:val="1"/>
          <w:color w:val="auto"/>
        </w:rPr>
        <w:t>GENT</w:t>
      </w:r>
      <w:r>
        <w:rPr>
          <w:rFonts w:ascii="Arial" w:cs="Arial" w:eastAsia="Arial" w:hAnsi="Arial"/>
          <w:sz w:val="17"/>
          <w:szCs w:val="17"/>
          <w:b w:val="1"/>
          <w:bCs w:val="1"/>
          <w:color w:val="auto"/>
        </w:rPr>
        <w:t>.</w:t>
      </w:r>
    </w:p>
    <w:p>
      <w:pPr>
        <w:spacing w:after="0" w:line="183" w:lineRule="exact"/>
        <w:rPr>
          <w:sz w:val="20"/>
          <w:szCs w:val="20"/>
          <w:color w:val="auto"/>
        </w:rPr>
      </w:pPr>
    </w:p>
    <w:p>
      <w:pPr>
        <w:ind w:left="-40" w:right="20" w:firstLine="920"/>
        <w:spacing w:after="0" w:line="309" w:lineRule="auto"/>
        <w:tabs>
          <w:tab w:leader="none" w:pos="1108" w:val="left"/>
        </w:tabs>
        <w:numPr>
          <w:ilvl w:val="0"/>
          <w:numId w:val="70"/>
        </w:numPr>
        <w:rPr>
          <w:rFonts w:ascii="Arial" w:cs="Arial" w:eastAsia="Arial" w:hAnsi="Arial"/>
          <w:sz w:val="15"/>
          <w:szCs w:val="15"/>
          <w:color w:val="auto"/>
        </w:rPr>
      </w:pPr>
      <w:r>
        <w:rPr>
          <w:rFonts w:ascii="Arial" w:cs="Arial" w:eastAsia="Arial" w:hAnsi="Arial"/>
          <w:sz w:val="15"/>
          <w:szCs w:val="15"/>
          <w:color w:val="auto"/>
        </w:rPr>
        <w:t>Each Borrower hereby irrevocably designates and appoints the Borrowers’ Representative as that Borrower’s agent to obtain loans and advances under the Revolving Credit Facility, the proceeds of which shall be available to each Borrower for those uses set forth in this Agreement. As the disclosed principal for its agent, each Borrower shall be obligated to the Agents and each Revolving Credit Lender on account of loans and advances so made as if made directly by the Revolving Credit Lenders to that Borrower, notwithstanding the manner by which such loans and advances are recorded on the books and records of the Borrowers’ Representative and of any Borrower. In addition, each Loan Party other than the Borrowers hereby irrevocably designates and appoints the Borrowers’ Representative as that Loan Party’s agent to represent such Loan Party in all respects under this Agreement and the other Loan Documents.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360"/>
          </w:cols>
          <w:pgMar w:left="280" w:top="272" w:right="259" w:bottom="1440" w:gutter="0" w:footer="0" w:header="0"/>
        </w:sectPr>
      </w:pPr>
    </w:p>
    <w:bookmarkStart w:id="63" w:name="page64"/>
    <w:bookmarkEnd w:id="63"/>
    <w:p>
      <w:pPr>
        <w:ind w:left="-20" w:right="20" w:firstLine="920"/>
        <w:spacing w:after="0" w:line="271" w:lineRule="auto"/>
        <w:tabs>
          <w:tab w:leader="none" w:pos="1138" w:val="left"/>
        </w:tabs>
        <w:numPr>
          <w:ilvl w:val="0"/>
          <w:numId w:val="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Each Borrower recognizes that credit available to it under the Revolving Credit Facility is in excess of and on better terms than it otherwise could obtain on and for its own account and that one of the reasons therefor is its joining in the credit facility contemplated herein with all other Borrowers. Consequently, each Borrower hereby assumes and agrees to discharge all Liabilities of each of the other Borrowers as if the Borrower which is so assuming and agreeing was each of the other Borrowers.</w:t>
      </w:r>
    </w:p>
    <w:p>
      <w:pPr>
        <w:spacing w:after="0" w:line="129" w:lineRule="exact"/>
        <w:rPr>
          <w:rFonts w:ascii="Arial" w:cs="Arial" w:eastAsia="Arial" w:hAnsi="Arial"/>
          <w:sz w:val="17"/>
          <w:szCs w:val="17"/>
          <w:color w:val="auto"/>
        </w:rPr>
      </w:pPr>
    </w:p>
    <w:p>
      <w:pPr>
        <w:ind w:left="-20" w:right="600" w:firstLine="920"/>
        <w:spacing w:after="0" w:line="292" w:lineRule="auto"/>
        <w:tabs>
          <w:tab w:leader="none" w:pos="1128"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Borrowers’ Representative shall act as a conduit for each Borrower (including itself, as a “Borrower”) on whose behalf the Borrowers’ Representative has requested a Revolving Credit Loan.</w:t>
      </w:r>
    </w:p>
    <w:p>
      <w:pPr>
        <w:spacing w:after="0" w:line="110" w:lineRule="exact"/>
        <w:rPr>
          <w:rFonts w:ascii="Arial" w:cs="Arial" w:eastAsia="Arial" w:hAnsi="Arial"/>
          <w:sz w:val="17"/>
          <w:szCs w:val="17"/>
          <w:color w:val="auto"/>
        </w:rPr>
      </w:pPr>
    </w:p>
    <w:p>
      <w:pPr>
        <w:ind w:left="-20" w:right="60" w:firstLine="920"/>
        <w:spacing w:after="0" w:line="271" w:lineRule="auto"/>
        <w:tabs>
          <w:tab w:leader="none" w:pos="1138"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proceeds of each loan and advance provided under the Revolving Credit Facility which is requested by the Borrowers’ Representative shall be deposited into the Operating Account or as otherwise indicated by the Borrowers’ Representative. The Borrowers’ Representative shall cause the transfer of the proceeds thereof to the (those) Borrower(s) on whose behalf such loan and advance was obtained. Neither the Agent nor any Revolving Credit Lender shall have any obligation to see to the application of such proceeds.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2.23. R</w:t>
      </w:r>
      <w:r>
        <w:rPr>
          <w:rFonts w:ascii="Arial" w:cs="Arial" w:eastAsia="Arial" w:hAnsi="Arial"/>
          <w:sz w:val="14"/>
          <w:szCs w:val="14"/>
          <w:b w:val="1"/>
          <w:bCs w:val="1"/>
          <w:color w:val="auto"/>
        </w:rPr>
        <w:t>EVOLVING</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ENDERS</w:t>
      </w:r>
      <w:r>
        <w:rPr>
          <w:rFonts w:ascii="Arial" w:cs="Arial" w:eastAsia="Arial" w:hAnsi="Arial"/>
          <w:sz w:val="17"/>
          <w:szCs w:val="17"/>
          <w:b w:val="1"/>
          <w:bCs w:val="1"/>
          <w:color w:val="auto"/>
        </w:rPr>
        <w:t>’ C</w:t>
      </w:r>
      <w:r>
        <w:rPr>
          <w:rFonts w:ascii="Arial" w:cs="Arial" w:eastAsia="Arial" w:hAnsi="Arial"/>
          <w:sz w:val="14"/>
          <w:szCs w:val="14"/>
          <w:b w:val="1"/>
          <w:bCs w:val="1"/>
          <w:color w:val="auto"/>
        </w:rPr>
        <w:t>OMMITMENTS</w:t>
      </w:r>
      <w:r>
        <w:rPr>
          <w:rFonts w:ascii="Arial" w:cs="Arial" w:eastAsia="Arial" w:hAnsi="Arial"/>
          <w:sz w:val="17"/>
          <w:szCs w:val="17"/>
          <w:b w:val="1"/>
          <w:bCs w:val="1"/>
          <w:color w:val="auto"/>
        </w:rPr>
        <w:t>.</w:t>
      </w:r>
    </w:p>
    <w:p>
      <w:pPr>
        <w:spacing w:after="0" w:line="177" w:lineRule="exact"/>
        <w:rPr>
          <w:sz w:val="20"/>
          <w:szCs w:val="20"/>
          <w:color w:val="auto"/>
        </w:rPr>
      </w:pPr>
    </w:p>
    <w:p>
      <w:pPr>
        <w:ind w:left="-20" w:right="240" w:firstLine="920"/>
        <w:spacing w:after="0" w:line="371" w:lineRule="auto"/>
        <w:tabs>
          <w:tab w:leader="none" w:pos="1128" w:val="left"/>
        </w:tabs>
        <w:numPr>
          <w:ilvl w:val="0"/>
          <w:numId w:val="72"/>
        </w:numPr>
        <w:rPr>
          <w:rFonts w:ascii="Arial" w:cs="Arial" w:eastAsia="Arial" w:hAnsi="Arial"/>
          <w:sz w:val="15"/>
          <w:szCs w:val="15"/>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Section 16.1</w:t>
      </w:r>
      <w:r>
        <w:rPr>
          <w:rFonts w:ascii="Arial" w:cs="Arial" w:eastAsia="Arial" w:hAnsi="Arial"/>
          <w:sz w:val="15"/>
          <w:szCs w:val="15"/>
          <w:color w:val="auto"/>
        </w:rPr>
        <w:t xml:space="preserve"> (which provides for assignments and assumptions of commitments), each Revolving Credit Lender’s “</w:t>
      </w:r>
      <w:r>
        <w:rPr>
          <w:rFonts w:ascii="Arial" w:cs="Arial" w:eastAsia="Arial" w:hAnsi="Arial"/>
          <w:sz w:val="15"/>
          <w:szCs w:val="15"/>
          <w:b w:val="1"/>
          <w:bCs w:val="1"/>
          <w:color w:val="auto"/>
        </w:rPr>
        <w:t>Revolving Credit</w:t>
      </w:r>
      <w:r>
        <w:rPr>
          <w:rFonts w:ascii="Arial" w:cs="Arial" w:eastAsia="Arial" w:hAnsi="Arial"/>
          <w:sz w:val="15"/>
          <w:szCs w:val="15"/>
          <w:color w:val="auto"/>
        </w:rPr>
        <w:t xml:space="preserve"> </w:t>
      </w:r>
      <w:r>
        <w:rPr>
          <w:rFonts w:ascii="Arial" w:cs="Arial" w:eastAsia="Arial" w:hAnsi="Arial"/>
          <w:sz w:val="15"/>
          <w:szCs w:val="15"/>
          <w:b w:val="1"/>
          <w:bCs w:val="1"/>
          <w:color w:val="auto"/>
        </w:rPr>
        <w:t>Percentage Commitment</w:t>
      </w:r>
      <w:r>
        <w:rPr>
          <w:rFonts w:ascii="Arial" w:cs="Arial" w:eastAsia="Arial" w:hAnsi="Arial"/>
          <w:sz w:val="15"/>
          <w:szCs w:val="15"/>
          <w:color w:val="auto"/>
        </w:rPr>
        <w:t>” and “</w:t>
      </w:r>
      <w:r>
        <w:rPr>
          <w:rFonts w:ascii="Arial" w:cs="Arial" w:eastAsia="Arial" w:hAnsi="Arial"/>
          <w:sz w:val="15"/>
          <w:szCs w:val="15"/>
          <w:b w:val="1"/>
          <w:bCs w:val="1"/>
          <w:color w:val="auto"/>
        </w:rPr>
        <w:t>Revolving Credit Dollar Commitment</w:t>
      </w:r>
      <w:r>
        <w:rPr>
          <w:rFonts w:ascii="Arial" w:cs="Arial" w:eastAsia="Arial" w:hAnsi="Arial"/>
          <w:sz w:val="15"/>
          <w:szCs w:val="15"/>
          <w:color w:val="auto"/>
        </w:rPr>
        <w:t>” (respectively so referred to herein) is set forth on</w:t>
      </w:r>
      <w:r>
        <w:rPr>
          <w:rFonts w:ascii="Arial" w:cs="Arial" w:eastAsia="Arial" w:hAnsi="Arial"/>
          <w:sz w:val="15"/>
          <w:szCs w:val="15"/>
          <w:b w:val="1"/>
          <w:bCs w:val="1"/>
          <w:color w:val="auto"/>
        </w:rPr>
        <w:t xml:space="preserve"> EXHIBIT 2.23</w:t>
      </w:r>
      <w:r>
        <w:rPr>
          <w:rFonts w:ascii="Arial" w:cs="Arial" w:eastAsia="Arial" w:hAnsi="Arial"/>
          <w:sz w:val="15"/>
          <w:szCs w:val="15"/>
          <w:color w:val="auto"/>
        </w:rPr>
        <w:t>, annexed hereto.</w:t>
      </w:r>
    </w:p>
    <w:p>
      <w:pPr>
        <w:spacing w:after="0" w:line="58" w:lineRule="exact"/>
        <w:rPr>
          <w:rFonts w:ascii="Arial" w:cs="Arial" w:eastAsia="Arial" w:hAnsi="Arial"/>
          <w:sz w:val="15"/>
          <w:szCs w:val="15"/>
          <w:color w:val="auto"/>
        </w:rPr>
      </w:pPr>
    </w:p>
    <w:p>
      <w:pPr>
        <w:ind w:left="-20" w:right="40" w:firstLine="920"/>
        <w:spacing w:after="0" w:line="292" w:lineRule="auto"/>
        <w:tabs>
          <w:tab w:leader="none" w:pos="1138"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obligations of each Revolving Credit Lender are several and not joint. No Revolving Credit Lender shall have any obligation to make any loan or advance under the Revolving Credit Facility in excess of either of the following:</w:t>
      </w:r>
    </w:p>
    <w:p>
      <w:pPr>
        <w:spacing w:after="0" w:line="30" w:lineRule="exact"/>
        <w:rPr>
          <w:rFonts w:ascii="Arial" w:cs="Arial" w:eastAsia="Arial" w:hAnsi="Arial"/>
          <w:sz w:val="17"/>
          <w:szCs w:val="17"/>
          <w:color w:val="auto"/>
        </w:rPr>
      </w:pPr>
    </w:p>
    <w:p>
      <w:pPr>
        <w:ind w:left="1520" w:hanging="200"/>
        <w:spacing w:after="0"/>
        <w:tabs>
          <w:tab w:leader="none" w:pos="1520" w:val="left"/>
        </w:tabs>
        <w:numPr>
          <w:ilvl w:val="1"/>
          <w:numId w:val="72"/>
        </w:numPr>
        <w:rPr>
          <w:rFonts w:ascii="Arial" w:cs="Arial" w:eastAsia="Arial" w:hAnsi="Arial"/>
          <w:sz w:val="17"/>
          <w:szCs w:val="17"/>
          <w:color w:val="auto"/>
        </w:rPr>
      </w:pPr>
      <w:r>
        <w:rPr>
          <w:rFonts w:ascii="Arial" w:cs="Arial" w:eastAsia="Arial" w:hAnsi="Arial"/>
          <w:sz w:val="17"/>
          <w:szCs w:val="17"/>
          <w:color w:val="auto"/>
        </w:rPr>
        <w:t>That Revolving Credit Lender’s Revolving Credit Percentage Commitment of the subject loan or advance or of Availability.</w:t>
      </w:r>
    </w:p>
    <w:p>
      <w:pPr>
        <w:spacing w:after="0" w:line="97" w:lineRule="exact"/>
        <w:rPr>
          <w:rFonts w:ascii="Arial" w:cs="Arial" w:eastAsia="Arial" w:hAnsi="Arial"/>
          <w:sz w:val="17"/>
          <w:szCs w:val="17"/>
          <w:color w:val="auto"/>
        </w:rPr>
      </w:pPr>
    </w:p>
    <w:p>
      <w:pPr>
        <w:ind w:left="1580" w:hanging="260"/>
        <w:spacing w:after="0"/>
        <w:tabs>
          <w:tab w:leader="none" w:pos="1580" w:val="left"/>
        </w:tabs>
        <w:numPr>
          <w:ilvl w:val="1"/>
          <w:numId w:val="72"/>
        </w:numPr>
        <w:rPr>
          <w:rFonts w:ascii="Arial" w:cs="Arial" w:eastAsia="Arial" w:hAnsi="Arial"/>
          <w:sz w:val="17"/>
          <w:szCs w:val="17"/>
          <w:color w:val="auto"/>
        </w:rPr>
      </w:pPr>
      <w:r>
        <w:rPr>
          <w:rFonts w:ascii="Arial" w:cs="Arial" w:eastAsia="Arial" w:hAnsi="Arial"/>
          <w:sz w:val="17"/>
          <w:szCs w:val="17"/>
          <w:color w:val="auto"/>
        </w:rPr>
        <w:t>That Revolving Credit Lender’s Revolving Credit Dollar Commitment.</w:t>
      </w:r>
    </w:p>
    <w:p>
      <w:pPr>
        <w:spacing w:after="0" w:line="177" w:lineRule="exact"/>
        <w:rPr>
          <w:rFonts w:ascii="Arial" w:cs="Arial" w:eastAsia="Arial" w:hAnsi="Arial"/>
          <w:sz w:val="17"/>
          <w:szCs w:val="17"/>
          <w:color w:val="auto"/>
        </w:rPr>
      </w:pPr>
    </w:p>
    <w:p>
      <w:pPr>
        <w:ind w:left="-20" w:firstLine="920"/>
        <w:spacing w:after="0" w:line="292" w:lineRule="auto"/>
        <w:tabs>
          <w:tab w:leader="none" w:pos="1128" w:val="left"/>
        </w:tabs>
        <w:numPr>
          <w:ilvl w:val="0"/>
          <w:numId w:val="72"/>
        </w:numPr>
        <w:rPr>
          <w:rFonts w:ascii="Arial" w:cs="Arial" w:eastAsia="Arial" w:hAnsi="Arial"/>
          <w:sz w:val="17"/>
          <w:szCs w:val="17"/>
          <w:color w:val="auto"/>
        </w:rPr>
      </w:pPr>
      <w:r>
        <w:rPr>
          <w:rFonts w:ascii="Arial" w:cs="Arial" w:eastAsia="Arial" w:hAnsi="Arial"/>
          <w:sz w:val="17"/>
          <w:szCs w:val="17"/>
          <w:color w:val="auto"/>
        </w:rPr>
        <w:t>No Revolving Credit Lender shall have any liability to the Borrowers on account of the failure of any other Revolving Credit Lender to provide any loan or advance under the Revolving Credit Facility nor any obligation to make up any shortfall which may be created by such failure.</w:t>
      </w:r>
    </w:p>
    <w:p>
      <w:pPr>
        <w:spacing w:after="0" w:line="110" w:lineRule="exact"/>
        <w:rPr>
          <w:rFonts w:ascii="Arial" w:cs="Arial" w:eastAsia="Arial" w:hAnsi="Arial"/>
          <w:sz w:val="17"/>
          <w:szCs w:val="17"/>
          <w:color w:val="auto"/>
        </w:rPr>
      </w:pPr>
    </w:p>
    <w:p>
      <w:pPr>
        <w:jc w:val="both"/>
        <w:ind w:left="-20" w:right="240" w:firstLine="920"/>
        <w:spacing w:after="0" w:line="301" w:lineRule="auto"/>
        <w:tabs>
          <w:tab w:leader="none" w:pos="1138"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16.1</w:t>
      </w:r>
      <w:r>
        <w:rPr>
          <w:rFonts w:ascii="Arial" w:cs="Arial" w:eastAsia="Arial" w:hAnsi="Arial"/>
          <w:sz w:val="16"/>
          <w:szCs w:val="16"/>
          <w:color w:val="auto"/>
        </w:rPr>
        <w:t>, the Revolving Credit Dollar Commitments, Revolving Credit Percentage Commitments, and identities of the Revolving Credit Lenders may be changed, from time to time by the reallocation or assignment of Revolving Credit Dollar Commitments and Revolving Credit Percentage Commitments among the Revolving Credit Lenders or with other Persons who determine to become a Revolving Credit Lender.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380"/>
          </w:cols>
          <w:pgMar w:left="260" w:top="278" w:right="259" w:bottom="1440" w:gutter="0" w:footer="0" w:header="0"/>
        </w:sectPr>
      </w:pPr>
    </w:p>
    <w:bookmarkStart w:id="64" w:name="page65"/>
    <w:bookmarkEnd w:id="64"/>
    <w:p>
      <w:pPr>
        <w:ind w:left="-40" w:firstLine="920"/>
        <w:spacing w:after="0" w:line="292" w:lineRule="auto"/>
        <w:tabs>
          <w:tab w:leader="none" w:pos="1108" w:val="left"/>
        </w:tabs>
        <w:numPr>
          <w:ilvl w:val="0"/>
          <w:numId w:val="7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Upon written notice given the Borrowers’ Representative from time to time by the Administrative Agent of any assignment or allocation referenced in </w:t>
      </w:r>
      <w:r>
        <w:rPr>
          <w:rFonts w:ascii="Arial" w:cs="Arial" w:eastAsia="Arial" w:hAnsi="Arial"/>
          <w:sz w:val="17"/>
          <w:szCs w:val="17"/>
          <w:u w:val="single" w:color="auto"/>
          <w:color w:val="auto"/>
        </w:rPr>
        <w:t>Section 2.23(d)</w:t>
      </w:r>
      <w:r>
        <w:rPr>
          <w:rFonts w:ascii="Arial" w:cs="Arial" w:eastAsia="Arial" w:hAnsi="Arial"/>
          <w:sz w:val="17"/>
          <w:szCs w:val="17"/>
          <w:color w:val="auto"/>
        </w:rPr>
        <w:t>:</w:t>
      </w:r>
    </w:p>
    <w:p>
      <w:pPr>
        <w:spacing w:after="0" w:line="30" w:lineRule="exact"/>
        <w:rPr>
          <w:rFonts w:ascii="Arial" w:cs="Arial" w:eastAsia="Arial" w:hAnsi="Arial"/>
          <w:sz w:val="17"/>
          <w:szCs w:val="17"/>
          <w:color w:val="auto"/>
        </w:rPr>
      </w:pPr>
    </w:p>
    <w:p>
      <w:pPr>
        <w:ind w:left="880" w:right="120" w:firstLine="420"/>
        <w:spacing w:after="0" w:line="266" w:lineRule="auto"/>
        <w:tabs>
          <w:tab w:leader="none" w:pos="1507" w:val="left"/>
        </w:tabs>
        <w:numPr>
          <w:ilvl w:val="1"/>
          <w:numId w:val="73"/>
        </w:numPr>
        <w:rPr>
          <w:rFonts w:ascii="Arial" w:cs="Arial" w:eastAsia="Arial" w:hAnsi="Arial"/>
          <w:sz w:val="17"/>
          <w:szCs w:val="17"/>
          <w:color w:val="auto"/>
        </w:rPr>
      </w:pPr>
      <w:r>
        <w:rPr>
          <w:rFonts w:ascii="Arial" w:cs="Arial" w:eastAsia="Arial" w:hAnsi="Arial"/>
          <w:sz w:val="17"/>
          <w:szCs w:val="17"/>
          <w:color w:val="auto"/>
        </w:rPr>
        <w:t xml:space="preserve">Each Borrower shall execute one or more replacement Revolving Credit Notes to reflect such changed Revolving Credit Dollar Commitments, Revolving Credit Commitment Percentages, and identities and shall deliver such replacement Revolving Credit Notes to the Administrative Agent (which promptly thereafter shall deliver to the Borrowers’ Representative the Revolving Credit Notes so replaced);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the event that a Revolving Credit Note is to be exchanged following its acceleration or the entry of an order for relief under the Bankruptcy Code with respect to any Borrower, the Administrative Agent, in lieu of causing the Borrowers to execute one or more new Revolving Credit Notes, may issue the Administrative Agent’s Certificate confirming the resulting Revolving Credit Dollar Commitments and Revolving Credit Percentage Commitments.</w:t>
      </w:r>
    </w:p>
    <w:p>
      <w:pPr>
        <w:spacing w:after="0" w:line="55" w:lineRule="exact"/>
        <w:rPr>
          <w:rFonts w:ascii="Arial" w:cs="Arial" w:eastAsia="Arial" w:hAnsi="Arial"/>
          <w:sz w:val="17"/>
          <w:szCs w:val="17"/>
          <w:color w:val="auto"/>
        </w:rPr>
      </w:pPr>
    </w:p>
    <w:p>
      <w:pPr>
        <w:ind w:left="880" w:right="200" w:firstLine="420"/>
        <w:spacing w:after="0" w:line="293" w:lineRule="auto"/>
        <w:tabs>
          <w:tab w:leader="none" w:pos="1555" w:val="left"/>
        </w:tabs>
        <w:numPr>
          <w:ilvl w:val="1"/>
          <w:numId w:val="73"/>
        </w:numPr>
        <w:rPr>
          <w:rFonts w:ascii="Arial" w:cs="Arial" w:eastAsia="Arial" w:hAnsi="Arial"/>
          <w:sz w:val="16"/>
          <w:szCs w:val="16"/>
          <w:color w:val="auto"/>
        </w:rPr>
      </w:pPr>
      <w:r>
        <w:rPr>
          <w:rFonts w:ascii="Arial" w:cs="Arial" w:eastAsia="Arial" w:hAnsi="Arial"/>
          <w:sz w:val="16"/>
          <w:szCs w:val="16"/>
          <w:color w:val="auto"/>
        </w:rPr>
        <w:t>Such change shall be effective from the effective date specified in such written notice and any Person added as a Revolving Credit Lender shall have all rights, privileges, and obligations of a Revolving Credit Lender hereunder thereafter as if such Person had been a signatory to this Agreement and any other Loan Document to which a Revolving Credit Lender is a signatory and any Person removed as a Revolving Credit Lender shall be relieved of any obligations or responsibilities of a Revolving Credit Lender hereunder thereafter.</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2.24. I</w:t>
      </w:r>
      <w:r>
        <w:rPr>
          <w:rFonts w:ascii="Arial" w:cs="Arial" w:eastAsia="Arial" w:hAnsi="Arial"/>
          <w:sz w:val="14"/>
          <w:szCs w:val="14"/>
          <w:b w:val="1"/>
          <w:bCs w:val="1"/>
          <w:color w:val="auto"/>
        </w:rPr>
        <w:t>NCREASE IN</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EVOLVING</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OMMITMENTS</w:t>
      </w:r>
      <w:r>
        <w:rPr>
          <w:rFonts w:ascii="Arial" w:cs="Arial" w:eastAsia="Arial" w:hAnsi="Arial"/>
          <w:sz w:val="17"/>
          <w:szCs w:val="17"/>
          <w:b w:val="1"/>
          <w:bCs w:val="1"/>
          <w:color w:val="auto"/>
        </w:rPr>
        <w:t>.</w:t>
      </w:r>
    </w:p>
    <w:p>
      <w:pPr>
        <w:spacing w:after="0" w:line="183" w:lineRule="exact"/>
        <w:rPr>
          <w:sz w:val="20"/>
          <w:szCs w:val="20"/>
          <w:color w:val="auto"/>
        </w:rPr>
      </w:pPr>
    </w:p>
    <w:p>
      <w:pPr>
        <w:ind w:left="-40" w:right="60" w:firstLine="920"/>
        <w:spacing w:after="0" w:line="266" w:lineRule="auto"/>
        <w:tabs>
          <w:tab w:leader="none" w:pos="1108" w:val="left"/>
        </w:tabs>
        <w:numPr>
          <w:ilvl w:val="0"/>
          <w:numId w:val="74"/>
        </w:numPr>
        <w:rPr>
          <w:rFonts w:ascii="Arial" w:cs="Arial" w:eastAsia="Arial" w:hAnsi="Arial"/>
          <w:sz w:val="17"/>
          <w:szCs w:val="17"/>
          <w:color w:val="auto"/>
        </w:rPr>
      </w:pPr>
      <w:r>
        <w:rPr>
          <w:rFonts w:ascii="Arial" w:cs="Arial" w:eastAsia="Arial" w:hAnsi="Arial"/>
          <w:sz w:val="17"/>
          <w:szCs w:val="17"/>
          <w:color w:val="auto"/>
        </w:rPr>
        <w:t>Provided no Default then exists or would arise therefrom, upon notice to the Administrative Agent (which shall promptly notify the Revolving Credit Lenders), the Borrowers’ Representative may from time to time request an increase in the Revolving Credit Commitments by an amount (for all such requests) not exceeding $50,000,000 (each such increase, a “</w:t>
      </w:r>
      <w:r>
        <w:rPr>
          <w:rFonts w:ascii="Arial" w:cs="Arial" w:eastAsia="Arial" w:hAnsi="Arial"/>
          <w:sz w:val="17"/>
          <w:szCs w:val="17"/>
          <w:b w:val="1"/>
          <w:bCs w:val="1"/>
          <w:color w:val="auto"/>
        </w:rPr>
        <w:t>Revolving Credit Commitment Increase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 any such request for a Revolving Credit Commitment Increase shall be in a minimum amount of $10,000,000 and (ii) the Borrowers’ Representative may make a maximum of three (3) such requests. At the time of sending such notice, the Borrowers’ Representative (in consultation with the Administrative Agent) shall specify the time period within which each Revolving Credit Lender is requested to respond (which shall in no event be less than ten (10) Business Days from the date of delivery of such notice to the Revolving Credit Lenders).</w:t>
      </w:r>
    </w:p>
    <w:p>
      <w:pPr>
        <w:spacing w:after="0" w:line="135" w:lineRule="exact"/>
        <w:rPr>
          <w:rFonts w:ascii="Arial" w:cs="Arial" w:eastAsia="Arial" w:hAnsi="Arial"/>
          <w:sz w:val="17"/>
          <w:szCs w:val="17"/>
          <w:color w:val="auto"/>
        </w:rPr>
      </w:pPr>
    </w:p>
    <w:p>
      <w:pPr>
        <w:jc w:val="both"/>
        <w:ind w:left="-40" w:right="340" w:firstLine="920"/>
        <w:spacing w:after="0" w:line="271" w:lineRule="auto"/>
        <w:tabs>
          <w:tab w:leader="none" w:pos="1118" w:val="left"/>
        </w:tabs>
        <w:numPr>
          <w:ilvl w:val="0"/>
          <w:numId w:val="74"/>
        </w:numPr>
        <w:rPr>
          <w:rFonts w:ascii="Arial" w:cs="Arial" w:eastAsia="Arial" w:hAnsi="Arial"/>
          <w:sz w:val="17"/>
          <w:szCs w:val="17"/>
          <w:color w:val="auto"/>
        </w:rPr>
      </w:pPr>
      <w:r>
        <w:rPr>
          <w:rFonts w:ascii="Arial" w:cs="Arial" w:eastAsia="Arial" w:hAnsi="Arial"/>
          <w:sz w:val="17"/>
          <w:szCs w:val="17"/>
          <w:color w:val="auto"/>
        </w:rPr>
        <w:t>Each Revolving Credit Lender shall notify the Administrative Agent within such time period whether or not it agrees to increase its Revolving Credit Dollar Commitment and, if so, whether by an amount equal to, greater than, or less than its Revolving Credit Percentage Commitment of such requested Revolving Credit Commitment Increase. Any Revolving Credit Lender not responding within such time period shall be deemed to have declined to increase its Revolving Credit Dollar Commitment.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340"/>
          </w:cols>
          <w:pgMar w:left="280" w:top="278" w:right="279" w:bottom="1440" w:gutter="0" w:footer="0" w:header="0"/>
        </w:sectPr>
      </w:pPr>
    </w:p>
    <w:bookmarkStart w:id="65" w:name="page66"/>
    <w:bookmarkEnd w:id="65"/>
    <w:p>
      <w:pPr>
        <w:ind w:left="-40" w:firstLine="920"/>
        <w:spacing w:after="0" w:line="265" w:lineRule="auto"/>
        <w:tabs>
          <w:tab w:leader="none" w:pos="1108" w:val="left"/>
        </w:tabs>
        <w:numPr>
          <w:ilvl w:val="0"/>
          <w:numId w:val="7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Administrative Agent shall notify the Borrowers’ Representative and each Revolving Credit Lender of the Revolving Credit Lenders’ responses to each request made hereunder. To achieve the full amount of a requested Revolving Credit Commitment Increase, and subject to the approval of the Administrative Agent, the Issuer and the SwingLine Lender (which approvals shall not be unreasonably withheld), to the extent that the existing Revolving Credit Lenders decline to increase their Revolving Credit Dollar Commitments, or decline to increase their Revolving Credit Dollar Commitments to the amount requested by the Borrowers’ Representative, the Administrative Agent, in consultation with the Borrowers’ Representative, will use its reasonable efforts to arrange for one or more other Eligible Assignees to become a Revolving Credit Lender hereunder and to issue commitments in an amount equal to the amount of the increase in the Revolving Credit Commitments requested by the Borrowers’ Representative and not accepted by the existing Revolving Credit Lenders (and the Borrowers’ Representative may also invite additional Eligible Assignees to become Revolving Credit Lenders) (each, an “</w:t>
      </w:r>
      <w:r>
        <w:rPr>
          <w:rFonts w:ascii="Arial" w:cs="Arial" w:eastAsia="Arial" w:hAnsi="Arial"/>
          <w:sz w:val="17"/>
          <w:szCs w:val="17"/>
          <w:b w:val="1"/>
          <w:bCs w:val="1"/>
          <w:color w:val="auto"/>
        </w:rPr>
        <w:t>Additional Commitment Lender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without the consent of the Administrative Agent, at no time shall the Revolving Credit Dollar Commitment of any Additional Commitment Lender be less than $5,000,000.</w:t>
      </w:r>
    </w:p>
    <w:p>
      <w:pPr>
        <w:spacing w:after="0" w:line="132" w:lineRule="exact"/>
        <w:rPr>
          <w:rFonts w:ascii="Arial" w:cs="Arial" w:eastAsia="Arial" w:hAnsi="Arial"/>
          <w:sz w:val="17"/>
          <w:szCs w:val="17"/>
          <w:color w:val="auto"/>
        </w:rPr>
      </w:pPr>
    </w:p>
    <w:p>
      <w:pPr>
        <w:ind w:left="-40" w:right="20" w:firstLine="920"/>
        <w:spacing w:after="0" w:line="266" w:lineRule="auto"/>
        <w:tabs>
          <w:tab w:leader="none" w:pos="1118"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If the Revolving Credit Commitments are increased in accordance with this </w:t>
      </w:r>
      <w:r>
        <w:rPr>
          <w:rFonts w:ascii="Arial" w:cs="Arial" w:eastAsia="Arial" w:hAnsi="Arial"/>
          <w:sz w:val="17"/>
          <w:szCs w:val="17"/>
          <w:u w:val="single" w:color="auto"/>
          <w:color w:val="auto"/>
        </w:rPr>
        <w:t>Section 2.24</w:t>
      </w:r>
      <w:r>
        <w:rPr>
          <w:rFonts w:ascii="Arial" w:cs="Arial" w:eastAsia="Arial" w:hAnsi="Arial"/>
          <w:sz w:val="17"/>
          <w:szCs w:val="17"/>
          <w:color w:val="auto"/>
        </w:rPr>
        <w:t>, the Administrative Agent, in consultation with the Borrowers’ Representative shall determine the effective date (the “</w:t>
      </w:r>
      <w:r>
        <w:rPr>
          <w:rFonts w:ascii="Arial" w:cs="Arial" w:eastAsia="Arial" w:hAnsi="Arial"/>
          <w:sz w:val="17"/>
          <w:szCs w:val="17"/>
          <w:b w:val="1"/>
          <w:bCs w:val="1"/>
          <w:color w:val="auto"/>
        </w:rPr>
        <w:t>Increase Effective Date</w:t>
      </w:r>
      <w:r>
        <w:rPr>
          <w:rFonts w:ascii="Arial" w:cs="Arial" w:eastAsia="Arial" w:hAnsi="Arial"/>
          <w:sz w:val="17"/>
          <w:szCs w:val="17"/>
          <w:color w:val="auto"/>
        </w:rPr>
        <w:t xml:space="preserve">”) and the final allocation of such Revolving Credit Commitment Increase. The Administrative Agent shall promptly notify the Borrowers’ Representative and the Revolving Credit Lenders of the final allocation of such Revolving Credit Commitment Increase and the Increase Effective Date and, on the Increase Effective Date, (i) the Revolving Credit Commitments under, and for all purposes of, this Agreement shall be increased by the aggregate amount of such Revolving Credit Commitment Increase, and (ii) </w:t>
      </w:r>
      <w:r>
        <w:rPr>
          <w:rFonts w:ascii="Arial" w:cs="Arial" w:eastAsia="Arial" w:hAnsi="Arial"/>
          <w:sz w:val="17"/>
          <w:szCs w:val="17"/>
          <w:b w:val="1"/>
          <w:bCs w:val="1"/>
          <w:color w:val="auto"/>
        </w:rPr>
        <w:t>EXHIBIT 2.25</w:t>
      </w:r>
      <w:r>
        <w:rPr>
          <w:rFonts w:ascii="Arial" w:cs="Arial" w:eastAsia="Arial" w:hAnsi="Arial"/>
          <w:sz w:val="17"/>
          <w:szCs w:val="17"/>
          <w:color w:val="auto"/>
        </w:rPr>
        <w:t xml:space="preserve"> shall be deemed modified, without further action, to reflect the revised Revolving Credit Dollar Commitments and Revolving Credit Percentage Commitments of the Revolving Credit Lenders.</w:t>
      </w:r>
    </w:p>
    <w:p>
      <w:pPr>
        <w:spacing w:after="0" w:line="135" w:lineRule="exact"/>
        <w:rPr>
          <w:rFonts w:ascii="Arial" w:cs="Arial" w:eastAsia="Arial" w:hAnsi="Arial"/>
          <w:sz w:val="17"/>
          <w:szCs w:val="17"/>
          <w:color w:val="auto"/>
        </w:rPr>
      </w:pPr>
    </w:p>
    <w:p>
      <w:pPr>
        <w:ind w:left="-40" w:right="20" w:firstLine="920"/>
        <w:spacing w:after="0" w:line="284" w:lineRule="auto"/>
        <w:tabs>
          <w:tab w:leader="none" w:pos="1108"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As conditions precedent to each such Revolving Credit Commitment Increase: (i) the Borrowers’ Representative shall deliver to the Administrative Agent a certificate of each Loan Party dated as of the Increase Effective Date (in sufficient copies for each Revolving Credit Lender) signed by a Responsible Officer of such Loan Party (A) certifying and attaching the resolutions adopted by such Loan Party approving or consenting to such Revolving Credit Commitment Increase, and (B) in the case of the Borrowers, certifying that, before and after giving effect to such Revolving Credit Commitment Increase, the representations and warranties contained in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and the other Loan Documents are true and correct on and as of the Increase Effective Date, except to the extent that such representations and warranties specifically refer to an earlier date, in which case they are true and correct as of such earlier date; (ii) the Borrowers, the Administrative Agent, and any Additional Commitment Lender shall have executed and delivered a joinder to the Loan Documents in such form as the Administrative Agent shall reasonably require; (iii) the Borrowers shall have paid such fees and other compensation to the Additional Commitment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360"/>
          </w:cols>
          <w:pgMar w:left="280" w:top="278" w:right="259" w:bottom="1440" w:gutter="0" w:footer="0" w:header="0"/>
        </w:sectPr>
      </w:pPr>
    </w:p>
    <w:bookmarkStart w:id="66" w:name="page67"/>
    <w:bookmarkEnd w:id="66"/>
    <w:p>
      <w:pPr>
        <w:ind w:right="180"/>
        <w:spacing w:after="0" w:line="29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Lenders as the Lead Borrower and such Additional Commitment Lenders shall agree; (iv) the Borrowers shall have paid such arrangement fees to the Administrative Agent or its Affiliates as the Borrowers’ and the Administrative Agent may agree; (v) the Borrowers shall deliver to the Administrative Agent and the Revolving Credit Lenders an opinion or opinions, in form and substance reasonably satisfactory to the Administrative Agent, from counsel to the Borrowers reasonably satisfactory to the Administrative Agent and dated such date; (vi) the Borrowers and the Additional Commitment Lenders shall have delivered such other instruments, documents and agreements as the Administrative Agent may reasonably have requested to effectuate the documentation of the foregoing; and</w:t>
      </w:r>
    </w:p>
    <w:p>
      <w:pPr>
        <w:spacing w:after="0" w:line="2" w:lineRule="exact"/>
        <w:rPr>
          <w:sz w:val="20"/>
          <w:szCs w:val="20"/>
          <w:color w:val="auto"/>
        </w:rPr>
      </w:pPr>
    </w:p>
    <w:p>
      <w:pPr>
        <w:ind w:right="120" w:firstLine="7"/>
        <w:spacing w:after="0" w:line="272" w:lineRule="auto"/>
        <w:tabs>
          <w:tab w:leader="none" w:pos="341"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no Default exists. The Borrowers shall prepay any Revolving Credit Loans outstanding on the Increase Effective Date (and pay any additional amounts required pursuant to </w:t>
      </w:r>
      <w:r>
        <w:rPr>
          <w:rFonts w:ascii="Arial" w:cs="Arial" w:eastAsia="Arial" w:hAnsi="Arial"/>
          <w:sz w:val="17"/>
          <w:szCs w:val="17"/>
          <w:u w:val="single" w:color="auto"/>
          <w:color w:val="auto"/>
        </w:rPr>
        <w:t>Section 2.11(e)</w:t>
      </w:r>
      <w:r>
        <w:rPr>
          <w:rFonts w:ascii="Arial" w:cs="Arial" w:eastAsia="Arial" w:hAnsi="Arial"/>
          <w:sz w:val="17"/>
          <w:szCs w:val="17"/>
          <w:color w:val="auto"/>
        </w:rPr>
        <w:t xml:space="preserve">) to the extent necessary to keep the outstanding Revolving Credit Loans ratable with any revised Revolving Credit Percentage Commitments arising from any nonratable increase in the Revolving Credit Commitments under this </w:t>
      </w:r>
      <w:r>
        <w:rPr>
          <w:rFonts w:ascii="Arial" w:cs="Arial" w:eastAsia="Arial" w:hAnsi="Arial"/>
          <w:sz w:val="17"/>
          <w:szCs w:val="17"/>
          <w:u w:val="single" w:color="auto"/>
          <w:color w:val="auto"/>
        </w:rPr>
        <w:t>Section 2.24</w:t>
      </w:r>
      <w:r>
        <w:rPr>
          <w:rFonts w:ascii="Arial" w:cs="Arial" w:eastAsia="Arial" w:hAnsi="Arial"/>
          <w:sz w:val="17"/>
          <w:szCs w:val="17"/>
          <w:color w:val="auto"/>
        </w:rPr>
        <w:t>.</w:t>
      </w:r>
    </w:p>
    <w:p>
      <w:pPr>
        <w:spacing w:after="0" w:line="127" w:lineRule="exact"/>
        <w:rPr>
          <w:rFonts w:ascii="Arial" w:cs="Arial" w:eastAsia="Arial" w:hAnsi="Arial"/>
          <w:sz w:val="17"/>
          <w:szCs w:val="17"/>
          <w:color w:val="auto"/>
        </w:rPr>
      </w:pPr>
    </w:p>
    <w:p>
      <w:pPr>
        <w:ind w:left="1140" w:hanging="220"/>
        <w:spacing w:after="0"/>
        <w:tabs>
          <w:tab w:leader="none" w:pos="1140" w:val="left"/>
        </w:tabs>
        <w:numPr>
          <w:ilvl w:val="1"/>
          <w:numId w:val="76"/>
        </w:numPr>
        <w:rPr>
          <w:rFonts w:ascii="Arial" w:cs="Arial" w:eastAsia="Arial" w:hAnsi="Arial"/>
          <w:sz w:val="17"/>
          <w:szCs w:val="17"/>
          <w:color w:val="auto"/>
        </w:rPr>
      </w:pPr>
      <w:r>
        <w:rPr>
          <w:rFonts w:ascii="Arial" w:cs="Arial" w:eastAsia="Arial" w:hAnsi="Arial"/>
          <w:sz w:val="17"/>
          <w:szCs w:val="17"/>
          <w:color w:val="auto"/>
        </w:rPr>
        <w:t xml:space="preserve">This </w:t>
      </w:r>
      <w:r>
        <w:rPr>
          <w:rFonts w:ascii="Arial" w:cs="Arial" w:eastAsia="Arial" w:hAnsi="Arial"/>
          <w:sz w:val="17"/>
          <w:szCs w:val="17"/>
          <w:u w:val="single" w:color="auto"/>
          <w:color w:val="auto"/>
        </w:rPr>
        <w:t>Section 2.24</w:t>
      </w:r>
      <w:r>
        <w:rPr>
          <w:rFonts w:ascii="Arial" w:cs="Arial" w:eastAsia="Arial" w:hAnsi="Arial"/>
          <w:sz w:val="17"/>
          <w:szCs w:val="17"/>
          <w:color w:val="auto"/>
        </w:rPr>
        <w:t xml:space="preserve"> shall supersede any provisions in </w:t>
      </w:r>
      <w:r>
        <w:rPr>
          <w:rFonts w:ascii="Arial" w:cs="Arial" w:eastAsia="Arial" w:hAnsi="Arial"/>
          <w:sz w:val="17"/>
          <w:szCs w:val="17"/>
          <w:u w:val="single" w:color="auto"/>
          <w:color w:val="auto"/>
        </w:rPr>
        <w:t>Article 15</w:t>
      </w:r>
      <w:r>
        <w:rPr>
          <w:rFonts w:ascii="Arial" w:cs="Arial" w:eastAsia="Arial" w:hAnsi="Arial"/>
          <w:sz w:val="17"/>
          <w:szCs w:val="17"/>
          <w:color w:val="auto"/>
        </w:rPr>
        <w:t xml:space="preserve"> to the contrary.</w:t>
      </w:r>
    </w:p>
    <w:p>
      <w:pPr>
        <w:spacing w:after="0" w:line="171"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b w:val="1"/>
          <w:bCs w:val="1"/>
          <w:color w:val="auto"/>
        </w:rPr>
        <w:t>2.25. R</w:t>
      </w:r>
      <w:r>
        <w:rPr>
          <w:rFonts w:ascii="Arial" w:cs="Arial" w:eastAsia="Arial" w:hAnsi="Arial"/>
          <w:sz w:val="14"/>
          <w:szCs w:val="14"/>
          <w:b w:val="1"/>
          <w:bCs w:val="1"/>
          <w:color w:val="auto"/>
        </w:rPr>
        <w:t>EFERENCES TO</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XISTING</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OAN</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7"/>
          <w:szCs w:val="17"/>
          <w:color w:val="auto"/>
        </w:rPr>
        <w:t>. The terms “Loan and Security Agreement,” “this Agreement,” “Loan Agreement,” and similar</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references as used in the documents, instruments and agreements executed and/or delivered in connection with the Existing Loan Agreement, shall mean the Existing Loan Agreement as amended and restated hereby in its entirety, and each of such documents, instruments and agreements is hereby so amended. Except as specifically agreed herein or in any of the Loan Documents executed concurrently herewith, each of the Loan Documents executed and delivered in connection with the Existing Loan Agreement is hereby ratified and confirmed and shall remain in full force and effect in accordance with its terms. Without limitation of the foregoing, the Loan Parties hereby confirm that the Collateral Interests granted under the Existing Loan Agreement and each other applicable Loan Document continue to secure all of the Liabilities.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3 - C</w:t>
      </w:r>
      <w:r>
        <w:rPr>
          <w:rFonts w:ascii="Arial" w:cs="Arial" w:eastAsia="Arial" w:hAnsi="Arial"/>
          <w:sz w:val="14"/>
          <w:szCs w:val="14"/>
          <w:b w:val="1"/>
          <w:bCs w:val="1"/>
          <w:color w:val="auto"/>
        </w:rPr>
        <w:t>ONDITIONS</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RECEDENT</w:t>
      </w:r>
      <w:r>
        <w:rPr>
          <w:rFonts w:ascii="Arial" w:cs="Arial" w:eastAsia="Arial" w:hAnsi="Arial"/>
          <w:sz w:val="17"/>
          <w:szCs w:val="17"/>
          <w:b w:val="1"/>
          <w:bCs w:val="1"/>
          <w:color w:val="auto"/>
        </w:rPr>
        <w:t>:</w:t>
      </w:r>
    </w:p>
    <w:p>
      <w:pPr>
        <w:spacing w:after="0" w:line="104"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 xml:space="preserve">As a condition to the effectiveness of this Agreement, the establishment of the Revolving Credit Facility, the making of the first Revolving Credit Loan under the Revolving Credit Facility, each of the documents respectively described in </w:t>
      </w:r>
      <w:r>
        <w:rPr>
          <w:rFonts w:ascii="Arial" w:cs="Arial" w:eastAsia="Arial" w:hAnsi="Arial"/>
          <w:sz w:val="17"/>
          <w:szCs w:val="17"/>
          <w:u w:val="single" w:color="auto"/>
          <w:color w:val="auto"/>
        </w:rPr>
        <w:t>Sections 3.1</w:t>
      </w:r>
      <w:r>
        <w:rPr>
          <w:rFonts w:ascii="Arial" w:cs="Arial" w:eastAsia="Arial" w:hAnsi="Arial"/>
          <w:sz w:val="17"/>
          <w:szCs w:val="17"/>
          <w:color w:val="auto"/>
        </w:rPr>
        <w:t xml:space="preserve"> through and including </w:t>
      </w:r>
      <w:r>
        <w:rPr>
          <w:rFonts w:ascii="Arial" w:cs="Arial" w:eastAsia="Arial" w:hAnsi="Arial"/>
          <w:sz w:val="17"/>
          <w:szCs w:val="17"/>
          <w:u w:val="single" w:color="auto"/>
          <w:color w:val="auto"/>
        </w:rPr>
        <w:t>Section 3.12</w:t>
      </w:r>
      <w:r>
        <w:rPr>
          <w:rFonts w:ascii="Arial" w:cs="Arial" w:eastAsia="Arial" w:hAnsi="Arial"/>
          <w:sz w:val="17"/>
          <w:szCs w:val="17"/>
          <w:color w:val="auto"/>
        </w:rPr>
        <w:t xml:space="preserve"> (each in form and substance satisfactory to the Administrative Agent) shall have been delivered to the Administrative Agent, and the conditions respectively described in </w:t>
      </w:r>
      <w:r>
        <w:rPr>
          <w:rFonts w:ascii="Arial" w:cs="Arial" w:eastAsia="Arial" w:hAnsi="Arial"/>
          <w:sz w:val="17"/>
          <w:szCs w:val="17"/>
          <w:u w:val="single" w:color="auto"/>
          <w:color w:val="auto"/>
        </w:rPr>
        <w:t>Sections 3.5</w:t>
      </w:r>
      <w:r>
        <w:rPr>
          <w:rFonts w:ascii="Arial" w:cs="Arial" w:eastAsia="Arial" w:hAnsi="Arial"/>
          <w:sz w:val="17"/>
          <w:szCs w:val="17"/>
          <w:color w:val="auto"/>
        </w:rPr>
        <w:t xml:space="preserve"> through and including </w:t>
      </w:r>
      <w:r>
        <w:rPr>
          <w:rFonts w:ascii="Arial" w:cs="Arial" w:eastAsia="Arial" w:hAnsi="Arial"/>
          <w:sz w:val="17"/>
          <w:szCs w:val="17"/>
          <w:u w:val="single" w:color="auto"/>
          <w:color w:val="auto"/>
        </w:rPr>
        <w:t>Section 3.12</w:t>
      </w:r>
      <w:r>
        <w:rPr>
          <w:rFonts w:ascii="Arial" w:cs="Arial" w:eastAsia="Arial" w:hAnsi="Arial"/>
          <w:sz w:val="17"/>
          <w:szCs w:val="17"/>
          <w:color w:val="auto"/>
        </w:rPr>
        <w:t>, shall have been satisfied:</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3.1. D</w:t>
      </w:r>
      <w:r>
        <w:rPr>
          <w:rFonts w:ascii="Arial" w:cs="Arial" w:eastAsia="Arial" w:hAnsi="Arial"/>
          <w:sz w:val="14"/>
          <w:szCs w:val="14"/>
          <w:b w:val="1"/>
          <w:bCs w:val="1"/>
          <w:color w:val="auto"/>
        </w:rPr>
        <w:t>UE</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ILIGENCE</w:t>
      </w:r>
      <w:r>
        <w:rPr>
          <w:rFonts w:ascii="Arial" w:cs="Arial" w:eastAsia="Arial" w:hAnsi="Arial"/>
          <w:sz w:val="17"/>
          <w:szCs w:val="17"/>
          <w:b w:val="1"/>
          <w:bCs w:val="1"/>
          <w:color w:val="auto"/>
        </w:rPr>
        <w:t>.</w:t>
      </w:r>
    </w:p>
    <w:p>
      <w:pPr>
        <w:spacing w:after="0" w:line="183" w:lineRule="exact"/>
        <w:rPr>
          <w:sz w:val="20"/>
          <w:szCs w:val="20"/>
          <w:color w:val="auto"/>
        </w:rPr>
      </w:pPr>
    </w:p>
    <w:p>
      <w:pPr>
        <w:ind w:left="5560" w:right="160" w:hanging="4640"/>
        <w:spacing w:after="0" w:line="472" w:lineRule="auto"/>
        <w:tabs>
          <w:tab w:leader="none" w:pos="1145" w:val="left"/>
        </w:tabs>
        <w:numPr>
          <w:ilvl w:val="0"/>
          <w:numId w:val="77"/>
        </w:numPr>
        <w:rPr>
          <w:rFonts w:ascii="Arial" w:cs="Arial" w:eastAsia="Arial" w:hAnsi="Arial"/>
          <w:sz w:val="17"/>
          <w:szCs w:val="17"/>
          <w:color w:val="auto"/>
        </w:rPr>
      </w:pPr>
      <w:r>
        <w:rPr>
          <w:rFonts w:ascii="Arial" w:cs="Arial" w:eastAsia="Arial" w:hAnsi="Arial"/>
          <w:sz w:val="17"/>
          <w:szCs w:val="17"/>
          <w:color w:val="auto"/>
        </w:rPr>
        <w:t>Certificates of good standing for each Loan Party, respectively issued by the Secretary of State for the state in which that Loan Party is organized. -56-</w:t>
      </w:r>
    </w:p>
    <w:p>
      <w:pPr>
        <w:sectPr>
          <w:pgSz w:w="11900" w:h="16838" w:orient="portrait"/>
          <w:cols w:equalWidth="0" w:num="1">
            <w:col w:w="11400"/>
          </w:cols>
          <w:pgMar w:left="240" w:top="278" w:right="259" w:bottom="1440" w:gutter="0" w:footer="0" w:header="0"/>
        </w:sectPr>
      </w:pPr>
    </w:p>
    <w:bookmarkStart w:id="67" w:name="page68"/>
    <w:bookmarkEnd w:id="67"/>
    <w:p>
      <w:pPr>
        <w:ind w:right="80" w:firstLine="920"/>
        <w:spacing w:after="0" w:line="292" w:lineRule="auto"/>
        <w:tabs>
          <w:tab w:leader="none" w:pos="1158" w:val="left"/>
        </w:tabs>
        <w:numPr>
          <w:ilvl w:val="0"/>
          <w:numId w:val="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Certificates of due qualification, in good standing, issued by the Secretary of State for the Commonwealth of Massachusetts for those Loan Parties required to file to do business in the Commonwealth of Massachusetts.</w:t>
      </w:r>
    </w:p>
    <w:p>
      <w:pPr>
        <w:spacing w:after="0" w:line="110" w:lineRule="exact"/>
        <w:rPr>
          <w:rFonts w:ascii="Arial" w:cs="Arial" w:eastAsia="Arial" w:hAnsi="Arial"/>
          <w:sz w:val="17"/>
          <w:szCs w:val="17"/>
          <w:color w:val="auto"/>
        </w:rPr>
      </w:pPr>
    </w:p>
    <w:p>
      <w:pPr>
        <w:jc w:val="both"/>
        <w:ind w:right="180" w:firstLine="920"/>
        <w:spacing w:after="0" w:line="276" w:lineRule="auto"/>
        <w:tabs>
          <w:tab w:leader="none" w:pos="1148" w:val="left"/>
        </w:tabs>
        <w:numPr>
          <w:ilvl w:val="0"/>
          <w:numId w:val="78"/>
        </w:numPr>
        <w:rPr>
          <w:rFonts w:ascii="Arial" w:cs="Arial" w:eastAsia="Arial" w:hAnsi="Arial"/>
          <w:sz w:val="17"/>
          <w:szCs w:val="17"/>
          <w:color w:val="auto"/>
        </w:rPr>
      </w:pPr>
      <w:r>
        <w:rPr>
          <w:rFonts w:ascii="Arial" w:cs="Arial" w:eastAsia="Arial" w:hAnsi="Arial"/>
          <w:sz w:val="17"/>
          <w:szCs w:val="17"/>
          <w:color w:val="auto"/>
        </w:rPr>
        <w:t>Certificates of each Loan Party’s clerk or secretary, as applicable, of the due adoption, continued effectiveness, and setting forth the texts of, each resolution adopted in connection with the establishment of the loan arrangement contemplated by the Loan Documents and attesting to the true signatures of each Person authorized as a signatory to any of the Loan Documents.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3.2. O</w:t>
      </w:r>
      <w:r>
        <w:rPr>
          <w:rFonts w:ascii="Arial" w:cs="Arial" w:eastAsia="Arial" w:hAnsi="Arial"/>
          <w:sz w:val="14"/>
          <w:szCs w:val="14"/>
          <w:b w:val="1"/>
          <w:bCs w:val="1"/>
          <w:color w:val="auto"/>
        </w:rPr>
        <w:t>PINION</w:t>
      </w:r>
      <w:r>
        <w:rPr>
          <w:rFonts w:ascii="Arial" w:cs="Arial" w:eastAsia="Arial" w:hAnsi="Arial"/>
          <w:sz w:val="17"/>
          <w:szCs w:val="17"/>
          <w:color w:val="auto"/>
        </w:rPr>
        <w:t>. One or more reasonable and customary opinions of counsel to the Loan Parties.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3.3. A</w:t>
      </w:r>
      <w:r>
        <w:rPr>
          <w:rFonts w:ascii="Arial" w:cs="Arial" w:eastAsia="Arial" w:hAnsi="Arial"/>
          <w:sz w:val="13"/>
          <w:szCs w:val="13"/>
          <w:b w:val="1"/>
          <w:bCs w:val="1"/>
          <w:color w:val="auto"/>
        </w:rPr>
        <w:t>DDITIONAL</w:t>
      </w:r>
      <w:r>
        <w:rPr>
          <w:rFonts w:ascii="Arial" w:cs="Arial" w:eastAsia="Arial" w:hAnsi="Arial"/>
          <w:sz w:val="16"/>
          <w:szCs w:val="16"/>
          <w:b w:val="1"/>
          <w:bCs w:val="1"/>
          <w:color w:val="auto"/>
        </w:rPr>
        <w:t xml:space="preserve"> D</w:t>
      </w:r>
      <w:r>
        <w:rPr>
          <w:rFonts w:ascii="Arial" w:cs="Arial" w:eastAsia="Arial" w:hAnsi="Arial"/>
          <w:sz w:val="13"/>
          <w:szCs w:val="13"/>
          <w:b w:val="1"/>
          <w:bCs w:val="1"/>
          <w:color w:val="auto"/>
        </w:rPr>
        <w:t>OCUMENTS</w:t>
      </w:r>
      <w:r>
        <w:rPr>
          <w:rFonts w:ascii="Arial" w:cs="Arial" w:eastAsia="Arial" w:hAnsi="Arial"/>
          <w:sz w:val="16"/>
          <w:szCs w:val="16"/>
          <w:color w:val="auto"/>
        </w:rPr>
        <w:t>. Such additional instruments and documents as the Administrative Agent or its counsel reasonably may require or request.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3.4. O</w:t>
      </w:r>
      <w:r>
        <w:rPr>
          <w:rFonts w:ascii="Arial" w:cs="Arial" w:eastAsia="Arial" w:hAnsi="Arial"/>
          <w:sz w:val="13"/>
          <w:szCs w:val="13"/>
          <w:b w:val="1"/>
          <w:bCs w:val="1"/>
          <w:color w:val="auto"/>
        </w:rPr>
        <w:t>FFICERS</w:t>
      </w:r>
      <w:r>
        <w:rPr>
          <w:rFonts w:ascii="Arial" w:cs="Arial" w:eastAsia="Arial" w:hAnsi="Arial"/>
          <w:sz w:val="16"/>
          <w:szCs w:val="16"/>
          <w:b w:val="1"/>
          <w:bCs w:val="1"/>
          <w:color w:val="auto"/>
        </w:rPr>
        <w:t>’ C</w:t>
      </w:r>
      <w:r>
        <w:rPr>
          <w:rFonts w:ascii="Arial" w:cs="Arial" w:eastAsia="Arial" w:hAnsi="Arial"/>
          <w:sz w:val="13"/>
          <w:szCs w:val="13"/>
          <w:b w:val="1"/>
          <w:bCs w:val="1"/>
          <w:color w:val="auto"/>
        </w:rPr>
        <w:t>ERTIFICATES</w:t>
      </w:r>
      <w:r>
        <w:rPr>
          <w:rFonts w:ascii="Arial" w:cs="Arial" w:eastAsia="Arial" w:hAnsi="Arial"/>
          <w:sz w:val="16"/>
          <w:szCs w:val="16"/>
          <w:color w:val="auto"/>
        </w:rPr>
        <w:t>. Certificates executed by (a) either the President or the Chief Executive Officer and (b) the Chief Financial Officer of the</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Borrowers’ Representative and stating that:</w:t>
      </w:r>
    </w:p>
    <w:p>
      <w:pPr>
        <w:spacing w:after="0" w:line="170" w:lineRule="exact"/>
        <w:rPr>
          <w:sz w:val="20"/>
          <w:szCs w:val="20"/>
          <w:color w:val="auto"/>
        </w:rPr>
      </w:pPr>
    </w:p>
    <w:p>
      <w:pPr>
        <w:jc w:val="both"/>
        <w:ind w:firstLine="920"/>
        <w:spacing w:after="0" w:line="318" w:lineRule="auto"/>
        <w:tabs>
          <w:tab w:leader="none" w:pos="1148"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representations and warranties made by the Loan Parties to the Agents and the Revolving Credit Lenders in this Agreement and the other Loan Documents are true and complete in all material respects as of the Closing Date, except (i) to the extent that such representations and warranties specifically refer to an earlier date, in which case such representations and warranties shall be true and complete in all material respects as of such earlier date, and (ii) in the case of any such representations and warranties that are qualified by materiality, such representations and warranties shall be true and complete in all respects.</w:t>
      </w:r>
    </w:p>
    <w:p>
      <w:pPr>
        <w:spacing w:after="0" w:line="98" w:lineRule="exact"/>
        <w:rPr>
          <w:rFonts w:ascii="Arial" w:cs="Arial" w:eastAsia="Arial" w:hAnsi="Arial"/>
          <w:sz w:val="15"/>
          <w:szCs w:val="15"/>
          <w:color w:val="auto"/>
        </w:rPr>
      </w:pPr>
    </w:p>
    <w:p>
      <w:pPr>
        <w:ind w:left="1160" w:hanging="240"/>
        <w:spacing w:after="0"/>
        <w:tabs>
          <w:tab w:leader="none" w:pos="11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No event has occurred which is or which, solely with the giving of notice or passage of time (or both) would be, an Event of Default.</w:t>
      </w:r>
    </w:p>
    <w:p>
      <w:pPr>
        <w:spacing w:after="0" w:line="177" w:lineRule="exact"/>
        <w:rPr>
          <w:rFonts w:ascii="Arial" w:cs="Arial" w:eastAsia="Arial" w:hAnsi="Arial"/>
          <w:sz w:val="17"/>
          <w:szCs w:val="17"/>
          <w:color w:val="auto"/>
        </w:rPr>
      </w:pPr>
    </w:p>
    <w:p>
      <w:pPr>
        <w:ind w:right="20" w:firstLine="920"/>
        <w:spacing w:after="0" w:line="276" w:lineRule="auto"/>
        <w:tabs>
          <w:tab w:leader="none" w:pos="1148" w:val="left"/>
        </w:tabs>
        <w:numPr>
          <w:ilvl w:val="0"/>
          <w:numId w:val="79"/>
        </w:numPr>
        <w:rPr>
          <w:rFonts w:ascii="Arial" w:cs="Arial" w:eastAsia="Arial" w:hAnsi="Arial"/>
          <w:sz w:val="17"/>
          <w:szCs w:val="17"/>
          <w:color w:val="auto"/>
        </w:rPr>
      </w:pPr>
      <w:r>
        <w:rPr>
          <w:rFonts w:ascii="Arial" w:cs="Arial" w:eastAsia="Arial" w:hAnsi="Arial"/>
          <w:sz w:val="17"/>
          <w:szCs w:val="17"/>
          <w:color w:val="auto"/>
        </w:rPr>
        <w:t>As of the Closing Date, and immediately after giving effect to the consummation of the transactions contemplated by this Agreement (including the initial Revolving Credit Loans to be made under this Agreement on the Closing Date), the Borrowers’ Representative and its Subsidiaries taken as a whole, and each Borrower, is Solvent.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00"/>
          </w:cols>
          <w:pgMar w:left="240" w:top="278" w:right="259" w:bottom="1440" w:gutter="0" w:footer="0" w:header="0"/>
        </w:sectPr>
      </w:pPr>
    </w:p>
    <w:bookmarkStart w:id="68" w:name="page69"/>
    <w:bookmarkEnd w:id="68"/>
    <w:p>
      <w:pPr>
        <w:ind w:right="40" w:firstLine="456"/>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3.5. R</w:t>
      </w:r>
      <w:r>
        <w:rPr>
          <w:rFonts w:ascii="Arial" w:cs="Arial" w:eastAsia="Arial" w:hAnsi="Arial"/>
          <w:sz w:val="14"/>
          <w:szCs w:val="14"/>
          <w:b w:val="1"/>
          <w:bCs w:val="1"/>
          <w:color w:val="auto"/>
        </w:rPr>
        <w:t>EPRESENTATIONS AND</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ARRANTIES</w:t>
      </w:r>
      <w:r>
        <w:rPr>
          <w:rFonts w:ascii="Arial" w:cs="Arial" w:eastAsia="Arial" w:hAnsi="Arial"/>
          <w:sz w:val="17"/>
          <w:szCs w:val="17"/>
          <w:color w:val="auto"/>
        </w:rPr>
        <w:t>. Each of the representations made by or on behalf of each Loan Party in this Agreement or in any of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Loan Documents or in any other report, statement, document, or paper provided by or on behalf of each Loan Party shall be true and complete in all material respects as of the date as of which such representation or warranty was made, except (i) to the extent that such representations and warranties specifically refer to an earlier date, in which case they shall be true and complete in all material respects as of such earlier date, and (ii) in the case of any representation and warranty qualified by materiality, they shall be true and correct in all respects.</w:t>
      </w:r>
    </w:p>
    <w:p>
      <w:pPr>
        <w:spacing w:after="0" w:line="122"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3.6. A</w:t>
      </w:r>
      <w:r>
        <w:rPr>
          <w:rFonts w:ascii="Arial" w:cs="Arial" w:eastAsia="Arial" w:hAnsi="Arial"/>
          <w:sz w:val="14"/>
          <w:szCs w:val="14"/>
          <w:b w:val="1"/>
          <w:bCs w:val="1"/>
          <w:color w:val="auto"/>
        </w:rPr>
        <w:t>LL</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EES AND</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XPENSES</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AID</w:t>
      </w:r>
      <w:r>
        <w:rPr>
          <w:rFonts w:ascii="Arial" w:cs="Arial" w:eastAsia="Arial" w:hAnsi="Arial"/>
          <w:sz w:val="17"/>
          <w:szCs w:val="17"/>
          <w:color w:val="auto"/>
        </w:rPr>
        <w:t>. All fees due at or immediately after the first funding under the Revolving Credit Facility (including,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limitation, any such fees set forth in the Fee Letter), and all costs and expenses incurred by the Administrative Agent and the Collateral Agent in connection with the establishment of the Revolving Credit Facility contemplated hereby (including the reasonable fees and expenses of counsel to the Administrative Agent and the Collateral Agent), shall have been paid in full.</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3.7. C</w:t>
      </w:r>
      <w:r>
        <w:rPr>
          <w:rFonts w:ascii="Arial" w:cs="Arial" w:eastAsia="Arial" w:hAnsi="Arial"/>
          <w:sz w:val="14"/>
          <w:szCs w:val="14"/>
          <w:b w:val="1"/>
          <w:bCs w:val="1"/>
          <w:color w:val="auto"/>
        </w:rPr>
        <w:t>OLLATERAL</w:t>
      </w:r>
      <w:r>
        <w:rPr>
          <w:rFonts w:ascii="Arial" w:cs="Arial" w:eastAsia="Arial" w:hAnsi="Arial"/>
          <w:sz w:val="17"/>
          <w:szCs w:val="17"/>
          <w:b w:val="1"/>
          <w:bCs w:val="1"/>
          <w:color w:val="auto"/>
        </w:rPr>
        <w:t>, E</w:t>
      </w:r>
      <w:r>
        <w:rPr>
          <w:rFonts w:ascii="Arial" w:cs="Arial" w:eastAsia="Arial" w:hAnsi="Arial"/>
          <w:sz w:val="14"/>
          <w:szCs w:val="14"/>
          <w:b w:val="1"/>
          <w:bCs w:val="1"/>
          <w:color w:val="auto"/>
        </w:rPr>
        <w:t>TC</w:t>
      </w:r>
      <w:r>
        <w:rPr>
          <w:rFonts w:ascii="Arial" w:cs="Arial" w:eastAsia="Arial" w:hAnsi="Arial"/>
          <w:sz w:val="17"/>
          <w:szCs w:val="17"/>
          <w:b w:val="1"/>
          <w:bCs w:val="1"/>
          <w:color w:val="auto"/>
        </w:rPr>
        <w:t>.</w:t>
      </w:r>
    </w:p>
    <w:p>
      <w:pPr>
        <w:spacing w:after="0" w:line="183" w:lineRule="exact"/>
        <w:rPr>
          <w:sz w:val="20"/>
          <w:szCs w:val="20"/>
          <w:color w:val="auto"/>
        </w:rPr>
      </w:pPr>
    </w:p>
    <w:p>
      <w:pPr>
        <w:ind w:firstLine="920"/>
        <w:spacing w:after="0" w:line="271" w:lineRule="auto"/>
        <w:tabs>
          <w:tab w:leader="none" w:pos="1148" w:val="left"/>
        </w:tabs>
        <w:numPr>
          <w:ilvl w:val="0"/>
          <w:numId w:val="80"/>
        </w:numPr>
        <w:rPr>
          <w:rFonts w:ascii="Arial" w:cs="Arial" w:eastAsia="Arial" w:hAnsi="Arial"/>
          <w:sz w:val="17"/>
          <w:szCs w:val="17"/>
          <w:color w:val="auto"/>
        </w:rPr>
      </w:pPr>
      <w:r>
        <w:rPr>
          <w:rFonts w:ascii="Arial" w:cs="Arial" w:eastAsia="Arial" w:hAnsi="Arial"/>
          <w:sz w:val="17"/>
          <w:szCs w:val="17"/>
          <w:color w:val="auto"/>
        </w:rPr>
        <w:t>Each document (including, without limitation, Uniform Commercial Code financing statements) required by law or requested by the Administrative Agent to be filed, registered or recorded in order to create in favor of the Collateral Agent a first priority perfected security interest in the Collateral shall have been properly filed, registered or recorded in each jurisdiction where required and the Collateral Agent shall have a first priority perfected security interest in the Collateral, subject only to Permitted Encumbrances.</w:t>
      </w:r>
    </w:p>
    <w:p>
      <w:pPr>
        <w:spacing w:after="0" w:line="129" w:lineRule="exact"/>
        <w:rPr>
          <w:rFonts w:ascii="Arial" w:cs="Arial" w:eastAsia="Arial" w:hAnsi="Arial"/>
          <w:sz w:val="17"/>
          <w:szCs w:val="17"/>
          <w:color w:val="auto"/>
        </w:rPr>
      </w:pPr>
    </w:p>
    <w:p>
      <w:pPr>
        <w:ind w:left="1160" w:hanging="240"/>
        <w:spacing w:after="0"/>
        <w:tabs>
          <w:tab w:leader="none" w:pos="11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All accounts payable of the Loan Parties shall be within invoice terms (subject only to good faith disputes).</w:t>
      </w:r>
    </w:p>
    <w:p>
      <w:pPr>
        <w:spacing w:after="0" w:line="177" w:lineRule="exact"/>
        <w:rPr>
          <w:rFonts w:ascii="Arial" w:cs="Arial" w:eastAsia="Arial" w:hAnsi="Arial"/>
          <w:sz w:val="17"/>
          <w:szCs w:val="17"/>
          <w:color w:val="auto"/>
        </w:rPr>
      </w:pPr>
    </w:p>
    <w:p>
      <w:pPr>
        <w:ind w:right="360" w:firstLine="920"/>
        <w:spacing w:after="0" w:line="292" w:lineRule="auto"/>
        <w:tabs>
          <w:tab w:leader="none" w:pos="1148"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Inventory Purchase Agreement shall have been executed and delivered by all the Loan Parties, shall be in full force and effect and shall be satisfactory to the Administrative Agent.</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3.8. N</w:t>
      </w:r>
      <w:r>
        <w:rPr>
          <w:rFonts w:ascii="Arial" w:cs="Arial" w:eastAsia="Arial" w:hAnsi="Arial"/>
          <w:sz w:val="14"/>
          <w:szCs w:val="14"/>
          <w:b w:val="1"/>
          <w:bCs w:val="1"/>
          <w:color w:val="auto"/>
        </w:rPr>
        <w:t>O</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EFAULT</w:t>
      </w:r>
      <w:r>
        <w:rPr>
          <w:rFonts w:ascii="Arial" w:cs="Arial" w:eastAsia="Arial" w:hAnsi="Arial"/>
          <w:sz w:val="17"/>
          <w:szCs w:val="17"/>
          <w:b w:val="1"/>
          <w:bCs w:val="1"/>
          <w:color w:val="auto"/>
        </w:rPr>
        <w:t>.</w:t>
      </w:r>
    </w:p>
    <w:p>
      <w:pPr>
        <w:spacing w:after="0" w:line="183" w:lineRule="exact"/>
        <w:rPr>
          <w:sz w:val="20"/>
          <w:szCs w:val="20"/>
          <w:color w:val="auto"/>
        </w:rPr>
      </w:pPr>
    </w:p>
    <w:p>
      <w:pPr>
        <w:ind w:left="1160" w:hanging="240"/>
        <w:spacing w:after="0"/>
        <w:tabs>
          <w:tab w:leader="none" w:pos="11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No Default shall have occurred and be continuing.</w:t>
      </w:r>
    </w:p>
    <w:p>
      <w:pPr>
        <w:spacing w:after="0" w:line="171" w:lineRule="exact"/>
        <w:rPr>
          <w:rFonts w:ascii="Arial" w:cs="Arial" w:eastAsia="Arial" w:hAnsi="Arial"/>
          <w:sz w:val="17"/>
          <w:szCs w:val="17"/>
          <w:color w:val="auto"/>
        </w:rPr>
      </w:pPr>
    </w:p>
    <w:p>
      <w:pPr>
        <w:ind w:right="680" w:firstLine="920"/>
        <w:spacing w:after="0" w:line="299" w:lineRule="auto"/>
        <w:tabs>
          <w:tab w:leader="none" w:pos="1158"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Except as specifically set forth on </w:t>
      </w:r>
      <w:r>
        <w:rPr>
          <w:rFonts w:ascii="Arial" w:cs="Arial" w:eastAsia="Arial" w:hAnsi="Arial"/>
          <w:sz w:val="17"/>
          <w:szCs w:val="17"/>
          <w:b w:val="1"/>
          <w:bCs w:val="1"/>
          <w:color w:val="auto"/>
        </w:rPr>
        <w:t>EXHIBIT 3.8(b)</w:t>
      </w:r>
      <w:r>
        <w:rPr>
          <w:rFonts w:ascii="Arial" w:cs="Arial" w:eastAsia="Arial" w:hAnsi="Arial"/>
          <w:sz w:val="17"/>
          <w:szCs w:val="17"/>
          <w:color w:val="auto"/>
        </w:rPr>
        <w:t>, no default shall have occurred and be continuing under any material contract or other agreement to which any Loan Party is a party.</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272" w:right="239" w:bottom="1440" w:gutter="0" w:footer="0" w:header="0"/>
        </w:sectPr>
      </w:pPr>
    </w:p>
    <w:bookmarkStart w:id="69" w:name="page70"/>
    <w:bookmarkEnd w:id="69"/>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3.9. F</w:t>
      </w:r>
      <w:r>
        <w:rPr>
          <w:rFonts w:ascii="Arial" w:cs="Arial" w:eastAsia="Arial" w:hAnsi="Arial"/>
          <w:sz w:val="14"/>
          <w:szCs w:val="14"/>
          <w:b w:val="1"/>
          <w:bCs w:val="1"/>
          <w:color w:val="auto"/>
        </w:rPr>
        <w:t>INANCIAL</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TATEMENTS</w:t>
      </w:r>
      <w:r>
        <w:rPr>
          <w:rFonts w:ascii="Arial" w:cs="Arial" w:eastAsia="Arial" w:hAnsi="Arial"/>
          <w:sz w:val="17"/>
          <w:szCs w:val="17"/>
          <w:b w:val="1"/>
          <w:bCs w:val="1"/>
          <w:color w:val="auto"/>
        </w:rPr>
        <w:t>; L</w:t>
      </w:r>
      <w:r>
        <w:rPr>
          <w:rFonts w:ascii="Arial" w:cs="Arial" w:eastAsia="Arial" w:hAnsi="Arial"/>
          <w:sz w:val="14"/>
          <w:szCs w:val="14"/>
          <w:b w:val="1"/>
          <w:bCs w:val="1"/>
          <w:color w:val="auto"/>
        </w:rPr>
        <w:t>EGAL</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UE</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ILIGENCE</w:t>
      </w:r>
      <w:r>
        <w:rPr>
          <w:rFonts w:ascii="Arial" w:cs="Arial" w:eastAsia="Arial" w:hAnsi="Arial"/>
          <w:sz w:val="17"/>
          <w:szCs w:val="17"/>
          <w:b w:val="1"/>
          <w:bCs w:val="1"/>
          <w:color w:val="auto"/>
        </w:rPr>
        <w:t>; N</w:t>
      </w:r>
      <w:r>
        <w:rPr>
          <w:rFonts w:ascii="Arial" w:cs="Arial" w:eastAsia="Arial" w:hAnsi="Arial"/>
          <w:sz w:val="14"/>
          <w:szCs w:val="14"/>
          <w:b w:val="1"/>
          <w:bCs w:val="1"/>
          <w:color w:val="auto"/>
        </w:rPr>
        <w:t>O</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DVERSE</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HANGE</w:t>
      </w:r>
      <w:r>
        <w:rPr>
          <w:rFonts w:ascii="Arial" w:cs="Arial" w:eastAsia="Arial" w:hAnsi="Arial"/>
          <w:sz w:val="17"/>
          <w:szCs w:val="17"/>
          <w:b w:val="1"/>
          <w:bCs w:val="1"/>
          <w:color w:val="auto"/>
        </w:rPr>
        <w:t>.</w:t>
      </w:r>
    </w:p>
    <w:p>
      <w:pPr>
        <w:spacing w:after="0" w:line="104" w:lineRule="exact"/>
        <w:rPr>
          <w:sz w:val="20"/>
          <w:szCs w:val="20"/>
          <w:color w:val="auto"/>
        </w:rPr>
      </w:pPr>
    </w:p>
    <w:p>
      <w:pPr>
        <w:ind w:right="100" w:firstLine="920"/>
        <w:spacing w:after="0" w:line="292" w:lineRule="auto"/>
        <w:tabs>
          <w:tab w:leader="none" w:pos="1148"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Administrative Agent shall be satisfied that all financial statements and projections delivered to it fairly present the Consolidated business and financial condition of the Borrowers and their Consolidated Subsidiaries.</w:t>
      </w:r>
    </w:p>
    <w:p>
      <w:pPr>
        <w:spacing w:after="0" w:line="110" w:lineRule="exact"/>
        <w:rPr>
          <w:rFonts w:ascii="Arial" w:cs="Arial" w:eastAsia="Arial" w:hAnsi="Arial"/>
          <w:sz w:val="17"/>
          <w:szCs w:val="17"/>
          <w:color w:val="auto"/>
        </w:rPr>
      </w:pPr>
    </w:p>
    <w:p>
      <w:pPr>
        <w:ind w:firstLine="920"/>
        <w:spacing w:after="0" w:line="276" w:lineRule="auto"/>
        <w:tabs>
          <w:tab w:leader="none" w:pos="1158" w:val="left"/>
        </w:tabs>
        <w:numPr>
          <w:ilvl w:val="0"/>
          <w:numId w:val="82"/>
        </w:numPr>
        <w:rPr>
          <w:rFonts w:ascii="Arial" w:cs="Arial" w:eastAsia="Arial" w:hAnsi="Arial"/>
          <w:sz w:val="17"/>
          <w:szCs w:val="17"/>
          <w:color w:val="auto"/>
        </w:rPr>
      </w:pPr>
      <w:r>
        <w:rPr>
          <w:rFonts w:ascii="Arial" w:cs="Arial" w:eastAsia="Arial" w:hAnsi="Arial"/>
          <w:sz w:val="17"/>
          <w:szCs w:val="17"/>
          <w:color w:val="auto"/>
        </w:rPr>
        <w:t>No event shall have occurred or failed to occur, which occurrence or failure is or could have a materially adverse effect upon any Loan Party’s financial condition when compared with the financial condition of such Loan Party as reflected in its most recent interim management prepared financial statements, annual report(s), public filings and projections provided to the Administrative Agent or any Revolving Credit Lender.</w:t>
      </w:r>
    </w:p>
    <w:p>
      <w:pPr>
        <w:spacing w:after="0" w:line="124" w:lineRule="exact"/>
        <w:rPr>
          <w:rFonts w:ascii="Arial" w:cs="Arial" w:eastAsia="Arial" w:hAnsi="Arial"/>
          <w:sz w:val="17"/>
          <w:szCs w:val="17"/>
          <w:color w:val="auto"/>
        </w:rPr>
      </w:pPr>
    </w:p>
    <w:p>
      <w:pPr>
        <w:ind w:right="760" w:firstLine="920"/>
        <w:spacing w:after="0" w:line="292" w:lineRule="auto"/>
        <w:tabs>
          <w:tab w:leader="none" w:pos="1148"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Administrative Agent shall be satisfied that no information or materials supplied by or on behalf of the Loan Parties contain material misstatements or omissions which could be materially misleading.</w:t>
      </w:r>
    </w:p>
    <w:p>
      <w:pPr>
        <w:spacing w:after="0" w:line="110" w:lineRule="exact"/>
        <w:rPr>
          <w:rFonts w:ascii="Arial" w:cs="Arial" w:eastAsia="Arial" w:hAnsi="Arial"/>
          <w:sz w:val="17"/>
          <w:szCs w:val="17"/>
          <w:color w:val="auto"/>
        </w:rPr>
      </w:pPr>
    </w:p>
    <w:p>
      <w:pPr>
        <w:ind w:right="60" w:firstLine="920"/>
        <w:spacing w:after="0" w:line="292" w:lineRule="auto"/>
        <w:tabs>
          <w:tab w:leader="none" w:pos="1158"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Administrative Agent shall be satisfied that no materially adverse change in any governmental regulations or policies affecting any Loan Party or Agent shall have occurred.</w:t>
      </w:r>
    </w:p>
    <w:p>
      <w:pPr>
        <w:spacing w:after="0" w:line="104" w:lineRule="exact"/>
        <w:rPr>
          <w:sz w:val="20"/>
          <w:szCs w:val="20"/>
          <w:color w:val="auto"/>
        </w:rPr>
      </w:pPr>
    </w:p>
    <w:p>
      <w:pPr>
        <w:ind w:right="360" w:firstLine="456"/>
        <w:spacing w:after="0" w:line="305" w:lineRule="auto"/>
        <w:rPr>
          <w:sz w:val="20"/>
          <w:szCs w:val="20"/>
          <w:color w:val="auto"/>
        </w:rPr>
      </w:pPr>
      <w:r>
        <w:rPr>
          <w:rFonts w:ascii="Arial" w:cs="Arial" w:eastAsia="Arial" w:hAnsi="Arial"/>
          <w:sz w:val="16"/>
          <w:szCs w:val="16"/>
          <w:b w:val="1"/>
          <w:bCs w:val="1"/>
          <w:color w:val="auto"/>
        </w:rPr>
        <w:t>3.10. N</w:t>
      </w:r>
      <w:r>
        <w:rPr>
          <w:rFonts w:ascii="Arial" w:cs="Arial" w:eastAsia="Arial" w:hAnsi="Arial"/>
          <w:sz w:val="13"/>
          <w:szCs w:val="13"/>
          <w:b w:val="1"/>
          <w:bCs w:val="1"/>
          <w:color w:val="auto"/>
        </w:rPr>
        <w:t>O</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ITIGATION</w:t>
      </w:r>
      <w:r>
        <w:rPr>
          <w:rFonts w:ascii="Arial" w:cs="Arial" w:eastAsia="Arial" w:hAnsi="Arial"/>
          <w:sz w:val="16"/>
          <w:szCs w:val="16"/>
          <w:color w:val="auto"/>
        </w:rPr>
        <w:t>. The Administrative Agent and its counsel shall have received evidence satisfactory to each that there are no actions, suits or</w:t>
      </w:r>
      <w:r>
        <w:rPr>
          <w:rFonts w:ascii="Arial" w:cs="Arial" w:eastAsia="Arial" w:hAnsi="Arial"/>
          <w:sz w:val="16"/>
          <w:szCs w:val="16"/>
          <w:b w:val="1"/>
          <w:bCs w:val="1"/>
          <w:color w:val="auto"/>
        </w:rPr>
        <w:t xml:space="preserve"> </w:t>
      </w:r>
      <w:r>
        <w:rPr>
          <w:rFonts w:ascii="Arial" w:cs="Arial" w:eastAsia="Arial" w:hAnsi="Arial"/>
          <w:sz w:val="16"/>
          <w:szCs w:val="16"/>
          <w:color w:val="auto"/>
        </w:rPr>
        <w:t>proceedings at law or in equity or by or before any governmental instrumentality or other agency or regulatory authority now pending or threatened against any Loan Party the result of which is reasonably likely to have a material adverse effect on such Loan Party or its businesses or assets.</w:t>
      </w:r>
    </w:p>
    <w:p>
      <w:pPr>
        <w:spacing w:after="0" w:line="98" w:lineRule="exact"/>
        <w:rPr>
          <w:sz w:val="20"/>
          <w:szCs w:val="20"/>
          <w:color w:val="auto"/>
        </w:rPr>
      </w:pPr>
    </w:p>
    <w:p>
      <w:pPr>
        <w:ind w:right="160" w:firstLine="456"/>
        <w:spacing w:after="0" w:line="280" w:lineRule="auto"/>
        <w:rPr>
          <w:sz w:val="20"/>
          <w:szCs w:val="20"/>
          <w:color w:val="auto"/>
        </w:rPr>
      </w:pPr>
      <w:r>
        <w:rPr>
          <w:rFonts w:ascii="Arial" w:cs="Arial" w:eastAsia="Arial" w:hAnsi="Arial"/>
          <w:sz w:val="17"/>
          <w:szCs w:val="17"/>
          <w:b w:val="1"/>
          <w:bCs w:val="1"/>
          <w:color w:val="auto"/>
        </w:rPr>
        <w:t>3.11. P</w:t>
      </w:r>
      <w:r>
        <w:rPr>
          <w:rFonts w:ascii="Arial" w:cs="Arial" w:eastAsia="Arial" w:hAnsi="Arial"/>
          <w:sz w:val="14"/>
          <w:szCs w:val="14"/>
          <w:b w:val="1"/>
          <w:bCs w:val="1"/>
          <w:color w:val="auto"/>
        </w:rPr>
        <w:t>ATRIOT</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CT</w:t>
      </w:r>
      <w:r>
        <w:rPr>
          <w:rFonts w:ascii="Arial" w:cs="Arial" w:eastAsia="Arial" w:hAnsi="Arial"/>
          <w:sz w:val="17"/>
          <w:szCs w:val="17"/>
          <w:color w:val="auto"/>
        </w:rPr>
        <w:t>. The Administrative Agent shall have received all documentation and other information required by regulatory authorities under</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“know your customer” and anti-money laundering rules and regulations, including, without limitation, the USA PATRIOT Act (Title III of Pub. L. 107-56 (signed into law October 26, 2001)) (the “</w:t>
      </w:r>
      <w:r>
        <w:rPr>
          <w:rFonts w:ascii="Arial" w:cs="Arial" w:eastAsia="Arial" w:hAnsi="Arial"/>
          <w:sz w:val="17"/>
          <w:szCs w:val="17"/>
          <w:b w:val="1"/>
          <w:bCs w:val="1"/>
          <w:color w:val="auto"/>
        </w:rPr>
        <w:t>Patriot Act</w:t>
      </w:r>
      <w:r>
        <w:rPr>
          <w:rFonts w:ascii="Arial" w:cs="Arial" w:eastAsia="Arial" w:hAnsi="Arial"/>
          <w:sz w:val="17"/>
          <w:szCs w:val="17"/>
          <w:color w:val="auto"/>
        </w:rPr>
        <w:t>”).</w:t>
      </w:r>
    </w:p>
    <w:p>
      <w:pPr>
        <w:spacing w:after="0" w:line="115" w:lineRule="exact"/>
        <w:rPr>
          <w:sz w:val="20"/>
          <w:szCs w:val="20"/>
          <w:color w:val="auto"/>
        </w:rPr>
      </w:pPr>
    </w:p>
    <w:p>
      <w:pPr>
        <w:ind w:right="360" w:firstLine="456"/>
        <w:spacing w:after="0" w:line="299" w:lineRule="auto"/>
        <w:rPr>
          <w:sz w:val="20"/>
          <w:szCs w:val="20"/>
          <w:color w:val="auto"/>
        </w:rPr>
      </w:pPr>
      <w:r>
        <w:rPr>
          <w:rFonts w:ascii="Arial" w:cs="Arial" w:eastAsia="Arial" w:hAnsi="Arial"/>
          <w:sz w:val="17"/>
          <w:szCs w:val="17"/>
          <w:b w:val="1"/>
          <w:bCs w:val="1"/>
          <w:color w:val="auto"/>
        </w:rPr>
        <w:t>3.12. B</w:t>
      </w:r>
      <w:r>
        <w:rPr>
          <w:rFonts w:ascii="Arial" w:cs="Arial" w:eastAsia="Arial" w:hAnsi="Arial"/>
          <w:sz w:val="14"/>
          <w:szCs w:val="14"/>
          <w:b w:val="1"/>
          <w:bCs w:val="1"/>
          <w:color w:val="auto"/>
        </w:rPr>
        <w:t>ENEFIT OF</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ONDITIONS</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RECEDENT</w:t>
      </w:r>
      <w:r>
        <w:rPr>
          <w:rFonts w:ascii="Arial" w:cs="Arial" w:eastAsia="Arial" w:hAnsi="Arial"/>
          <w:sz w:val="17"/>
          <w:szCs w:val="17"/>
          <w:color w:val="auto"/>
        </w:rPr>
        <w:t>. The conditions set forth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3</w:t>
      </w:r>
      <w:r>
        <w:rPr>
          <w:rFonts w:ascii="Arial" w:cs="Arial" w:eastAsia="Arial" w:hAnsi="Arial"/>
          <w:sz w:val="17"/>
          <w:szCs w:val="17"/>
          <w:b w:val="1"/>
          <w:bCs w:val="1"/>
          <w:color w:val="auto"/>
        </w:rPr>
        <w:t xml:space="preserve"> </w:t>
      </w:r>
      <w:r>
        <w:rPr>
          <w:rFonts w:ascii="Arial" w:cs="Arial" w:eastAsia="Arial" w:hAnsi="Arial"/>
          <w:sz w:val="17"/>
          <w:szCs w:val="17"/>
          <w:color w:val="auto"/>
        </w:rPr>
        <w:t>are for the sole benefit of each Agent and each Revolving Credit</w:t>
      </w:r>
      <w:r>
        <w:rPr>
          <w:rFonts w:ascii="Arial" w:cs="Arial" w:eastAsia="Arial" w:hAnsi="Arial"/>
          <w:sz w:val="17"/>
          <w:szCs w:val="17"/>
          <w:b w:val="1"/>
          <w:bCs w:val="1"/>
          <w:color w:val="auto"/>
        </w:rPr>
        <w:t xml:space="preserve"> </w:t>
      </w:r>
      <w:r>
        <w:rPr>
          <w:rFonts w:ascii="Arial" w:cs="Arial" w:eastAsia="Arial" w:hAnsi="Arial"/>
          <w:sz w:val="17"/>
          <w:szCs w:val="17"/>
          <w:color w:val="auto"/>
        </w:rPr>
        <w:t>Lender and may be waived by the Administrative Agent, in whole or in part, without prejudice to any Agent or any Revolving Credit Lender.</w:t>
      </w:r>
    </w:p>
    <w:p>
      <w:pPr>
        <w:spacing w:after="0" w:line="10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No document shall be deemed delivered to the Administrative Agent, the Collateral Agent, or any Revolving Credit Lender until received and accepted by the Administrative Agent at its offices in Boston, Massachusetts. Under no circumstances shall this Agreement take effect until executed and accepted by the Administrative Agent at said offices.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272" w:right="2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ARTICLE 4 - G</w:t>
      </w:r>
      <w:r>
        <w:rPr>
          <w:rFonts w:ascii="Arial" w:cs="Arial" w:eastAsia="Arial" w:hAnsi="Arial"/>
          <w:sz w:val="14"/>
          <w:szCs w:val="14"/>
          <w:b w:val="1"/>
          <w:bCs w:val="1"/>
          <w:color w:val="auto"/>
        </w:rPr>
        <w:t>ENERAL</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EPRESENTATIONS</w:t>
      </w:r>
      <w:r>
        <w:rPr>
          <w:rFonts w:ascii="Arial" w:cs="Arial" w:eastAsia="Arial" w:hAnsi="Arial"/>
          <w:sz w:val="17"/>
          <w:szCs w:val="17"/>
          <w:b w:val="1"/>
          <w:bCs w:val="1"/>
          <w:color w:val="auto"/>
        </w:rPr>
        <w:t>, C</w:t>
      </w:r>
      <w:r>
        <w:rPr>
          <w:rFonts w:ascii="Arial" w:cs="Arial" w:eastAsia="Arial" w:hAnsi="Arial"/>
          <w:sz w:val="14"/>
          <w:szCs w:val="14"/>
          <w:b w:val="1"/>
          <w:bCs w:val="1"/>
          <w:color w:val="auto"/>
        </w:rPr>
        <w:t>OVENANTS AND</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ARRANTIES</w:t>
      </w:r>
      <w:r>
        <w:rPr>
          <w:rFonts w:ascii="Arial" w:cs="Arial" w:eastAsia="Arial" w:hAnsi="Arial"/>
          <w:sz w:val="17"/>
          <w:szCs w:val="17"/>
          <w:b w:val="1"/>
          <w:bCs w:val="1"/>
          <w:color w:val="auto"/>
        </w:rPr>
        <w:t>:</w:t>
      </w:r>
    </w:p>
    <w:p>
      <w:pPr>
        <w:spacing w:after="0" w:line="104"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To induce each Revolving Credit Lender to establish the Revolving Credit Facility contemplated herein and to induce the Revolving Credit Lenders to provide loans and advances hereunder (each of which loans shall be deemed to have been made in reliance thereupon), respectively, as contemplated hereby, the Loan Parties, in addition to all other representations, warranties, and covenants made by any Loan Party in any other Loan Document, make those representations, warranties, and covenants included in this Agreement.</w:t>
      </w:r>
    </w:p>
    <w:p>
      <w:pPr>
        <w:spacing w:after="0" w:line="123" w:lineRule="exact"/>
        <w:rPr>
          <w:sz w:val="20"/>
          <w:szCs w:val="20"/>
          <w:color w:val="auto"/>
        </w:rPr>
      </w:pPr>
    </w:p>
    <w:p>
      <w:pPr>
        <w:ind w:right="500" w:firstLine="456"/>
        <w:spacing w:after="0" w:line="299" w:lineRule="auto"/>
        <w:rPr>
          <w:sz w:val="20"/>
          <w:szCs w:val="20"/>
          <w:color w:val="auto"/>
        </w:rPr>
      </w:pPr>
      <w:r>
        <w:rPr>
          <w:rFonts w:ascii="Arial" w:cs="Arial" w:eastAsia="Arial" w:hAnsi="Arial"/>
          <w:sz w:val="17"/>
          <w:szCs w:val="17"/>
          <w:b w:val="1"/>
          <w:bCs w:val="1"/>
          <w:color w:val="auto"/>
        </w:rPr>
        <w:t>4.1. P</w:t>
      </w:r>
      <w:r>
        <w:rPr>
          <w:rFonts w:ascii="Arial" w:cs="Arial" w:eastAsia="Arial" w:hAnsi="Arial"/>
          <w:sz w:val="14"/>
          <w:szCs w:val="14"/>
          <w:b w:val="1"/>
          <w:bCs w:val="1"/>
          <w:color w:val="auto"/>
        </w:rPr>
        <w:t>AYMENT AND</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ERFORMANCE OF</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IABILITIES</w:t>
      </w:r>
      <w:r>
        <w:rPr>
          <w:rFonts w:ascii="Arial" w:cs="Arial" w:eastAsia="Arial" w:hAnsi="Arial"/>
          <w:sz w:val="17"/>
          <w:szCs w:val="17"/>
          <w:color w:val="auto"/>
        </w:rPr>
        <w:t>. The Borrowers shall pay each payment Liability when due (or when demanded, if payable on</w:t>
      </w:r>
      <w:r>
        <w:rPr>
          <w:rFonts w:ascii="Arial" w:cs="Arial" w:eastAsia="Arial" w:hAnsi="Arial"/>
          <w:sz w:val="17"/>
          <w:szCs w:val="17"/>
          <w:b w:val="1"/>
          <w:bCs w:val="1"/>
          <w:color w:val="auto"/>
        </w:rPr>
        <w:t xml:space="preserve"> </w:t>
      </w:r>
      <w:r>
        <w:rPr>
          <w:rFonts w:ascii="Arial" w:cs="Arial" w:eastAsia="Arial" w:hAnsi="Arial"/>
          <w:sz w:val="17"/>
          <w:szCs w:val="17"/>
          <w:color w:val="auto"/>
        </w:rPr>
        <w:t>demand) and shall promptly, punctually, and faithfully perform each other Liability.</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4.2. D</w:t>
      </w:r>
      <w:r>
        <w:rPr>
          <w:rFonts w:ascii="Arial" w:cs="Arial" w:eastAsia="Arial" w:hAnsi="Arial"/>
          <w:sz w:val="14"/>
          <w:szCs w:val="14"/>
          <w:b w:val="1"/>
          <w:bCs w:val="1"/>
          <w:color w:val="auto"/>
        </w:rPr>
        <w:t>UE</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RGANIZATION</w:t>
      </w:r>
      <w:r>
        <w:rPr>
          <w:rFonts w:ascii="Arial" w:cs="Arial" w:eastAsia="Arial" w:hAnsi="Arial"/>
          <w:sz w:val="17"/>
          <w:szCs w:val="17"/>
          <w:b w:val="1"/>
          <w:bCs w:val="1"/>
          <w:color w:val="auto"/>
        </w:rPr>
        <w:t>; A</w:t>
      </w:r>
      <w:r>
        <w:rPr>
          <w:rFonts w:ascii="Arial" w:cs="Arial" w:eastAsia="Arial" w:hAnsi="Arial"/>
          <w:sz w:val="14"/>
          <w:szCs w:val="14"/>
          <w:b w:val="1"/>
          <w:bCs w:val="1"/>
          <w:color w:val="auto"/>
        </w:rPr>
        <w:t>UTHORIZATION</w:t>
      </w:r>
      <w:r>
        <w:rPr>
          <w:rFonts w:ascii="Arial" w:cs="Arial" w:eastAsia="Arial" w:hAnsi="Arial"/>
          <w:sz w:val="17"/>
          <w:szCs w:val="17"/>
          <w:b w:val="1"/>
          <w:bCs w:val="1"/>
          <w:color w:val="auto"/>
        </w:rPr>
        <w:t>; N</w:t>
      </w:r>
      <w:r>
        <w:rPr>
          <w:rFonts w:ascii="Arial" w:cs="Arial" w:eastAsia="Arial" w:hAnsi="Arial"/>
          <w:sz w:val="14"/>
          <w:szCs w:val="14"/>
          <w:b w:val="1"/>
          <w:bCs w:val="1"/>
          <w:color w:val="auto"/>
        </w:rPr>
        <w:t>O</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ONFLICTS</w:t>
      </w:r>
      <w:r>
        <w:rPr>
          <w:rFonts w:ascii="Arial" w:cs="Arial" w:eastAsia="Arial" w:hAnsi="Arial"/>
          <w:sz w:val="17"/>
          <w:szCs w:val="17"/>
          <w:color w:val="auto"/>
        </w:rPr>
        <w:t>.</w:t>
      </w:r>
    </w:p>
    <w:p>
      <w:pPr>
        <w:spacing w:after="0" w:line="183" w:lineRule="exact"/>
        <w:rPr>
          <w:sz w:val="20"/>
          <w:szCs w:val="20"/>
          <w:color w:val="auto"/>
        </w:rPr>
      </w:pPr>
    </w:p>
    <w:p>
      <w:pPr>
        <w:jc w:val="both"/>
        <w:ind w:right="280" w:firstLine="920"/>
        <w:spacing w:after="0" w:line="271" w:lineRule="auto"/>
        <w:tabs>
          <w:tab w:leader="none" w:pos="1148"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Each Loan Party presently is and hereafter shall remain in good standing under the laws of the State in which it is organized, as set forth on </w:t>
      </w:r>
      <w:r>
        <w:rPr>
          <w:rFonts w:ascii="Arial" w:cs="Arial" w:eastAsia="Arial" w:hAnsi="Arial"/>
          <w:sz w:val="17"/>
          <w:szCs w:val="17"/>
          <w:b w:val="1"/>
          <w:bCs w:val="1"/>
          <w:color w:val="auto"/>
        </w:rPr>
        <w:t xml:space="preserve">EXHIBIT 4.2 </w:t>
      </w:r>
      <w:r>
        <w:rPr>
          <w:rFonts w:ascii="Arial" w:cs="Arial" w:eastAsia="Arial" w:hAnsi="Arial"/>
          <w:sz w:val="17"/>
          <w:szCs w:val="17"/>
          <w:color w:val="auto"/>
        </w:rPr>
        <w:t>annexed hereto, and is and shall hereafter remain duly qualified and in good standing in every other State in which, by reason of the nature or</w:t>
      </w:r>
      <w:r>
        <w:rPr>
          <w:rFonts w:ascii="Arial" w:cs="Arial" w:eastAsia="Arial" w:hAnsi="Arial"/>
          <w:sz w:val="17"/>
          <w:szCs w:val="17"/>
          <w:b w:val="1"/>
          <w:bCs w:val="1"/>
          <w:color w:val="auto"/>
        </w:rPr>
        <w:t xml:space="preserve"> </w:t>
      </w:r>
      <w:r>
        <w:rPr>
          <w:rFonts w:ascii="Arial" w:cs="Arial" w:eastAsia="Arial" w:hAnsi="Arial"/>
          <w:sz w:val="17"/>
          <w:szCs w:val="17"/>
          <w:color w:val="auto"/>
        </w:rPr>
        <w:t>location of such Loan Party’s assets or operation of such Loan Party’s business, such qualification is necessary, except where the failure to so qualify could not reasonably be expected to have a material adverse effect on the business or assets of that Loan Party.</w:t>
      </w:r>
    </w:p>
    <w:p>
      <w:pPr>
        <w:spacing w:after="0" w:line="123" w:lineRule="exact"/>
        <w:rPr>
          <w:rFonts w:ascii="Arial" w:cs="Arial" w:eastAsia="Arial" w:hAnsi="Arial"/>
          <w:sz w:val="17"/>
          <w:szCs w:val="17"/>
          <w:color w:val="auto"/>
        </w:rPr>
      </w:pPr>
    </w:p>
    <w:p>
      <w:pPr>
        <w:ind w:left="1160" w:hanging="240"/>
        <w:spacing w:after="0"/>
        <w:tabs>
          <w:tab w:leader="none" w:pos="11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Each Loan Party’s respective federal employer identification number is stated on </w:t>
      </w:r>
      <w:r>
        <w:rPr>
          <w:rFonts w:ascii="Arial" w:cs="Arial" w:eastAsia="Arial" w:hAnsi="Arial"/>
          <w:sz w:val="17"/>
          <w:szCs w:val="17"/>
          <w:b w:val="1"/>
          <w:bCs w:val="1"/>
          <w:color w:val="auto"/>
        </w:rPr>
        <w:t>EXHIBIT 4.2</w:t>
      </w:r>
      <w:r>
        <w:rPr>
          <w:rFonts w:ascii="Arial" w:cs="Arial" w:eastAsia="Arial" w:hAnsi="Arial"/>
          <w:sz w:val="17"/>
          <w:szCs w:val="17"/>
          <w:color w:val="auto"/>
        </w:rPr>
        <w:t>, annexed hereto.</w:t>
      </w:r>
    </w:p>
    <w:p>
      <w:pPr>
        <w:spacing w:after="0" w:line="183" w:lineRule="exact"/>
        <w:rPr>
          <w:rFonts w:ascii="Arial" w:cs="Arial" w:eastAsia="Arial" w:hAnsi="Arial"/>
          <w:sz w:val="17"/>
          <w:szCs w:val="17"/>
          <w:color w:val="auto"/>
        </w:rPr>
      </w:pPr>
    </w:p>
    <w:p>
      <w:pPr>
        <w:ind w:right="140" w:firstLine="920"/>
        <w:spacing w:after="0" w:line="292" w:lineRule="auto"/>
        <w:tabs>
          <w:tab w:leader="none" w:pos="1148" w:val="left"/>
        </w:tabs>
        <w:numPr>
          <w:ilvl w:val="0"/>
          <w:numId w:val="83"/>
        </w:numPr>
        <w:rPr>
          <w:rFonts w:ascii="Arial" w:cs="Arial" w:eastAsia="Arial" w:hAnsi="Arial"/>
          <w:sz w:val="17"/>
          <w:szCs w:val="17"/>
          <w:color w:val="auto"/>
        </w:rPr>
      </w:pPr>
      <w:r>
        <w:rPr>
          <w:rFonts w:ascii="Arial" w:cs="Arial" w:eastAsia="Arial" w:hAnsi="Arial"/>
          <w:sz w:val="17"/>
          <w:szCs w:val="17"/>
          <w:color w:val="auto"/>
        </w:rPr>
        <w:t>No Loan Party shall change (i) its State of organization, or (ii) that Loan Party’s federal taxpayer identification number, in each case on less than sixty (60) days prior written notice (in reasonable detail) to the Administrative Agent.</w:t>
      </w:r>
    </w:p>
    <w:p>
      <w:pPr>
        <w:spacing w:after="0" w:line="104" w:lineRule="exact"/>
        <w:rPr>
          <w:rFonts w:ascii="Arial" w:cs="Arial" w:eastAsia="Arial" w:hAnsi="Arial"/>
          <w:sz w:val="17"/>
          <w:szCs w:val="17"/>
          <w:color w:val="auto"/>
        </w:rPr>
      </w:pPr>
    </w:p>
    <w:p>
      <w:pPr>
        <w:ind w:right="240" w:firstLine="920"/>
        <w:spacing w:after="0" w:line="299" w:lineRule="auto"/>
        <w:tabs>
          <w:tab w:leader="none" w:pos="1158"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Each Affiliate of the Loan Parties is listed on </w:t>
      </w:r>
      <w:r>
        <w:rPr>
          <w:rFonts w:ascii="Arial" w:cs="Arial" w:eastAsia="Arial" w:hAnsi="Arial"/>
          <w:sz w:val="17"/>
          <w:szCs w:val="17"/>
          <w:b w:val="1"/>
          <w:bCs w:val="1"/>
          <w:color w:val="auto"/>
        </w:rPr>
        <w:t>EXHIBIT 4.2</w:t>
      </w:r>
      <w:r>
        <w:rPr>
          <w:rFonts w:ascii="Arial" w:cs="Arial" w:eastAsia="Arial" w:hAnsi="Arial"/>
          <w:sz w:val="17"/>
          <w:szCs w:val="17"/>
          <w:color w:val="auto"/>
        </w:rPr>
        <w:t>. The Borrowers’ Representative shall provide the Administrative Agent with prior written notice of any entity’s becoming or ceasing to be an Affiliate.</w:t>
      </w:r>
    </w:p>
    <w:p>
      <w:pPr>
        <w:spacing w:after="0" w:line="105" w:lineRule="exact"/>
        <w:rPr>
          <w:rFonts w:ascii="Arial" w:cs="Arial" w:eastAsia="Arial" w:hAnsi="Arial"/>
          <w:sz w:val="17"/>
          <w:szCs w:val="17"/>
          <w:color w:val="auto"/>
        </w:rPr>
      </w:pPr>
    </w:p>
    <w:p>
      <w:pPr>
        <w:ind w:right="120" w:firstLine="920"/>
        <w:spacing w:after="0" w:line="292" w:lineRule="auto"/>
        <w:tabs>
          <w:tab w:leader="none" w:pos="1148" w:val="left"/>
        </w:tabs>
        <w:numPr>
          <w:ilvl w:val="0"/>
          <w:numId w:val="83"/>
        </w:numPr>
        <w:rPr>
          <w:rFonts w:ascii="Arial" w:cs="Arial" w:eastAsia="Arial" w:hAnsi="Arial"/>
          <w:sz w:val="17"/>
          <w:szCs w:val="17"/>
          <w:color w:val="auto"/>
        </w:rPr>
      </w:pPr>
      <w:r>
        <w:rPr>
          <w:rFonts w:ascii="Arial" w:cs="Arial" w:eastAsia="Arial" w:hAnsi="Arial"/>
          <w:sz w:val="17"/>
          <w:szCs w:val="17"/>
          <w:color w:val="auto"/>
        </w:rPr>
        <w:t>Each Loan Party has all requisite power and authority to execute and deliver all Loan Documents to which that Loan Party is a party and has and will hereafter retain all requisite power to perform all Liabilities.</w:t>
      </w:r>
    </w:p>
    <w:p>
      <w:pPr>
        <w:spacing w:after="0" w:line="110" w:lineRule="exact"/>
        <w:rPr>
          <w:rFonts w:ascii="Arial" w:cs="Arial" w:eastAsia="Arial" w:hAnsi="Arial"/>
          <w:sz w:val="17"/>
          <w:szCs w:val="17"/>
          <w:color w:val="auto"/>
        </w:rPr>
      </w:pPr>
    </w:p>
    <w:p>
      <w:pPr>
        <w:ind w:firstLine="920"/>
        <w:spacing w:after="0" w:line="329" w:lineRule="auto"/>
        <w:tabs>
          <w:tab w:leader="none" w:pos="1129"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execution and delivery by each Loan Party of each Loan Document to which it is a party; each Loan Party’s consummation of the transactions contemplated by such Loan Documents (including, without limitation, the creation of Collateral Interests by that Loan Party to secure the Liabilities); each Loan Party’s performance under those of the Loan Documents to which it is a party; the borrowings hereunder; and the use of the proceeds thereof:</w:t>
      </w:r>
    </w:p>
    <w:p>
      <w:pPr>
        <w:spacing w:after="0" w:line="9" w:lineRule="exact"/>
        <w:rPr>
          <w:rFonts w:ascii="Arial" w:cs="Arial" w:eastAsia="Arial" w:hAnsi="Arial"/>
          <w:sz w:val="15"/>
          <w:szCs w:val="15"/>
          <w:color w:val="auto"/>
        </w:rPr>
      </w:pPr>
    </w:p>
    <w:p>
      <w:pPr>
        <w:ind w:left="1540" w:hanging="200"/>
        <w:spacing w:after="0"/>
        <w:tabs>
          <w:tab w:leader="none" w:pos="1540" w:val="left"/>
        </w:tabs>
        <w:numPr>
          <w:ilvl w:val="1"/>
          <w:numId w:val="83"/>
        </w:numPr>
        <w:rPr>
          <w:rFonts w:ascii="Arial" w:cs="Arial" w:eastAsia="Arial" w:hAnsi="Arial"/>
          <w:sz w:val="17"/>
          <w:szCs w:val="17"/>
          <w:color w:val="auto"/>
        </w:rPr>
      </w:pPr>
      <w:r>
        <w:rPr>
          <w:rFonts w:ascii="Arial" w:cs="Arial" w:eastAsia="Arial" w:hAnsi="Arial"/>
          <w:sz w:val="17"/>
          <w:szCs w:val="17"/>
          <w:color w:val="auto"/>
        </w:rPr>
        <w:t>Have been duly authorized by all necessary action.</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300"/>
          </w:cols>
          <w:pgMar w:left="240" w:top="272" w:right="359" w:bottom="1440" w:gutter="0" w:footer="0" w:header="0"/>
        </w:sectPr>
      </w:pPr>
    </w:p>
    <w:bookmarkStart w:id="71" w:name="page72"/>
    <w:bookmarkEnd w:id="71"/>
    <w:p>
      <w:pPr>
        <w:ind w:left="860" w:right="260" w:firstLine="420"/>
        <w:spacing w:after="0" w:line="292" w:lineRule="auto"/>
        <w:tabs>
          <w:tab w:leader="none" w:pos="1535" w:val="left"/>
        </w:tabs>
        <w:numPr>
          <w:ilvl w:val="1"/>
          <w:numId w:val="8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Do not, and will not, contravene in any material respect any provision of any Requirement of Law or obligation of that Loan Party, where such contravention would have a material adverse effect on that Loan Party.</w:t>
      </w:r>
    </w:p>
    <w:p>
      <w:pPr>
        <w:spacing w:after="0" w:line="30" w:lineRule="exact"/>
        <w:rPr>
          <w:rFonts w:ascii="Arial" w:cs="Arial" w:eastAsia="Arial" w:hAnsi="Arial"/>
          <w:sz w:val="17"/>
          <w:szCs w:val="17"/>
          <w:color w:val="auto"/>
        </w:rPr>
      </w:pPr>
    </w:p>
    <w:p>
      <w:pPr>
        <w:ind w:left="860" w:right="200" w:firstLine="420"/>
        <w:spacing w:after="0" w:line="292" w:lineRule="auto"/>
        <w:tabs>
          <w:tab w:leader="none" w:pos="1583" w:val="left"/>
        </w:tabs>
        <w:numPr>
          <w:ilvl w:val="1"/>
          <w:numId w:val="84"/>
        </w:numPr>
        <w:rPr>
          <w:rFonts w:ascii="Arial" w:cs="Arial" w:eastAsia="Arial" w:hAnsi="Arial"/>
          <w:sz w:val="17"/>
          <w:szCs w:val="17"/>
          <w:color w:val="auto"/>
        </w:rPr>
      </w:pPr>
      <w:r>
        <w:rPr>
          <w:rFonts w:ascii="Arial" w:cs="Arial" w:eastAsia="Arial" w:hAnsi="Arial"/>
          <w:sz w:val="17"/>
          <w:szCs w:val="17"/>
          <w:color w:val="auto"/>
        </w:rPr>
        <w:t>Will not result in the creation or imposition of, or the obligation to create or impose, any Encumbrance upon any assets of that Loan Party pursuant to any Requirement of Law or obligation, except pursuant to or as permitted by the Loan Documents.</w:t>
      </w:r>
    </w:p>
    <w:p>
      <w:pPr>
        <w:spacing w:after="0" w:line="110" w:lineRule="exact"/>
        <w:rPr>
          <w:rFonts w:ascii="Arial" w:cs="Arial" w:eastAsia="Arial" w:hAnsi="Arial"/>
          <w:sz w:val="17"/>
          <w:szCs w:val="17"/>
          <w:color w:val="auto"/>
        </w:rPr>
      </w:pPr>
    </w:p>
    <w:p>
      <w:pPr>
        <w:ind w:left="-60" w:right="200" w:firstLine="920"/>
        <w:spacing w:after="0" w:line="271" w:lineRule="auto"/>
        <w:tabs>
          <w:tab w:leader="none" w:pos="1098"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Loan Documents have been duly executed and delivered by each Loan Party and are the legal, valid and binding obligations of each Loan Party, enforceable against each Loan Party in accordance with their respective terms, except as such enforceability may be subject to limitations on the rights and remedies of secured creditors generally imposed under bankruptcy or insolvency law and that the availability of equitable relief is subject to the discretion of the court from which such relief is sought.</w:t>
      </w:r>
    </w:p>
    <w:p>
      <w:pPr>
        <w:spacing w:after="0" w:line="123"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4.3. T</w:t>
      </w:r>
      <w:r>
        <w:rPr>
          <w:rFonts w:ascii="Arial" w:cs="Arial" w:eastAsia="Arial" w:hAnsi="Arial"/>
          <w:sz w:val="14"/>
          <w:szCs w:val="14"/>
          <w:b w:val="1"/>
          <w:bCs w:val="1"/>
          <w:color w:val="auto"/>
        </w:rPr>
        <w:t>RADE</w:t>
      </w:r>
      <w:r>
        <w:rPr>
          <w:rFonts w:ascii="Arial" w:cs="Arial" w:eastAsia="Arial" w:hAnsi="Arial"/>
          <w:sz w:val="17"/>
          <w:szCs w:val="17"/>
          <w:b w:val="1"/>
          <w:bCs w:val="1"/>
          <w:color w:val="auto"/>
        </w:rPr>
        <w:t xml:space="preserve"> N</w:t>
      </w:r>
      <w:r>
        <w:rPr>
          <w:rFonts w:ascii="Arial" w:cs="Arial" w:eastAsia="Arial" w:hAnsi="Arial"/>
          <w:sz w:val="14"/>
          <w:szCs w:val="14"/>
          <w:b w:val="1"/>
          <w:bCs w:val="1"/>
          <w:color w:val="auto"/>
        </w:rPr>
        <w:t>AMES</w:t>
      </w:r>
      <w:r>
        <w:rPr>
          <w:rFonts w:ascii="Arial" w:cs="Arial" w:eastAsia="Arial" w:hAnsi="Arial"/>
          <w:sz w:val="17"/>
          <w:szCs w:val="17"/>
          <w:b w:val="1"/>
          <w:bCs w:val="1"/>
          <w:color w:val="auto"/>
        </w:rPr>
        <w:t>.</w:t>
      </w:r>
    </w:p>
    <w:p>
      <w:pPr>
        <w:spacing w:after="0" w:line="177" w:lineRule="exact"/>
        <w:rPr>
          <w:sz w:val="20"/>
          <w:szCs w:val="20"/>
          <w:color w:val="auto"/>
        </w:rPr>
      </w:pPr>
    </w:p>
    <w:p>
      <w:pPr>
        <w:ind w:left="1100" w:hanging="240"/>
        <w:spacing w:after="0"/>
        <w:tabs>
          <w:tab w:leader="none" w:pos="1100"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auto"/>
        </w:rPr>
        <w:t>EXHIBIT 4.3</w:t>
      </w:r>
      <w:r>
        <w:rPr>
          <w:rFonts w:ascii="Arial" w:cs="Arial" w:eastAsia="Arial" w:hAnsi="Arial"/>
          <w:sz w:val="17"/>
          <w:szCs w:val="17"/>
          <w:color w:val="auto"/>
        </w:rPr>
        <w:t>, annexed hereto, is a listing of:</w:t>
      </w:r>
    </w:p>
    <w:p>
      <w:pPr>
        <w:spacing w:after="0" w:line="103" w:lineRule="exact"/>
        <w:rPr>
          <w:rFonts w:ascii="Arial" w:cs="Arial" w:eastAsia="Arial" w:hAnsi="Arial"/>
          <w:sz w:val="17"/>
          <w:szCs w:val="17"/>
          <w:color w:val="auto"/>
        </w:rPr>
      </w:pPr>
    </w:p>
    <w:p>
      <w:pPr>
        <w:ind w:left="1480" w:hanging="200"/>
        <w:spacing w:after="0"/>
        <w:tabs>
          <w:tab w:leader="none" w:pos="1480" w:val="left"/>
        </w:tabs>
        <w:numPr>
          <w:ilvl w:val="1"/>
          <w:numId w:val="86"/>
        </w:numPr>
        <w:rPr>
          <w:rFonts w:ascii="Arial" w:cs="Arial" w:eastAsia="Arial" w:hAnsi="Arial"/>
          <w:sz w:val="17"/>
          <w:szCs w:val="17"/>
          <w:color w:val="auto"/>
        </w:rPr>
      </w:pPr>
      <w:r>
        <w:rPr>
          <w:rFonts w:ascii="Arial" w:cs="Arial" w:eastAsia="Arial" w:hAnsi="Arial"/>
          <w:sz w:val="17"/>
          <w:szCs w:val="17"/>
          <w:color w:val="auto"/>
        </w:rPr>
        <w:t>All names under which any Loan Party conducted its business during the five (5) years preceding the date of this Agreement.</w:t>
      </w:r>
    </w:p>
    <w:p>
      <w:pPr>
        <w:spacing w:after="0" w:line="97" w:lineRule="exact"/>
        <w:rPr>
          <w:rFonts w:ascii="Arial" w:cs="Arial" w:eastAsia="Arial" w:hAnsi="Arial"/>
          <w:sz w:val="17"/>
          <w:szCs w:val="17"/>
          <w:color w:val="auto"/>
        </w:rPr>
      </w:pPr>
    </w:p>
    <w:p>
      <w:pPr>
        <w:ind w:left="860" w:right="80" w:firstLine="420"/>
        <w:spacing w:after="0" w:line="325" w:lineRule="auto"/>
        <w:tabs>
          <w:tab w:leader="none" w:pos="1535" w:val="left"/>
        </w:tabs>
        <w:numPr>
          <w:ilvl w:val="1"/>
          <w:numId w:val="86"/>
        </w:numPr>
        <w:rPr>
          <w:rFonts w:ascii="Arial" w:cs="Arial" w:eastAsia="Arial" w:hAnsi="Arial"/>
          <w:sz w:val="16"/>
          <w:szCs w:val="16"/>
          <w:color w:val="auto"/>
        </w:rPr>
      </w:pPr>
      <w:r>
        <w:rPr>
          <w:rFonts w:ascii="Arial" w:cs="Arial" w:eastAsia="Arial" w:hAnsi="Arial"/>
          <w:sz w:val="16"/>
          <w:szCs w:val="16"/>
          <w:color w:val="auto"/>
        </w:rPr>
        <w:t>All Persons with whom any Loan Party consolidated or merged, or from whom any Loan Party acquired in a single transaction or in a series of related transactions substantially all of such Person’s assets, in each case during the five (5) years preceding the date of this Agreement.</w:t>
      </w:r>
    </w:p>
    <w:p>
      <w:pPr>
        <w:spacing w:after="0" w:line="87" w:lineRule="exact"/>
        <w:rPr>
          <w:rFonts w:ascii="Arial" w:cs="Arial" w:eastAsia="Arial" w:hAnsi="Arial"/>
          <w:sz w:val="16"/>
          <w:szCs w:val="16"/>
          <w:color w:val="auto"/>
        </w:rPr>
      </w:pPr>
    </w:p>
    <w:p>
      <w:pPr>
        <w:ind w:left="-60" w:firstLine="920"/>
        <w:spacing w:after="0" w:line="276" w:lineRule="auto"/>
        <w:tabs>
          <w:tab w:leader="none" w:pos="1098"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Borrowers’ Representative will provide the Administrative Agent with not less than twenty-one (21) days prior written notice (with reasonable particularity) of any change to any Loan Party’s name from that under which that Loan Party is conducting its business at the execution of this Agreement and will not effect such change unless each Loan Party is then in compliance with all provisions of this Agreement.</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4.4. I</w:t>
      </w:r>
      <w:r>
        <w:rPr>
          <w:rFonts w:ascii="Arial" w:cs="Arial" w:eastAsia="Arial" w:hAnsi="Arial"/>
          <w:sz w:val="14"/>
          <w:szCs w:val="14"/>
          <w:b w:val="1"/>
          <w:bCs w:val="1"/>
          <w:color w:val="auto"/>
        </w:rPr>
        <w:t>NFRASTRUCTURE</w:t>
      </w:r>
      <w:r>
        <w:rPr>
          <w:rFonts w:ascii="Arial" w:cs="Arial" w:eastAsia="Arial" w:hAnsi="Arial"/>
          <w:sz w:val="17"/>
          <w:szCs w:val="17"/>
          <w:b w:val="1"/>
          <w:bCs w:val="1"/>
          <w:color w:val="auto"/>
        </w:rPr>
        <w:t>.</w:t>
      </w:r>
    </w:p>
    <w:p>
      <w:pPr>
        <w:spacing w:after="0" w:line="183" w:lineRule="exact"/>
        <w:rPr>
          <w:sz w:val="20"/>
          <w:szCs w:val="20"/>
          <w:color w:val="auto"/>
        </w:rPr>
      </w:pPr>
    </w:p>
    <w:p>
      <w:pPr>
        <w:ind w:left="-60" w:right="680" w:firstLine="920"/>
        <w:spacing w:after="0" w:line="292" w:lineRule="auto"/>
        <w:tabs>
          <w:tab w:leader="none" w:pos="1088" w:val="left"/>
        </w:tabs>
        <w:numPr>
          <w:ilvl w:val="0"/>
          <w:numId w:val="87"/>
        </w:numPr>
        <w:rPr>
          <w:rFonts w:ascii="Arial" w:cs="Arial" w:eastAsia="Arial" w:hAnsi="Arial"/>
          <w:sz w:val="17"/>
          <w:szCs w:val="17"/>
          <w:color w:val="auto"/>
        </w:rPr>
      </w:pPr>
      <w:r>
        <w:rPr>
          <w:rFonts w:ascii="Arial" w:cs="Arial" w:eastAsia="Arial" w:hAnsi="Arial"/>
          <w:sz w:val="17"/>
          <w:szCs w:val="17"/>
          <w:color w:val="auto"/>
        </w:rPr>
        <w:t>Each Loan Party has and will maintain a sufficient infrastructure to conduct its business as presently conducted and as contemplated to be conducted following its execution of this Agreement.</w:t>
      </w:r>
    </w:p>
    <w:p>
      <w:pPr>
        <w:spacing w:after="0" w:line="104" w:lineRule="exact"/>
        <w:rPr>
          <w:rFonts w:ascii="Arial" w:cs="Arial" w:eastAsia="Arial" w:hAnsi="Arial"/>
          <w:sz w:val="17"/>
          <w:szCs w:val="17"/>
          <w:color w:val="auto"/>
        </w:rPr>
      </w:pPr>
    </w:p>
    <w:p>
      <w:pPr>
        <w:ind w:left="-60" w:right="500" w:firstLine="920"/>
        <w:spacing w:after="0" w:line="299" w:lineRule="auto"/>
        <w:tabs>
          <w:tab w:leader="none" w:pos="1098"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To the Borrowers’ knowledge, except as set forth in </w:t>
      </w:r>
      <w:r>
        <w:rPr>
          <w:rFonts w:ascii="Arial" w:cs="Arial" w:eastAsia="Arial" w:hAnsi="Arial"/>
          <w:sz w:val="17"/>
          <w:szCs w:val="17"/>
          <w:b w:val="1"/>
          <w:bCs w:val="1"/>
          <w:color w:val="auto"/>
        </w:rPr>
        <w:t>EXHIBIT 4.4(b)</w:t>
      </w:r>
      <w:r>
        <w:rPr>
          <w:rFonts w:ascii="Arial" w:cs="Arial" w:eastAsia="Arial" w:hAnsi="Arial"/>
          <w:sz w:val="17"/>
          <w:szCs w:val="17"/>
          <w:color w:val="auto"/>
        </w:rPr>
        <w:t>, each Loan Party owns and possesses, or has the right to use (and will hereafter own, possess, or have such right to use) all patents, industrial designs, trademarks, trade names, trade styles,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320"/>
          </w:cols>
          <w:pgMar w:left="300" w:top="278" w:right="279" w:bottom="1440" w:gutter="0" w:footer="0" w:header="0"/>
        </w:sectPr>
      </w:pPr>
    </w:p>
    <w:bookmarkStart w:id="72" w:name="page73"/>
    <w:bookmarkEnd w:id="72"/>
    <w:p>
      <w:pPr>
        <w:jc w:val="both"/>
        <w:ind w:right="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brand names, service marks, logos, copyrights, trade secrets, know-how, confidential information, and other intellectual or proprietary property of any third Person necessary for that Loan Party’s conduct of that Loan Party’s business except where the failure to own, possess, or have such right or use will not have more than a </w:t>
      </w:r>
      <w:r>
        <w:rPr>
          <w:rFonts w:ascii="Arial" w:cs="Arial" w:eastAsia="Arial" w:hAnsi="Arial"/>
          <w:sz w:val="17"/>
          <w:szCs w:val="17"/>
          <w:i w:val="1"/>
          <w:iCs w:val="1"/>
          <w:color w:val="auto"/>
        </w:rPr>
        <w:t xml:space="preserve">de minimis </w:t>
      </w:r>
      <w:r>
        <w:rPr>
          <w:rFonts w:ascii="Arial" w:cs="Arial" w:eastAsia="Arial" w:hAnsi="Arial"/>
          <w:sz w:val="17"/>
          <w:szCs w:val="17"/>
          <w:color w:val="auto"/>
        </w:rPr>
        <w:t>adverse effect on any Loan Party.</w:t>
      </w:r>
    </w:p>
    <w:p>
      <w:pPr>
        <w:spacing w:after="0" w:line="125" w:lineRule="exact"/>
        <w:rPr>
          <w:sz w:val="20"/>
          <w:szCs w:val="20"/>
          <w:color w:val="auto"/>
        </w:rPr>
      </w:pPr>
    </w:p>
    <w:p>
      <w:pPr>
        <w:ind w:right="60" w:firstLine="920"/>
        <w:spacing w:after="0" w:line="271" w:lineRule="auto"/>
        <w:tabs>
          <w:tab w:leader="none" w:pos="1148"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To the Borrowers’ knowledge, the conduct by each Loan Party of that Loan Party’s business does not presently infringe (nor will any Loan Party conduct its business in the future so as to infringe) the patents, industrial designs, trademarks, trade names, trade styles, brand names, service marks, logos, copyrights, trade secrets, know-how, confidential information, or other intellectual or proprietary property of any third Person except where such infringement will not have no more than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adverse effect on that Loan Party.</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4.5. L</w:t>
      </w:r>
      <w:r>
        <w:rPr>
          <w:rFonts w:ascii="Arial" w:cs="Arial" w:eastAsia="Arial" w:hAnsi="Arial"/>
          <w:sz w:val="14"/>
          <w:szCs w:val="14"/>
          <w:b w:val="1"/>
          <w:bCs w:val="1"/>
          <w:color w:val="auto"/>
        </w:rPr>
        <w:t>OCATIONS</w:t>
      </w:r>
      <w:r>
        <w:rPr>
          <w:rFonts w:ascii="Arial" w:cs="Arial" w:eastAsia="Arial" w:hAnsi="Arial"/>
          <w:sz w:val="17"/>
          <w:szCs w:val="17"/>
          <w:b w:val="1"/>
          <w:bCs w:val="1"/>
          <w:color w:val="auto"/>
        </w:rPr>
        <w:t>.</w:t>
      </w:r>
    </w:p>
    <w:p>
      <w:pPr>
        <w:spacing w:after="0" w:line="183" w:lineRule="exact"/>
        <w:rPr>
          <w:sz w:val="20"/>
          <w:szCs w:val="20"/>
          <w:color w:val="auto"/>
        </w:rPr>
      </w:pPr>
    </w:p>
    <w:p>
      <w:pPr>
        <w:ind w:left="1160" w:hanging="240"/>
        <w:spacing w:after="0"/>
        <w:tabs>
          <w:tab w:leader="none" w:pos="116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Collateral, and the books, records, and papers of the Loan Parties pertaining thereto, are kept and maintained solely at the following locations:</w:t>
      </w:r>
    </w:p>
    <w:p>
      <w:pPr>
        <w:spacing w:after="0" w:line="120" w:lineRule="exact"/>
        <w:rPr>
          <w:rFonts w:ascii="Arial" w:cs="Arial" w:eastAsia="Arial" w:hAnsi="Arial"/>
          <w:sz w:val="15"/>
          <w:szCs w:val="15"/>
          <w:color w:val="auto"/>
        </w:rPr>
      </w:pPr>
    </w:p>
    <w:p>
      <w:pPr>
        <w:ind w:left="1540" w:hanging="200"/>
        <w:spacing w:after="0"/>
        <w:tabs>
          <w:tab w:leader="none" w:pos="1540" w:val="left"/>
        </w:tabs>
        <w:numPr>
          <w:ilvl w:val="1"/>
          <w:numId w:val="89"/>
        </w:numPr>
        <w:rPr>
          <w:rFonts w:ascii="Arial" w:cs="Arial" w:eastAsia="Arial" w:hAnsi="Arial"/>
          <w:sz w:val="17"/>
          <w:szCs w:val="17"/>
          <w:color w:val="auto"/>
        </w:rPr>
      </w:pPr>
      <w:r>
        <w:rPr>
          <w:rFonts w:ascii="Arial" w:cs="Arial" w:eastAsia="Arial" w:hAnsi="Arial"/>
          <w:sz w:val="17"/>
          <w:szCs w:val="17"/>
          <w:color w:val="auto"/>
        </w:rPr>
        <w:t>The Borrowers’ Representative’s chief executive offices which are at 555 Turnpike Street, Canton, Massachusetts 02021.</w:t>
      </w:r>
    </w:p>
    <w:p>
      <w:pPr>
        <w:spacing w:after="0" w:line="91" w:lineRule="exact"/>
        <w:rPr>
          <w:rFonts w:ascii="Arial" w:cs="Arial" w:eastAsia="Arial" w:hAnsi="Arial"/>
          <w:sz w:val="17"/>
          <w:szCs w:val="17"/>
          <w:color w:val="auto"/>
        </w:rPr>
      </w:pPr>
    </w:p>
    <w:p>
      <w:pPr>
        <w:ind w:left="920" w:right="100" w:firstLine="420"/>
        <w:spacing w:after="0" w:line="305" w:lineRule="auto"/>
        <w:tabs>
          <w:tab w:leader="none" w:pos="1595"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Those locations which are listed on </w:t>
      </w:r>
      <w:r>
        <w:rPr>
          <w:rFonts w:ascii="Arial" w:cs="Arial" w:eastAsia="Arial" w:hAnsi="Arial"/>
          <w:sz w:val="16"/>
          <w:szCs w:val="16"/>
          <w:b w:val="1"/>
          <w:bCs w:val="1"/>
          <w:color w:val="auto"/>
        </w:rPr>
        <w:t>EXHIBIT 4.5</w:t>
      </w:r>
      <w:r>
        <w:rPr>
          <w:rFonts w:ascii="Arial" w:cs="Arial" w:eastAsia="Arial" w:hAnsi="Arial"/>
          <w:sz w:val="16"/>
          <w:szCs w:val="16"/>
          <w:color w:val="auto"/>
        </w:rPr>
        <w:t>, annexed hereto, which EXHIBIT includes, with respect to each such location, the name and address of the landlord on the Lease which covers such location (or an indication that a Loan Party owns the subject location) and of all service bureaus with which any such records are maintained and the names and addresses of each Loan Party’s landlord(s).</w:t>
      </w:r>
    </w:p>
    <w:p>
      <w:pPr>
        <w:spacing w:after="0" w:line="97" w:lineRule="exact"/>
        <w:rPr>
          <w:rFonts w:ascii="Arial" w:cs="Arial" w:eastAsia="Arial" w:hAnsi="Arial"/>
          <w:sz w:val="16"/>
          <w:szCs w:val="16"/>
          <w:color w:val="auto"/>
        </w:rPr>
      </w:pPr>
    </w:p>
    <w:p>
      <w:pPr>
        <w:ind w:right="580" w:firstLine="920"/>
        <w:spacing w:after="0" w:line="299" w:lineRule="auto"/>
        <w:tabs>
          <w:tab w:leader="none" w:pos="1158"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No Loan Party shall remove any of the Collateral from said chief executive office or those locations listed on </w:t>
      </w:r>
      <w:r>
        <w:rPr>
          <w:rFonts w:ascii="Arial" w:cs="Arial" w:eastAsia="Arial" w:hAnsi="Arial"/>
          <w:sz w:val="17"/>
          <w:szCs w:val="17"/>
          <w:b w:val="1"/>
          <w:bCs w:val="1"/>
          <w:color w:val="auto"/>
        </w:rPr>
        <w:t>EXHIBIT 4.5</w:t>
      </w:r>
      <w:r>
        <w:rPr>
          <w:rFonts w:ascii="Arial" w:cs="Arial" w:eastAsia="Arial" w:hAnsi="Arial"/>
          <w:sz w:val="17"/>
          <w:szCs w:val="17"/>
          <w:color w:val="auto"/>
        </w:rPr>
        <w:t xml:space="preserve"> except for the following purposes:</w:t>
      </w:r>
    </w:p>
    <w:p>
      <w:pPr>
        <w:spacing w:after="0" w:line="25" w:lineRule="exact"/>
        <w:rPr>
          <w:rFonts w:ascii="Arial" w:cs="Arial" w:eastAsia="Arial" w:hAnsi="Arial"/>
          <w:sz w:val="17"/>
          <w:szCs w:val="17"/>
          <w:color w:val="auto"/>
        </w:rPr>
      </w:pPr>
    </w:p>
    <w:p>
      <w:pPr>
        <w:ind w:left="1540" w:hanging="200"/>
        <w:spacing w:after="0"/>
        <w:tabs>
          <w:tab w:leader="none" w:pos="1540" w:val="left"/>
        </w:tabs>
        <w:numPr>
          <w:ilvl w:val="1"/>
          <w:numId w:val="89"/>
        </w:numPr>
        <w:rPr>
          <w:rFonts w:ascii="Arial" w:cs="Arial" w:eastAsia="Arial" w:hAnsi="Arial"/>
          <w:sz w:val="17"/>
          <w:szCs w:val="17"/>
          <w:color w:val="auto"/>
        </w:rPr>
      </w:pPr>
      <w:r>
        <w:rPr>
          <w:rFonts w:ascii="Arial" w:cs="Arial" w:eastAsia="Arial" w:hAnsi="Arial"/>
          <w:sz w:val="17"/>
          <w:szCs w:val="17"/>
          <w:color w:val="auto"/>
        </w:rPr>
        <w:t xml:space="preserve">To accomplish sales of Inventory in the ordinary course of business or sales permitted by </w:t>
      </w:r>
      <w:r>
        <w:rPr>
          <w:rFonts w:ascii="Arial" w:cs="Arial" w:eastAsia="Arial" w:hAnsi="Arial"/>
          <w:sz w:val="17"/>
          <w:szCs w:val="17"/>
          <w:u w:val="single" w:color="auto"/>
          <w:color w:val="auto"/>
        </w:rPr>
        <w:t>Section 4.14(d)</w:t>
      </w:r>
      <w:r>
        <w:rPr>
          <w:rFonts w:ascii="Arial" w:cs="Arial" w:eastAsia="Arial" w:hAnsi="Arial"/>
          <w:sz w:val="17"/>
          <w:szCs w:val="17"/>
          <w:color w:val="auto"/>
        </w:rPr>
        <w:t>.</w:t>
      </w:r>
    </w:p>
    <w:p>
      <w:pPr>
        <w:spacing w:after="0" w:line="97" w:lineRule="exact"/>
        <w:rPr>
          <w:rFonts w:ascii="Arial" w:cs="Arial" w:eastAsia="Arial" w:hAnsi="Arial"/>
          <w:sz w:val="17"/>
          <w:szCs w:val="17"/>
          <w:color w:val="auto"/>
        </w:rPr>
      </w:pPr>
    </w:p>
    <w:p>
      <w:pPr>
        <w:ind w:left="1600" w:hanging="260"/>
        <w:spacing w:after="0"/>
        <w:tabs>
          <w:tab w:leader="none" w:pos="1600" w:val="left"/>
        </w:tabs>
        <w:numPr>
          <w:ilvl w:val="1"/>
          <w:numId w:val="89"/>
        </w:numPr>
        <w:rPr>
          <w:rFonts w:ascii="Arial" w:cs="Arial" w:eastAsia="Arial" w:hAnsi="Arial"/>
          <w:sz w:val="17"/>
          <w:szCs w:val="17"/>
          <w:color w:val="auto"/>
        </w:rPr>
      </w:pPr>
      <w:r>
        <w:rPr>
          <w:rFonts w:ascii="Arial" w:cs="Arial" w:eastAsia="Arial" w:hAnsi="Arial"/>
          <w:sz w:val="17"/>
          <w:szCs w:val="17"/>
          <w:color w:val="auto"/>
        </w:rPr>
        <w:t>To move Inventory from one such location to another such location.</w:t>
      </w:r>
    </w:p>
    <w:p>
      <w:pPr>
        <w:spacing w:after="0" w:line="97" w:lineRule="exact"/>
        <w:rPr>
          <w:rFonts w:ascii="Arial" w:cs="Arial" w:eastAsia="Arial" w:hAnsi="Arial"/>
          <w:sz w:val="17"/>
          <w:szCs w:val="17"/>
          <w:color w:val="auto"/>
        </w:rPr>
      </w:pPr>
    </w:p>
    <w:p>
      <w:pPr>
        <w:ind w:left="1640" w:hanging="300"/>
        <w:spacing w:after="0"/>
        <w:tabs>
          <w:tab w:leader="none" w:pos="1640" w:val="left"/>
        </w:tabs>
        <w:numPr>
          <w:ilvl w:val="1"/>
          <w:numId w:val="89"/>
        </w:numPr>
        <w:rPr>
          <w:rFonts w:ascii="Arial" w:cs="Arial" w:eastAsia="Arial" w:hAnsi="Arial"/>
          <w:sz w:val="17"/>
          <w:szCs w:val="17"/>
          <w:color w:val="auto"/>
        </w:rPr>
      </w:pPr>
      <w:r>
        <w:rPr>
          <w:rFonts w:ascii="Arial" w:cs="Arial" w:eastAsia="Arial" w:hAnsi="Arial"/>
          <w:sz w:val="17"/>
          <w:szCs w:val="17"/>
          <w:color w:val="auto"/>
        </w:rPr>
        <w:t>To utilize such of the Collateral as is removed from such locations in the ordinary course of business (such as motor vehicles).</w:t>
      </w:r>
    </w:p>
    <w:p>
      <w:pPr>
        <w:spacing w:after="0" w:line="177" w:lineRule="exact"/>
        <w:rPr>
          <w:rFonts w:ascii="Arial" w:cs="Arial" w:eastAsia="Arial" w:hAnsi="Arial"/>
          <w:sz w:val="17"/>
          <w:szCs w:val="17"/>
          <w:color w:val="auto"/>
        </w:rPr>
      </w:pPr>
    </w:p>
    <w:p>
      <w:pPr>
        <w:ind w:firstLine="920"/>
        <w:spacing w:after="0" w:line="271" w:lineRule="auto"/>
        <w:tabs>
          <w:tab w:leader="none" w:pos="1148" w:val="left"/>
        </w:tabs>
        <w:numPr>
          <w:ilvl w:val="0"/>
          <w:numId w:val="89"/>
        </w:numPr>
        <w:rPr>
          <w:rFonts w:ascii="Arial" w:cs="Arial" w:eastAsia="Arial" w:hAnsi="Arial"/>
          <w:sz w:val="17"/>
          <w:szCs w:val="17"/>
          <w:color w:val="auto"/>
        </w:rPr>
      </w:pPr>
      <w:r>
        <w:rPr>
          <w:rFonts w:ascii="Arial" w:cs="Arial" w:eastAsia="Arial" w:hAnsi="Arial"/>
          <w:sz w:val="17"/>
          <w:szCs w:val="17"/>
          <w:color w:val="auto"/>
        </w:rPr>
        <w:t xml:space="preserve">Except where caused by a force majeure or as otherwise agreed by the Administrative Agent, and except with respect to the locations referred to in </w:t>
      </w:r>
      <w:r>
        <w:rPr>
          <w:rFonts w:ascii="Arial" w:cs="Arial" w:eastAsia="Arial" w:hAnsi="Arial"/>
          <w:sz w:val="17"/>
          <w:szCs w:val="17"/>
          <w:u w:val="single" w:color="auto"/>
          <w:color w:val="auto"/>
        </w:rPr>
        <w:t>Section 4.14(d)</w:t>
      </w:r>
      <w:r>
        <w:rPr>
          <w:rFonts w:ascii="Arial" w:cs="Arial" w:eastAsia="Arial" w:hAnsi="Arial"/>
          <w:sz w:val="17"/>
          <w:szCs w:val="17"/>
          <w:color w:val="auto"/>
        </w:rPr>
        <w:t xml:space="preserve"> as to which five (5) days notice shall be deemed sufficient, no Loan Party shall cease the conduct of business at any of its present or future Stores for more than fifteen (15) consecutive days without first furnishing the Administrative Agent with not less than thirty (30) days (or such lesser period as the Administrative Agent may agree) prior written notice thereof.</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340"/>
          </w:cols>
          <w:pgMar w:left="240" w:top="278" w:right="319" w:bottom="1440" w:gutter="0" w:footer="0" w:header="0"/>
        </w:sectPr>
      </w:pPr>
    </w:p>
    <w:bookmarkStart w:id="73" w:name="page74"/>
    <w:bookmarkEnd w:id="73"/>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4.6. S</w:t>
      </w:r>
      <w:r>
        <w:rPr>
          <w:rFonts w:ascii="Arial" w:cs="Arial" w:eastAsia="Arial" w:hAnsi="Arial"/>
          <w:sz w:val="14"/>
          <w:szCs w:val="14"/>
          <w:b w:val="1"/>
          <w:bCs w:val="1"/>
          <w:color w:val="auto"/>
        </w:rPr>
        <w:t>TORES</w:t>
      </w:r>
      <w:r>
        <w:rPr>
          <w:rFonts w:ascii="Arial" w:cs="Arial" w:eastAsia="Arial" w:hAnsi="Arial"/>
          <w:sz w:val="17"/>
          <w:szCs w:val="17"/>
          <w:b w:val="1"/>
          <w:bCs w:val="1"/>
          <w:color w:val="auto"/>
        </w:rPr>
        <w:t>.</w:t>
      </w:r>
    </w:p>
    <w:p>
      <w:pPr>
        <w:spacing w:after="0" w:line="183" w:lineRule="exact"/>
        <w:rPr>
          <w:sz w:val="20"/>
          <w:szCs w:val="20"/>
          <w:color w:val="auto"/>
        </w:rPr>
      </w:pPr>
    </w:p>
    <w:p>
      <w:pPr>
        <w:ind w:right="500" w:firstLine="920"/>
        <w:spacing w:after="0" w:line="292" w:lineRule="auto"/>
        <w:tabs>
          <w:tab w:leader="none" w:pos="1148" w:val="left"/>
        </w:tabs>
        <w:numPr>
          <w:ilvl w:val="0"/>
          <w:numId w:val="90"/>
        </w:numPr>
        <w:rPr>
          <w:rFonts w:ascii="Arial" w:cs="Arial" w:eastAsia="Arial" w:hAnsi="Arial"/>
          <w:sz w:val="17"/>
          <w:szCs w:val="17"/>
          <w:color w:val="auto"/>
        </w:rPr>
      </w:pPr>
      <w:r>
        <w:rPr>
          <w:rFonts w:ascii="Arial" w:cs="Arial" w:eastAsia="Arial" w:hAnsi="Arial"/>
          <w:sz w:val="17"/>
          <w:szCs w:val="17"/>
          <w:color w:val="auto"/>
        </w:rPr>
        <w:t>No Loan Party is or may commit to or become legally obligated to open additional Stores where such commitment, obligation, or opening is prohibited by, or would result in a breach of, this Agreement.</w:t>
      </w:r>
    </w:p>
    <w:p>
      <w:pPr>
        <w:spacing w:after="0" w:line="110" w:lineRule="exact"/>
        <w:rPr>
          <w:rFonts w:ascii="Arial" w:cs="Arial" w:eastAsia="Arial" w:hAnsi="Arial"/>
          <w:sz w:val="17"/>
          <w:szCs w:val="17"/>
          <w:color w:val="auto"/>
        </w:rPr>
      </w:pPr>
    </w:p>
    <w:p>
      <w:pPr>
        <w:ind w:right="260" w:firstLine="920"/>
        <w:spacing w:after="0" w:line="363" w:lineRule="auto"/>
        <w:tabs>
          <w:tab w:leader="none" w:pos="1158" w:val="left"/>
        </w:tabs>
        <w:numPr>
          <w:ilvl w:val="0"/>
          <w:numId w:val="90"/>
        </w:numPr>
        <w:rPr>
          <w:rFonts w:ascii="Arial" w:cs="Arial" w:eastAsia="Arial" w:hAnsi="Arial"/>
          <w:sz w:val="15"/>
          <w:szCs w:val="15"/>
          <w:color w:val="auto"/>
        </w:rPr>
      </w:pPr>
      <w:r>
        <w:rPr>
          <w:rFonts w:ascii="Arial" w:cs="Arial" w:eastAsia="Arial" w:hAnsi="Arial"/>
          <w:sz w:val="15"/>
          <w:szCs w:val="15"/>
          <w:color w:val="auto"/>
        </w:rPr>
        <w:t xml:space="preserve">Except for in-transit Inventory, no tangible personal property of any Loan Party (beyond a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amount of such property) is in the care or custody of any third party or stored or entrusted with a bailee or other third party </w:t>
      </w:r>
      <w:r>
        <w:rPr>
          <w:rFonts w:ascii="Arial" w:cs="Arial" w:eastAsia="Arial" w:hAnsi="Arial"/>
          <w:sz w:val="15"/>
          <w:szCs w:val="15"/>
          <w:i w:val="1"/>
          <w:iCs w:val="1"/>
          <w:color w:val="auto"/>
        </w:rPr>
        <w:t>other than</w:t>
      </w:r>
      <w:r>
        <w:rPr>
          <w:rFonts w:ascii="Arial" w:cs="Arial" w:eastAsia="Arial" w:hAnsi="Arial"/>
          <w:sz w:val="15"/>
          <w:szCs w:val="15"/>
          <w:color w:val="auto"/>
        </w:rPr>
        <w:t xml:space="preserve"> as otherwise consented to in writing by the Administrative Agent.</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4.7. T</w:t>
      </w:r>
      <w:r>
        <w:rPr>
          <w:rFonts w:ascii="Arial" w:cs="Arial" w:eastAsia="Arial" w:hAnsi="Arial"/>
          <w:sz w:val="14"/>
          <w:szCs w:val="14"/>
          <w:b w:val="1"/>
          <w:bCs w:val="1"/>
          <w:color w:val="auto"/>
        </w:rPr>
        <w:t>ITLE TO</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SSETS</w:t>
      </w:r>
      <w:r>
        <w:rPr>
          <w:rFonts w:ascii="Arial" w:cs="Arial" w:eastAsia="Arial" w:hAnsi="Arial"/>
          <w:sz w:val="17"/>
          <w:szCs w:val="17"/>
          <w:b w:val="1"/>
          <w:bCs w:val="1"/>
          <w:color w:val="auto"/>
        </w:rPr>
        <w:t>.</w:t>
      </w:r>
    </w:p>
    <w:p>
      <w:pPr>
        <w:spacing w:after="0" w:line="18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The Loan Parties are, and shall hereafter remain, the owners of the Collateral free and clear of all Encumbrances with the exceptions of the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following:</w:t>
      </w:r>
    </w:p>
    <w:p>
      <w:pPr>
        <w:spacing w:after="0" w:line="90" w:lineRule="exact"/>
        <w:rPr>
          <w:sz w:val="20"/>
          <w:szCs w:val="20"/>
          <w:color w:val="auto"/>
        </w:rPr>
      </w:pPr>
    </w:p>
    <w:p>
      <w:pPr>
        <w:ind w:left="1540" w:hanging="200"/>
        <w:spacing w:after="0"/>
        <w:tabs>
          <w:tab w:leader="none" w:pos="1540" w:val="left"/>
        </w:tabs>
        <w:numPr>
          <w:ilvl w:val="1"/>
          <w:numId w:val="91"/>
        </w:numPr>
        <w:rPr>
          <w:rFonts w:ascii="Arial" w:cs="Arial" w:eastAsia="Arial" w:hAnsi="Arial"/>
          <w:sz w:val="17"/>
          <w:szCs w:val="17"/>
          <w:color w:val="auto"/>
        </w:rPr>
      </w:pPr>
      <w:r>
        <w:rPr>
          <w:rFonts w:ascii="Arial" w:cs="Arial" w:eastAsia="Arial" w:hAnsi="Arial"/>
          <w:sz w:val="17"/>
          <w:szCs w:val="17"/>
          <w:color w:val="auto"/>
        </w:rPr>
        <w:t>Encumbrances in favor of the Collateral Agent.</w:t>
      </w:r>
    </w:p>
    <w:p>
      <w:pPr>
        <w:spacing w:after="0" w:line="97" w:lineRule="exact"/>
        <w:rPr>
          <w:rFonts w:ascii="Arial" w:cs="Arial" w:eastAsia="Arial" w:hAnsi="Arial"/>
          <w:sz w:val="17"/>
          <w:szCs w:val="17"/>
          <w:color w:val="auto"/>
        </w:rPr>
      </w:pPr>
    </w:p>
    <w:p>
      <w:pPr>
        <w:ind w:left="1600" w:hanging="260"/>
        <w:spacing w:after="0"/>
        <w:tabs>
          <w:tab w:leader="none" w:pos="1600" w:val="left"/>
        </w:tabs>
        <w:numPr>
          <w:ilvl w:val="1"/>
          <w:numId w:val="91"/>
        </w:numPr>
        <w:rPr>
          <w:rFonts w:ascii="Arial" w:cs="Arial" w:eastAsia="Arial" w:hAnsi="Arial"/>
          <w:sz w:val="17"/>
          <w:szCs w:val="17"/>
          <w:color w:val="auto"/>
        </w:rPr>
      </w:pPr>
      <w:r>
        <w:rPr>
          <w:rFonts w:ascii="Arial" w:cs="Arial" w:eastAsia="Arial" w:hAnsi="Arial"/>
          <w:sz w:val="17"/>
          <w:szCs w:val="17"/>
          <w:color w:val="auto"/>
        </w:rPr>
        <w:t>Permitted Encumbrances.</w:t>
      </w:r>
    </w:p>
    <w:p>
      <w:pPr>
        <w:spacing w:after="0" w:line="171" w:lineRule="exact"/>
        <w:rPr>
          <w:rFonts w:ascii="Arial" w:cs="Arial" w:eastAsia="Arial" w:hAnsi="Arial"/>
          <w:sz w:val="17"/>
          <w:szCs w:val="17"/>
          <w:color w:val="auto"/>
        </w:rPr>
      </w:pPr>
    </w:p>
    <w:p>
      <w:pPr>
        <w:ind w:right="320" w:firstLine="920"/>
        <w:spacing w:after="0" w:line="299" w:lineRule="auto"/>
        <w:tabs>
          <w:tab w:leader="none" w:pos="1158"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Except as disclosed on </w:t>
      </w:r>
      <w:r>
        <w:rPr>
          <w:rFonts w:ascii="Arial" w:cs="Arial" w:eastAsia="Arial" w:hAnsi="Arial"/>
          <w:sz w:val="17"/>
          <w:szCs w:val="17"/>
          <w:b w:val="1"/>
          <w:bCs w:val="1"/>
          <w:color w:val="auto"/>
        </w:rPr>
        <w:t>EXHIBIT 4.7(b)</w:t>
      </w:r>
      <w:r>
        <w:rPr>
          <w:rFonts w:ascii="Arial" w:cs="Arial" w:eastAsia="Arial" w:hAnsi="Arial"/>
          <w:sz w:val="17"/>
          <w:szCs w:val="17"/>
          <w:color w:val="auto"/>
        </w:rPr>
        <w:t>, annexed hereto, the Loan Parties do not have possession of any property on consignment to the Loan Parties and will not have possession of property on consignment hereafter.</w:t>
      </w:r>
    </w:p>
    <w:p>
      <w:pPr>
        <w:spacing w:after="0" w:line="105" w:lineRule="exact"/>
        <w:rPr>
          <w:rFonts w:ascii="Arial" w:cs="Arial" w:eastAsia="Arial" w:hAnsi="Arial"/>
          <w:sz w:val="17"/>
          <w:szCs w:val="17"/>
          <w:color w:val="auto"/>
        </w:rPr>
      </w:pPr>
    </w:p>
    <w:p>
      <w:pPr>
        <w:ind w:left="1160" w:hanging="240"/>
        <w:spacing w:after="0"/>
        <w:tabs>
          <w:tab w:leader="none" w:pos="11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No Loan Party shall acquire or obtain the right to use any Equipment in which any third party has an interest, except for:</w:t>
      </w:r>
    </w:p>
    <w:p>
      <w:pPr>
        <w:spacing w:after="0" w:line="97" w:lineRule="exact"/>
        <w:rPr>
          <w:rFonts w:ascii="Arial" w:cs="Arial" w:eastAsia="Arial" w:hAnsi="Arial"/>
          <w:sz w:val="17"/>
          <w:szCs w:val="17"/>
          <w:color w:val="auto"/>
        </w:rPr>
      </w:pPr>
    </w:p>
    <w:p>
      <w:pPr>
        <w:ind w:left="1540" w:hanging="200"/>
        <w:spacing w:after="0"/>
        <w:tabs>
          <w:tab w:leader="none" w:pos="1540" w:val="left"/>
        </w:tabs>
        <w:numPr>
          <w:ilvl w:val="1"/>
          <w:numId w:val="92"/>
        </w:numPr>
        <w:rPr>
          <w:rFonts w:ascii="Arial" w:cs="Arial" w:eastAsia="Arial" w:hAnsi="Arial"/>
          <w:sz w:val="17"/>
          <w:szCs w:val="17"/>
          <w:color w:val="auto"/>
        </w:rPr>
      </w:pPr>
      <w:r>
        <w:rPr>
          <w:rFonts w:ascii="Arial" w:cs="Arial" w:eastAsia="Arial" w:hAnsi="Arial"/>
          <w:sz w:val="17"/>
          <w:szCs w:val="17"/>
          <w:color w:val="auto"/>
        </w:rPr>
        <w:t>Equipment which is merely incidental to the conduct of that Loan Party’s business; or</w:t>
      </w:r>
    </w:p>
    <w:p>
      <w:pPr>
        <w:spacing w:after="0" w:line="97" w:lineRule="exact"/>
        <w:rPr>
          <w:rFonts w:ascii="Arial" w:cs="Arial" w:eastAsia="Arial" w:hAnsi="Arial"/>
          <w:sz w:val="17"/>
          <w:szCs w:val="17"/>
          <w:color w:val="auto"/>
        </w:rPr>
      </w:pPr>
    </w:p>
    <w:p>
      <w:pPr>
        <w:ind w:left="920" w:right="140" w:firstLine="420"/>
        <w:spacing w:after="0" w:line="276" w:lineRule="auto"/>
        <w:tabs>
          <w:tab w:leader="none" w:pos="1595" w:val="left"/>
        </w:tabs>
        <w:numPr>
          <w:ilvl w:val="1"/>
          <w:numId w:val="92"/>
        </w:numPr>
        <w:rPr>
          <w:rFonts w:ascii="Arial" w:cs="Arial" w:eastAsia="Arial" w:hAnsi="Arial"/>
          <w:sz w:val="17"/>
          <w:szCs w:val="17"/>
          <w:color w:val="auto"/>
        </w:rPr>
      </w:pPr>
      <w:r>
        <w:rPr>
          <w:rFonts w:ascii="Arial" w:cs="Arial" w:eastAsia="Arial" w:hAnsi="Arial"/>
          <w:sz w:val="17"/>
          <w:szCs w:val="17"/>
          <w:color w:val="auto"/>
        </w:rPr>
        <w:t xml:space="preserve">Equipment, the acquisition or right to use of which has been consented to by the Administrative Agent, which consent may be conditioned solely upon the Administrative Agent’s receipt of an agreement, substantially in the form of </w:t>
      </w:r>
      <w:r>
        <w:rPr>
          <w:rFonts w:ascii="Arial" w:cs="Arial" w:eastAsia="Arial" w:hAnsi="Arial"/>
          <w:sz w:val="17"/>
          <w:szCs w:val="17"/>
          <w:b w:val="1"/>
          <w:bCs w:val="1"/>
          <w:color w:val="auto"/>
        </w:rPr>
        <w:t>EXHIBIT 4.7(c)(ii)</w:t>
      </w:r>
      <w:r>
        <w:rPr>
          <w:rFonts w:ascii="Arial" w:cs="Arial" w:eastAsia="Arial" w:hAnsi="Arial"/>
          <w:sz w:val="17"/>
          <w:szCs w:val="17"/>
          <w:color w:val="auto"/>
        </w:rPr>
        <w:t>, annexed hereto with the third party which has an interest in such Equipment; or</w:t>
      </w:r>
    </w:p>
    <w:p>
      <w:pPr>
        <w:spacing w:after="0" w:line="44" w:lineRule="exact"/>
        <w:rPr>
          <w:rFonts w:ascii="Arial" w:cs="Arial" w:eastAsia="Arial" w:hAnsi="Arial"/>
          <w:sz w:val="17"/>
          <w:szCs w:val="17"/>
          <w:color w:val="auto"/>
        </w:rPr>
      </w:pPr>
    </w:p>
    <w:p>
      <w:pPr>
        <w:ind w:left="1640" w:hanging="300"/>
        <w:spacing w:after="0"/>
        <w:tabs>
          <w:tab w:leader="none" w:pos="1640" w:val="left"/>
        </w:tabs>
        <w:numPr>
          <w:ilvl w:val="1"/>
          <w:numId w:val="92"/>
        </w:numPr>
        <w:rPr>
          <w:rFonts w:ascii="Arial" w:cs="Arial" w:eastAsia="Arial" w:hAnsi="Arial"/>
          <w:sz w:val="17"/>
          <w:szCs w:val="17"/>
          <w:color w:val="auto"/>
        </w:rPr>
      </w:pPr>
      <w:r>
        <w:rPr>
          <w:rFonts w:ascii="Arial" w:cs="Arial" w:eastAsia="Arial" w:hAnsi="Arial"/>
          <w:sz w:val="17"/>
          <w:szCs w:val="17"/>
          <w:color w:val="auto"/>
        </w:rPr>
        <w:t>Equipment subject to Leases, Capital Leases or licenses otherwise permitted hereunder.</w:t>
      </w:r>
    </w:p>
    <w:p>
      <w:pPr>
        <w:spacing w:after="0" w:line="177" w:lineRule="exact"/>
        <w:rPr>
          <w:rFonts w:ascii="Arial" w:cs="Arial" w:eastAsia="Arial" w:hAnsi="Arial"/>
          <w:sz w:val="17"/>
          <w:szCs w:val="17"/>
          <w:color w:val="auto"/>
        </w:rPr>
      </w:pPr>
    </w:p>
    <w:p>
      <w:pPr>
        <w:ind w:firstLine="920"/>
        <w:spacing w:after="0" w:line="271" w:lineRule="auto"/>
        <w:tabs>
          <w:tab w:leader="none" w:pos="1158" w:val="left"/>
        </w:tabs>
        <w:numPr>
          <w:ilvl w:val="0"/>
          <w:numId w:val="92"/>
        </w:numPr>
        <w:rPr>
          <w:rFonts w:ascii="Arial" w:cs="Arial" w:eastAsia="Arial" w:hAnsi="Arial"/>
          <w:sz w:val="17"/>
          <w:szCs w:val="17"/>
          <w:color w:val="auto"/>
        </w:rPr>
      </w:pPr>
      <w:r>
        <w:rPr>
          <w:rFonts w:ascii="Arial" w:cs="Arial" w:eastAsia="Arial" w:hAnsi="Arial"/>
          <w:sz w:val="17"/>
          <w:szCs w:val="17"/>
          <w:color w:val="auto"/>
        </w:rPr>
        <w:t>No Affiliate (other than a Loan Party) which is owned, directly or indirectly, by a Loan Party has, and none will acquire, any assets other than assets of nominal value, unless (i) such acquisition of assets is not prohibited by another provision of this Agreement and (ii) the ownership interests of such Affiliate shall have been pledged to the Collateral Agent for the benefit of the Revolving Credit Lenders as their interests may appear and the Collateral Agent has a first priority, perfected security interest in such ownership interests.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380"/>
          </w:cols>
          <w:pgMar w:left="240" w:top="272" w:right="279" w:bottom="1440" w:gutter="0" w:footer="0" w:header="0"/>
        </w:sectPr>
      </w:pPr>
    </w:p>
    <w:bookmarkStart w:id="74" w:name="page75"/>
    <w:bookmarkEnd w:id="74"/>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4.8. I</w:t>
      </w:r>
      <w:r>
        <w:rPr>
          <w:rFonts w:ascii="Arial" w:cs="Arial" w:eastAsia="Arial" w:hAnsi="Arial"/>
          <w:sz w:val="14"/>
          <w:szCs w:val="14"/>
          <w:b w:val="1"/>
          <w:bCs w:val="1"/>
          <w:color w:val="auto"/>
        </w:rPr>
        <w:t>NDEBTEDNESS</w:t>
      </w:r>
      <w:r>
        <w:rPr>
          <w:rFonts w:ascii="Arial" w:cs="Arial" w:eastAsia="Arial" w:hAnsi="Arial"/>
          <w:sz w:val="17"/>
          <w:szCs w:val="17"/>
          <w:b w:val="1"/>
          <w:bCs w:val="1"/>
          <w:color w:val="auto"/>
        </w:rPr>
        <w:t>.</w:t>
      </w:r>
    </w:p>
    <w:p>
      <w:pPr>
        <w:spacing w:after="0" w:line="183" w:lineRule="exact"/>
        <w:rPr>
          <w:sz w:val="20"/>
          <w:szCs w:val="20"/>
          <w:color w:val="auto"/>
        </w:rPr>
      </w:pPr>
    </w:p>
    <w:p>
      <w:pPr>
        <w:ind w:firstLine="920"/>
        <w:spacing w:after="0" w:line="276" w:lineRule="auto"/>
        <w:tabs>
          <w:tab w:leader="none" w:pos="1148"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The Loan Parties do not, and shall not hereafter, have any Indebtedness with the exception of Permitted Indebtedness and shall not make, directly or indirectly, any payment or other distribution (whether in cash, securities or other property) of or in respect of principal of or interest on any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Loan Parties shall be permitted to make the following payments on Permitted Indebtedness:</w:t>
      </w:r>
    </w:p>
    <w:p>
      <w:pPr>
        <w:spacing w:after="0" w:line="44" w:lineRule="exact"/>
        <w:rPr>
          <w:rFonts w:ascii="Arial" w:cs="Arial" w:eastAsia="Arial" w:hAnsi="Arial"/>
          <w:sz w:val="17"/>
          <w:szCs w:val="17"/>
          <w:color w:val="auto"/>
        </w:rPr>
      </w:pPr>
    </w:p>
    <w:p>
      <w:pPr>
        <w:ind w:left="1540" w:hanging="200"/>
        <w:spacing w:after="0"/>
        <w:tabs>
          <w:tab w:leader="none" w:pos="1540" w:val="left"/>
        </w:tabs>
        <w:numPr>
          <w:ilvl w:val="1"/>
          <w:numId w:val="93"/>
        </w:numPr>
        <w:rPr>
          <w:rFonts w:ascii="Arial" w:cs="Arial" w:eastAsia="Arial" w:hAnsi="Arial"/>
          <w:sz w:val="17"/>
          <w:szCs w:val="17"/>
          <w:color w:val="auto"/>
        </w:rPr>
      </w:pPr>
      <w:r>
        <w:rPr>
          <w:rFonts w:ascii="Arial" w:cs="Arial" w:eastAsia="Arial" w:hAnsi="Arial"/>
          <w:sz w:val="17"/>
          <w:szCs w:val="17"/>
          <w:color w:val="auto"/>
        </w:rPr>
        <w:t>regularly scheduled payments (but not prepayments) of principal and interest on account of Permitted Indebtedness when due; and</w:t>
      </w:r>
    </w:p>
    <w:p>
      <w:pPr>
        <w:spacing w:after="0" w:line="97" w:lineRule="exact"/>
        <w:rPr>
          <w:rFonts w:ascii="Arial" w:cs="Arial" w:eastAsia="Arial" w:hAnsi="Arial"/>
          <w:sz w:val="17"/>
          <w:szCs w:val="17"/>
          <w:color w:val="auto"/>
        </w:rPr>
      </w:pPr>
    </w:p>
    <w:p>
      <w:pPr>
        <w:ind w:left="920" w:firstLine="420"/>
        <w:spacing w:after="0" w:line="292" w:lineRule="auto"/>
        <w:tabs>
          <w:tab w:leader="none" w:pos="1595" w:val="left"/>
        </w:tabs>
        <w:numPr>
          <w:ilvl w:val="1"/>
          <w:numId w:val="93"/>
        </w:numPr>
        <w:rPr>
          <w:rFonts w:ascii="Arial" w:cs="Arial" w:eastAsia="Arial" w:hAnsi="Arial"/>
          <w:sz w:val="17"/>
          <w:szCs w:val="17"/>
          <w:color w:val="auto"/>
        </w:rPr>
      </w:pPr>
      <w:r>
        <w:rPr>
          <w:rFonts w:ascii="Arial" w:cs="Arial" w:eastAsia="Arial" w:hAnsi="Arial"/>
          <w:sz w:val="17"/>
          <w:szCs w:val="17"/>
          <w:color w:val="auto"/>
        </w:rPr>
        <w:t>voluntary prepayments, repurchases, redemptions or defeasances of principal and interest on account of Permitted Indebtedness as long as the Loan Parties are in compliance with the Payment Conditions.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4.9. I</w:t>
      </w:r>
      <w:r>
        <w:rPr>
          <w:rFonts w:ascii="Arial" w:cs="Arial" w:eastAsia="Arial" w:hAnsi="Arial"/>
          <w:sz w:val="14"/>
          <w:szCs w:val="14"/>
          <w:b w:val="1"/>
          <w:bCs w:val="1"/>
          <w:color w:val="auto"/>
        </w:rPr>
        <w:t>NSURANCE</w:t>
      </w:r>
      <w:r>
        <w:rPr>
          <w:rFonts w:ascii="Arial" w:cs="Arial" w:eastAsia="Arial" w:hAnsi="Arial"/>
          <w:sz w:val="17"/>
          <w:szCs w:val="17"/>
          <w:b w:val="1"/>
          <w:bCs w:val="1"/>
          <w:color w:val="auto"/>
        </w:rPr>
        <w:t>.</w:t>
      </w:r>
    </w:p>
    <w:p>
      <w:pPr>
        <w:spacing w:after="0" w:line="177" w:lineRule="exact"/>
        <w:rPr>
          <w:sz w:val="20"/>
          <w:szCs w:val="20"/>
          <w:color w:val="auto"/>
        </w:rPr>
      </w:pPr>
    </w:p>
    <w:p>
      <w:pPr>
        <w:ind w:right="460" w:firstLine="920"/>
        <w:spacing w:after="0" w:line="371" w:lineRule="auto"/>
        <w:tabs>
          <w:tab w:leader="none" w:pos="1148" w:val="left"/>
        </w:tabs>
        <w:numPr>
          <w:ilvl w:val="0"/>
          <w:numId w:val="94"/>
        </w:numPr>
        <w:rPr>
          <w:rFonts w:ascii="Arial" w:cs="Arial" w:eastAsia="Arial" w:hAnsi="Arial"/>
          <w:sz w:val="15"/>
          <w:szCs w:val="15"/>
          <w:color w:val="auto"/>
        </w:rPr>
      </w:pPr>
      <w:r>
        <w:rPr>
          <w:rFonts w:ascii="Arial" w:cs="Arial" w:eastAsia="Arial" w:hAnsi="Arial"/>
          <w:sz w:val="15"/>
          <w:szCs w:val="15"/>
          <w:b w:val="1"/>
          <w:bCs w:val="1"/>
          <w:color w:val="auto"/>
        </w:rPr>
        <w:t>EXHIBIT 4.9</w:t>
      </w:r>
      <w:r>
        <w:rPr>
          <w:rFonts w:ascii="Arial" w:cs="Arial" w:eastAsia="Arial" w:hAnsi="Arial"/>
          <w:sz w:val="15"/>
          <w:szCs w:val="15"/>
          <w:color w:val="auto"/>
        </w:rPr>
        <w:t>, annexed hereto, is a schedule of all insurance policies owned by the Loan Parties or under which any Loan Party is the named</w:t>
      </w:r>
      <w:r>
        <w:rPr>
          <w:rFonts w:ascii="Arial" w:cs="Arial" w:eastAsia="Arial" w:hAnsi="Arial"/>
          <w:sz w:val="15"/>
          <w:szCs w:val="15"/>
          <w:b w:val="1"/>
          <w:bCs w:val="1"/>
          <w:color w:val="auto"/>
        </w:rPr>
        <w:t xml:space="preserve"> </w:t>
      </w:r>
      <w:r>
        <w:rPr>
          <w:rFonts w:ascii="Arial" w:cs="Arial" w:eastAsia="Arial" w:hAnsi="Arial"/>
          <w:sz w:val="15"/>
          <w:szCs w:val="15"/>
          <w:color w:val="auto"/>
        </w:rPr>
        <w:t>insured. Each of such policies is in full force and effect. Neither the issuer of any such policy nor any Loan Party is in default or violation of any such policy.</w:t>
      </w:r>
    </w:p>
    <w:p>
      <w:pPr>
        <w:spacing w:after="0" w:line="58" w:lineRule="exact"/>
        <w:rPr>
          <w:rFonts w:ascii="Arial" w:cs="Arial" w:eastAsia="Arial" w:hAnsi="Arial"/>
          <w:sz w:val="15"/>
          <w:szCs w:val="15"/>
          <w:color w:val="auto"/>
        </w:rPr>
      </w:pPr>
    </w:p>
    <w:p>
      <w:pPr>
        <w:ind w:right="60" w:firstLine="920"/>
        <w:spacing w:after="0" w:line="292" w:lineRule="auto"/>
        <w:tabs>
          <w:tab w:leader="none" w:pos="1158"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Loan Parties shall have and maintain at all times insurance covering such risks, in such amounts, containing such terms, in such form, for such periods, and written by such companies as may be satisfactory to the Administrative Agent.</w:t>
      </w:r>
    </w:p>
    <w:p>
      <w:pPr>
        <w:spacing w:after="0" w:line="110" w:lineRule="exact"/>
        <w:rPr>
          <w:rFonts w:ascii="Arial" w:cs="Arial" w:eastAsia="Arial" w:hAnsi="Arial"/>
          <w:sz w:val="17"/>
          <w:szCs w:val="17"/>
          <w:color w:val="auto"/>
        </w:rPr>
      </w:pPr>
    </w:p>
    <w:p>
      <w:pPr>
        <w:ind w:right="80" w:firstLine="920"/>
        <w:spacing w:after="0" w:line="318" w:lineRule="auto"/>
        <w:tabs>
          <w:tab w:leader="none" w:pos="1148" w:val="left"/>
        </w:tabs>
        <w:numPr>
          <w:ilvl w:val="0"/>
          <w:numId w:val="94"/>
        </w:numPr>
        <w:rPr>
          <w:rFonts w:ascii="Arial" w:cs="Arial" w:eastAsia="Arial" w:hAnsi="Arial"/>
          <w:sz w:val="15"/>
          <w:szCs w:val="15"/>
          <w:color w:val="auto"/>
        </w:rPr>
      </w:pPr>
      <w:r>
        <w:rPr>
          <w:rFonts w:ascii="Arial" w:cs="Arial" w:eastAsia="Arial" w:hAnsi="Arial"/>
          <w:sz w:val="15"/>
          <w:szCs w:val="15"/>
          <w:color w:val="auto"/>
        </w:rPr>
        <w:t>All insurance carried by the Loan Parties shall provide for a minimum of thirty (30) days’ prior written notice of cancellation to the Administrative Agent and all such insurance which covers the Collateral shall include an endorsement in favor of the Agents, which endorsement shall provide that the insurance, to the extent of the Agent’s respective interest therein, shall not be impaired or invalidated, in whole or in part, by reason of any act or neglect of any Loan Party or by the failure of any Loan Party to comply with any warranty or condition of the policy, and shall not include an endorsement in favor of any other Person.</w:t>
      </w:r>
    </w:p>
    <w:p>
      <w:pPr>
        <w:spacing w:after="0" w:line="92" w:lineRule="exact"/>
        <w:rPr>
          <w:rFonts w:ascii="Arial" w:cs="Arial" w:eastAsia="Arial" w:hAnsi="Arial"/>
          <w:sz w:val="15"/>
          <w:szCs w:val="15"/>
          <w:color w:val="auto"/>
        </w:rPr>
      </w:pPr>
    </w:p>
    <w:p>
      <w:pPr>
        <w:ind w:right="40" w:firstLine="920"/>
        <w:spacing w:after="0" w:line="333" w:lineRule="auto"/>
        <w:tabs>
          <w:tab w:leader="none" w:pos="1158"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The coverage reflected on </w:t>
      </w:r>
      <w:r>
        <w:rPr>
          <w:rFonts w:ascii="Arial" w:cs="Arial" w:eastAsia="Arial" w:hAnsi="Arial"/>
          <w:sz w:val="16"/>
          <w:szCs w:val="16"/>
          <w:b w:val="1"/>
          <w:bCs w:val="1"/>
          <w:color w:val="auto"/>
        </w:rPr>
        <w:t>EXHIBIT 4.9</w:t>
      </w:r>
      <w:r>
        <w:rPr>
          <w:rFonts w:ascii="Arial" w:cs="Arial" w:eastAsia="Arial" w:hAnsi="Arial"/>
          <w:sz w:val="16"/>
          <w:szCs w:val="16"/>
          <w:color w:val="auto"/>
        </w:rPr>
        <w:t xml:space="preserve"> presently satisfies the foregoing requirements, </w:t>
      </w:r>
      <w:r>
        <w:rPr>
          <w:rFonts w:ascii="Arial" w:cs="Arial" w:eastAsia="Arial" w:hAnsi="Arial"/>
          <w:sz w:val="16"/>
          <w:szCs w:val="16"/>
          <w:i w:val="1"/>
          <w:iCs w:val="1"/>
          <w:color w:val="auto"/>
        </w:rPr>
        <w:t>it being recognized by each Loan Party, however,</w:t>
      </w:r>
      <w:r>
        <w:rPr>
          <w:rFonts w:ascii="Arial" w:cs="Arial" w:eastAsia="Arial" w:hAnsi="Arial"/>
          <w:sz w:val="16"/>
          <w:szCs w:val="16"/>
          <w:color w:val="auto"/>
        </w:rPr>
        <w:t xml:space="preserve"> that such requirements may hereafter be modified as required by the Administrative Agent in its reasonable discretion to reflect changing circumstances.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0"/>
          </w:cols>
          <w:pgMar w:left="240" w:top="272" w:right="239" w:bottom="1440" w:gutter="0" w:footer="0" w:header="0"/>
        </w:sectPr>
      </w:pPr>
    </w:p>
    <w:bookmarkStart w:id="75" w:name="page76"/>
    <w:bookmarkEnd w:id="75"/>
    <w:p>
      <w:pPr>
        <w:ind w:right="420" w:firstLine="920"/>
        <w:spacing w:after="0" w:line="292" w:lineRule="auto"/>
        <w:tabs>
          <w:tab w:leader="none" w:pos="1148" w:val="left"/>
        </w:tabs>
        <w:numPr>
          <w:ilvl w:val="0"/>
          <w:numId w:val="9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Borrowers’ Representative shall furnish the Administrative Agent from time to time with certificates or other evidence satisfactory to the Administrative Agent regarding compliance by the Loan Parties with the foregoing requirements.</w:t>
      </w:r>
    </w:p>
    <w:p>
      <w:pPr>
        <w:spacing w:after="0" w:line="110" w:lineRule="exact"/>
        <w:rPr>
          <w:rFonts w:ascii="Arial" w:cs="Arial" w:eastAsia="Arial" w:hAnsi="Arial"/>
          <w:sz w:val="17"/>
          <w:szCs w:val="17"/>
          <w:color w:val="auto"/>
        </w:rPr>
      </w:pPr>
    </w:p>
    <w:p>
      <w:pPr>
        <w:ind w:right="220" w:firstLine="920"/>
        <w:spacing w:after="0" w:line="276" w:lineRule="auto"/>
        <w:tabs>
          <w:tab w:leader="none" w:pos="1129"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In the event of the failure by the Loan Parties to maintain insurance as required herein, the Administrative Agent, at its option, may obtain such insurance;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Administrative Agent’s obtaining of such insurance shall not constitute a cure or waiver of any Event of Default occasioned by the Loan Parties’ failure to have maintained such insurance.</w:t>
      </w:r>
    </w:p>
    <w:p>
      <w:pPr>
        <w:spacing w:after="0" w:line="119" w:lineRule="exact"/>
        <w:rPr>
          <w:sz w:val="20"/>
          <w:szCs w:val="20"/>
          <w:color w:val="auto"/>
        </w:rPr>
      </w:pPr>
    </w:p>
    <w:p>
      <w:pPr>
        <w:ind w:right="280" w:firstLine="456"/>
        <w:spacing w:after="0" w:line="274" w:lineRule="auto"/>
        <w:rPr>
          <w:sz w:val="20"/>
          <w:szCs w:val="20"/>
          <w:color w:val="auto"/>
        </w:rPr>
      </w:pPr>
      <w:r>
        <w:rPr>
          <w:rFonts w:ascii="Arial" w:cs="Arial" w:eastAsia="Arial" w:hAnsi="Arial"/>
          <w:sz w:val="17"/>
          <w:szCs w:val="17"/>
          <w:b w:val="1"/>
          <w:bCs w:val="1"/>
          <w:color w:val="auto"/>
        </w:rPr>
        <w:t>4.10. L</w:t>
      </w:r>
      <w:r>
        <w:rPr>
          <w:rFonts w:ascii="Arial" w:cs="Arial" w:eastAsia="Arial" w:hAnsi="Arial"/>
          <w:sz w:val="14"/>
          <w:szCs w:val="14"/>
          <w:b w:val="1"/>
          <w:bCs w:val="1"/>
          <w:color w:val="auto"/>
        </w:rPr>
        <w:t>ICENSES</w:t>
      </w:r>
      <w:r>
        <w:rPr>
          <w:rFonts w:ascii="Arial" w:cs="Arial" w:eastAsia="Arial" w:hAnsi="Arial"/>
          <w:sz w:val="17"/>
          <w:szCs w:val="17"/>
          <w:b w:val="1"/>
          <w:bCs w:val="1"/>
          <w:color w:val="auto"/>
        </w:rPr>
        <w:t xml:space="preserve">. </w:t>
      </w:r>
      <w:r>
        <w:rPr>
          <w:rFonts w:ascii="Arial" w:cs="Arial" w:eastAsia="Arial" w:hAnsi="Arial"/>
          <w:sz w:val="17"/>
          <w:szCs w:val="17"/>
          <w:color w:val="auto"/>
        </w:rPr>
        <w:t>Each license, distributorship, franchise, and similar agreement issued to, or to which any Loan Party is a party, is in full force and effect,</w:t>
      </w:r>
      <w:r>
        <w:rPr>
          <w:rFonts w:ascii="Arial" w:cs="Arial" w:eastAsia="Arial" w:hAnsi="Arial"/>
          <w:sz w:val="17"/>
          <w:szCs w:val="17"/>
          <w:b w:val="1"/>
          <w:bCs w:val="1"/>
          <w:color w:val="auto"/>
        </w:rPr>
        <w:t xml:space="preserve"> </w:t>
      </w:r>
      <w:r>
        <w:rPr>
          <w:rFonts w:ascii="Arial" w:cs="Arial" w:eastAsia="Arial" w:hAnsi="Arial"/>
          <w:sz w:val="17"/>
          <w:szCs w:val="17"/>
          <w:color w:val="auto"/>
        </w:rPr>
        <w:t>except where the failure thereof to be in full force and effect could not reasonably be expected to have a material adverse effect on the Loan Parties. Neither the Borrowers nor, to the best knowledge of the Borrowers, any other party to any such license or agreement is in default or violation thereof. No Loan Party has received any notice or threat of cancellation of any such license or agreement.</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4.11. L</w:t>
      </w:r>
      <w:r>
        <w:rPr>
          <w:rFonts w:ascii="Arial" w:cs="Arial" w:eastAsia="Arial" w:hAnsi="Arial"/>
          <w:sz w:val="13"/>
          <w:szCs w:val="13"/>
          <w:b w:val="1"/>
          <w:bCs w:val="1"/>
          <w:color w:val="auto"/>
        </w:rPr>
        <w:t>EASES</w:t>
      </w:r>
      <w:r>
        <w:rPr>
          <w:rFonts w:ascii="Arial" w:cs="Arial" w:eastAsia="Arial" w:hAnsi="Arial"/>
          <w:sz w:val="16"/>
          <w:szCs w:val="16"/>
          <w:b w:val="1"/>
          <w:bCs w:val="1"/>
          <w:color w:val="auto"/>
        </w:rPr>
        <w:t>. EXHIBIT 4.11</w:t>
      </w:r>
      <w:r>
        <w:rPr>
          <w:rFonts w:ascii="Arial" w:cs="Arial" w:eastAsia="Arial" w:hAnsi="Arial"/>
          <w:sz w:val="16"/>
          <w:szCs w:val="16"/>
          <w:color w:val="auto"/>
        </w:rPr>
        <w:t>, annexed hereto, is a schedule of all presently effective Capital Leases.</w:t>
      </w:r>
      <w:r>
        <w:rPr>
          <w:rFonts w:ascii="Arial" w:cs="Arial" w:eastAsia="Arial" w:hAnsi="Arial"/>
          <w:sz w:val="16"/>
          <w:szCs w:val="16"/>
          <w:b w:val="1"/>
          <w:bCs w:val="1"/>
          <w:color w:val="auto"/>
        </w:rPr>
        <w:t xml:space="preserve"> EXHIBIT 4.5 </w:t>
      </w:r>
      <w:r>
        <w:rPr>
          <w:rFonts w:ascii="Arial" w:cs="Arial" w:eastAsia="Arial" w:hAnsi="Arial"/>
          <w:sz w:val="16"/>
          <w:szCs w:val="16"/>
          <w:color w:val="auto"/>
        </w:rPr>
        <w:t>includes a list of all other presently</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Leases. Each of such Leases and Capital Leases is in full force and effect. Neither the Borrower nor, to the best knowledge of the Borrowers, any other party to any such Lease or Capital Lease is in default or violation of any such Lease or Capital Lease and no Loan Party has received notice or a threat of cancellation of any such Lease or Capital Lease. Each Loan Party hereby authorizes the Administrative Agent at any time and from time to time, with the consent of the Borrowers’ Representative and at any time following the occurrence of an Event of Default, to contact any of the Loan Parties’ respective landlords in order to confirm the Loan Parties’ continued compliance with the terms and conditions of the Lease(s) between the subject Loan Party and that landlord and to discuss such issues, concerning the subject Loan Party’s occupancy under such Lease(s), as the Administrative Agent may determine.</w:t>
      </w:r>
    </w:p>
    <w:p>
      <w:pPr>
        <w:spacing w:after="0" w:line="112" w:lineRule="exact"/>
        <w:rPr>
          <w:sz w:val="20"/>
          <w:szCs w:val="20"/>
          <w:color w:val="auto"/>
        </w:rPr>
      </w:pPr>
    </w:p>
    <w:p>
      <w:pPr>
        <w:ind w:right="40" w:firstLine="456"/>
        <w:spacing w:after="0" w:line="274" w:lineRule="auto"/>
        <w:rPr>
          <w:sz w:val="20"/>
          <w:szCs w:val="20"/>
          <w:color w:val="auto"/>
        </w:rPr>
      </w:pPr>
      <w:r>
        <w:rPr>
          <w:rFonts w:ascii="Arial" w:cs="Arial" w:eastAsia="Arial" w:hAnsi="Arial"/>
          <w:sz w:val="17"/>
          <w:szCs w:val="17"/>
          <w:b w:val="1"/>
          <w:bCs w:val="1"/>
          <w:color w:val="auto"/>
        </w:rPr>
        <w:t>4.12. R</w:t>
      </w:r>
      <w:r>
        <w:rPr>
          <w:rFonts w:ascii="Arial" w:cs="Arial" w:eastAsia="Arial" w:hAnsi="Arial"/>
          <w:sz w:val="14"/>
          <w:szCs w:val="14"/>
          <w:b w:val="1"/>
          <w:bCs w:val="1"/>
          <w:color w:val="auto"/>
        </w:rPr>
        <w:t>EQUIREMENTS OF</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7"/>
          <w:szCs w:val="17"/>
          <w:b w:val="1"/>
          <w:bCs w:val="1"/>
          <w:color w:val="auto"/>
        </w:rPr>
        <w:t xml:space="preserve">. </w:t>
      </w:r>
      <w:r>
        <w:rPr>
          <w:rFonts w:ascii="Arial" w:cs="Arial" w:eastAsia="Arial" w:hAnsi="Arial"/>
          <w:sz w:val="17"/>
          <w:szCs w:val="17"/>
          <w:color w:val="auto"/>
        </w:rPr>
        <w:t>Each Loan Party is in compliance with, and shall hereafter comply with and use its assets in compliance with, 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Requirements of Law except where the failure of such compliance will not have more than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adverse effect on the Loan Party’s business. No Loan Party has received any notice of any violation of any Requirement of Law (other than of a violation which has no more than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adverse effect on the Loan Party’s business or assets), which violation has not been cured or otherwise remedied.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00"/>
          </w:cols>
          <w:pgMar w:left="240" w:top="278" w:right="259" w:bottom="1440" w:gutter="0" w:footer="0" w:header="0"/>
        </w:sectPr>
      </w:pPr>
    </w:p>
    <w:bookmarkStart w:id="76" w:name="page77"/>
    <w:bookmarkEnd w:id="76"/>
    <w:p>
      <w:pPr>
        <w:ind w:left="3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4.13. L</w:t>
      </w:r>
      <w:r>
        <w:rPr>
          <w:rFonts w:ascii="Arial" w:cs="Arial" w:eastAsia="Arial" w:hAnsi="Arial"/>
          <w:sz w:val="14"/>
          <w:szCs w:val="14"/>
          <w:b w:val="1"/>
          <w:bCs w:val="1"/>
          <w:color w:val="auto"/>
        </w:rPr>
        <w:t>ABOR</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ELATIONS</w:t>
      </w:r>
      <w:r>
        <w:rPr>
          <w:rFonts w:ascii="Arial" w:cs="Arial" w:eastAsia="Arial" w:hAnsi="Arial"/>
          <w:sz w:val="17"/>
          <w:szCs w:val="17"/>
          <w:b w:val="1"/>
          <w:bCs w:val="1"/>
          <w:color w:val="auto"/>
        </w:rPr>
        <w:t>.</w:t>
      </w:r>
    </w:p>
    <w:p>
      <w:pPr>
        <w:spacing w:after="0" w:line="177" w:lineRule="exact"/>
        <w:rPr>
          <w:sz w:val="20"/>
          <w:szCs w:val="20"/>
          <w:color w:val="auto"/>
        </w:rPr>
      </w:pPr>
    </w:p>
    <w:p>
      <w:pPr>
        <w:ind w:left="1080" w:hanging="240"/>
        <w:spacing w:after="0"/>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Except as disclosed on </w:t>
      </w:r>
      <w:r>
        <w:rPr>
          <w:rFonts w:ascii="Arial" w:cs="Arial" w:eastAsia="Arial" w:hAnsi="Arial"/>
          <w:sz w:val="16"/>
          <w:szCs w:val="16"/>
          <w:b w:val="1"/>
          <w:bCs w:val="1"/>
          <w:color w:val="auto"/>
        </w:rPr>
        <w:t>EXHIBIT 4.13(a)</w:t>
      </w:r>
      <w:r>
        <w:rPr>
          <w:rFonts w:ascii="Arial" w:cs="Arial" w:eastAsia="Arial" w:hAnsi="Arial"/>
          <w:sz w:val="16"/>
          <w:szCs w:val="16"/>
          <w:color w:val="auto"/>
        </w:rPr>
        <w:t>, annexed hereto, no Loan Party is presently a party to any collective bargaining or other labor contract.</w:t>
      </w:r>
    </w:p>
    <w:p>
      <w:pPr>
        <w:spacing w:after="0" w:line="194" w:lineRule="exact"/>
        <w:rPr>
          <w:rFonts w:ascii="Arial" w:cs="Arial" w:eastAsia="Arial" w:hAnsi="Arial"/>
          <w:sz w:val="16"/>
          <w:szCs w:val="16"/>
          <w:color w:val="auto"/>
        </w:rPr>
      </w:pPr>
    </w:p>
    <w:p>
      <w:pPr>
        <w:ind w:left="1080" w:hanging="240"/>
        <w:spacing w:after="0"/>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There is not presently pending and, to any Loan Party’s knowledge, there is not threatened any of the following:</w:t>
      </w:r>
    </w:p>
    <w:p>
      <w:pPr>
        <w:spacing w:after="0" w:line="97" w:lineRule="exact"/>
        <w:rPr>
          <w:rFonts w:ascii="Arial" w:cs="Arial" w:eastAsia="Arial" w:hAnsi="Arial"/>
          <w:sz w:val="17"/>
          <w:szCs w:val="17"/>
          <w:color w:val="auto"/>
        </w:rPr>
      </w:pPr>
    </w:p>
    <w:p>
      <w:pPr>
        <w:ind w:left="1460" w:hanging="200"/>
        <w:spacing w:after="0"/>
        <w:tabs>
          <w:tab w:leader="none" w:pos="1460" w:val="left"/>
        </w:tabs>
        <w:numPr>
          <w:ilvl w:val="1"/>
          <w:numId w:val="96"/>
        </w:numPr>
        <w:rPr>
          <w:rFonts w:ascii="Arial" w:cs="Arial" w:eastAsia="Arial" w:hAnsi="Arial"/>
          <w:sz w:val="17"/>
          <w:szCs w:val="17"/>
          <w:color w:val="auto"/>
        </w:rPr>
      </w:pPr>
      <w:r>
        <w:rPr>
          <w:rFonts w:ascii="Arial" w:cs="Arial" w:eastAsia="Arial" w:hAnsi="Arial"/>
          <w:sz w:val="17"/>
          <w:szCs w:val="17"/>
          <w:color w:val="auto"/>
        </w:rPr>
        <w:t>Any strike, slowdown, picketing, work stoppage, or material employee grievance process.</w:t>
      </w:r>
    </w:p>
    <w:p>
      <w:pPr>
        <w:spacing w:after="0" w:line="97" w:lineRule="exact"/>
        <w:rPr>
          <w:rFonts w:ascii="Arial" w:cs="Arial" w:eastAsia="Arial" w:hAnsi="Arial"/>
          <w:sz w:val="17"/>
          <w:szCs w:val="17"/>
          <w:color w:val="auto"/>
        </w:rPr>
      </w:pPr>
    </w:p>
    <w:p>
      <w:pPr>
        <w:ind w:left="840" w:right="80" w:firstLine="420"/>
        <w:spacing w:after="0" w:line="271" w:lineRule="auto"/>
        <w:tabs>
          <w:tab w:leader="none" w:pos="1515" w:val="left"/>
        </w:tabs>
        <w:numPr>
          <w:ilvl w:val="1"/>
          <w:numId w:val="96"/>
        </w:numPr>
        <w:rPr>
          <w:rFonts w:ascii="Arial" w:cs="Arial" w:eastAsia="Arial" w:hAnsi="Arial"/>
          <w:sz w:val="17"/>
          <w:szCs w:val="17"/>
          <w:color w:val="auto"/>
        </w:rPr>
      </w:pPr>
      <w:r>
        <w:rPr>
          <w:rFonts w:ascii="Arial" w:cs="Arial" w:eastAsia="Arial" w:hAnsi="Arial"/>
          <w:sz w:val="17"/>
          <w:szCs w:val="17"/>
          <w:color w:val="auto"/>
        </w:rPr>
        <w:t xml:space="preserve">Any proceeding against or affecting any Loan Party relating to the alleged violation of any Applicable Law pertaining to labor relations or before National Labor Relations Board, the Equal Employment Opportunity Commission, or any comparable governmental body, organizational activity, or other labor or employment dispute against or affecting any Loan Party, which, if determined adversely to that Loan Party could have more than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adverse effect on that Loan Party.</w:t>
      </w:r>
    </w:p>
    <w:p>
      <w:pPr>
        <w:spacing w:after="0" w:line="49" w:lineRule="exact"/>
        <w:rPr>
          <w:rFonts w:ascii="Arial" w:cs="Arial" w:eastAsia="Arial" w:hAnsi="Arial"/>
          <w:sz w:val="17"/>
          <w:szCs w:val="17"/>
          <w:color w:val="auto"/>
        </w:rPr>
      </w:pPr>
    </w:p>
    <w:p>
      <w:pPr>
        <w:ind w:left="1560" w:hanging="300"/>
        <w:spacing w:after="0"/>
        <w:tabs>
          <w:tab w:leader="none" w:pos="1560" w:val="left"/>
        </w:tabs>
        <w:numPr>
          <w:ilvl w:val="1"/>
          <w:numId w:val="96"/>
        </w:numPr>
        <w:rPr>
          <w:rFonts w:ascii="Arial" w:cs="Arial" w:eastAsia="Arial" w:hAnsi="Arial"/>
          <w:sz w:val="17"/>
          <w:szCs w:val="17"/>
          <w:color w:val="auto"/>
        </w:rPr>
      </w:pPr>
      <w:r>
        <w:rPr>
          <w:rFonts w:ascii="Arial" w:cs="Arial" w:eastAsia="Arial" w:hAnsi="Arial"/>
          <w:sz w:val="17"/>
          <w:szCs w:val="17"/>
          <w:color w:val="auto"/>
        </w:rPr>
        <w:t>Any lockout of any employees by any Loan Party (and no such action is contemplated by any Loan Party).</w:t>
      </w:r>
    </w:p>
    <w:p>
      <w:pPr>
        <w:spacing w:after="0" w:line="97" w:lineRule="exact"/>
        <w:rPr>
          <w:rFonts w:ascii="Arial" w:cs="Arial" w:eastAsia="Arial" w:hAnsi="Arial"/>
          <w:sz w:val="17"/>
          <w:szCs w:val="17"/>
          <w:color w:val="auto"/>
        </w:rPr>
      </w:pPr>
    </w:p>
    <w:p>
      <w:pPr>
        <w:ind w:left="1560" w:hanging="300"/>
        <w:spacing w:after="0"/>
        <w:tabs>
          <w:tab w:leader="none" w:pos="1560" w:val="left"/>
        </w:tabs>
        <w:numPr>
          <w:ilvl w:val="1"/>
          <w:numId w:val="96"/>
        </w:numPr>
        <w:rPr>
          <w:rFonts w:ascii="Arial" w:cs="Arial" w:eastAsia="Arial" w:hAnsi="Arial"/>
          <w:sz w:val="17"/>
          <w:szCs w:val="17"/>
          <w:color w:val="auto"/>
        </w:rPr>
      </w:pPr>
      <w:r>
        <w:rPr>
          <w:rFonts w:ascii="Arial" w:cs="Arial" w:eastAsia="Arial" w:hAnsi="Arial"/>
          <w:sz w:val="17"/>
          <w:szCs w:val="17"/>
          <w:color w:val="auto"/>
        </w:rPr>
        <w:t>Any application for the certification of a collective bargaining agent.</w:t>
      </w:r>
    </w:p>
    <w:p>
      <w:pPr>
        <w:spacing w:after="0" w:line="177" w:lineRule="exact"/>
        <w:rPr>
          <w:rFonts w:ascii="Arial" w:cs="Arial" w:eastAsia="Arial" w:hAnsi="Arial"/>
          <w:sz w:val="17"/>
          <w:szCs w:val="17"/>
          <w:color w:val="auto"/>
        </w:rPr>
      </w:pPr>
    </w:p>
    <w:p>
      <w:pPr>
        <w:ind w:left="-80" w:right="480" w:firstLine="920"/>
        <w:spacing w:after="0" w:line="292" w:lineRule="auto"/>
        <w:tabs>
          <w:tab w:leader="none" w:pos="1065" w:val="left"/>
        </w:tabs>
        <w:numPr>
          <w:ilvl w:val="0"/>
          <w:numId w:val="96"/>
        </w:numPr>
        <w:rPr>
          <w:rFonts w:ascii="Arial" w:cs="Arial" w:eastAsia="Arial" w:hAnsi="Arial"/>
          <w:sz w:val="17"/>
          <w:szCs w:val="17"/>
          <w:color w:val="auto"/>
        </w:rPr>
      </w:pPr>
      <w:r>
        <w:rPr>
          <w:rFonts w:ascii="Arial" w:cs="Arial" w:eastAsia="Arial" w:hAnsi="Arial"/>
          <w:sz w:val="17"/>
          <w:szCs w:val="17"/>
          <w:color w:val="auto"/>
        </w:rPr>
        <w:t>To the knowledge of the Borrowers’ Representative and each Loan Party, no material event has occurred or circumstance exists which could provide the basis for any work stoppage or other labor dispute.</w:t>
      </w:r>
    </w:p>
    <w:p>
      <w:pPr>
        <w:spacing w:after="0" w:line="110" w:lineRule="exact"/>
        <w:rPr>
          <w:rFonts w:ascii="Arial" w:cs="Arial" w:eastAsia="Arial" w:hAnsi="Arial"/>
          <w:sz w:val="17"/>
          <w:szCs w:val="17"/>
          <w:color w:val="auto"/>
        </w:rPr>
      </w:pPr>
    </w:p>
    <w:p>
      <w:pPr>
        <w:ind w:left="1080" w:hanging="240"/>
        <w:spacing w:after="0"/>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Each Loan Party:</w:t>
      </w:r>
    </w:p>
    <w:p>
      <w:pPr>
        <w:spacing w:after="0" w:line="97" w:lineRule="exact"/>
        <w:rPr>
          <w:rFonts w:ascii="Arial" w:cs="Arial" w:eastAsia="Arial" w:hAnsi="Arial"/>
          <w:sz w:val="17"/>
          <w:szCs w:val="17"/>
          <w:color w:val="auto"/>
        </w:rPr>
      </w:pPr>
    </w:p>
    <w:p>
      <w:pPr>
        <w:ind w:left="840" w:right="120" w:firstLine="420"/>
        <w:spacing w:after="0" w:line="276" w:lineRule="auto"/>
        <w:tabs>
          <w:tab w:leader="none" w:pos="1467" w:val="left"/>
        </w:tabs>
        <w:numPr>
          <w:ilvl w:val="1"/>
          <w:numId w:val="96"/>
        </w:numPr>
        <w:rPr>
          <w:rFonts w:ascii="Arial" w:cs="Arial" w:eastAsia="Arial" w:hAnsi="Arial"/>
          <w:sz w:val="17"/>
          <w:szCs w:val="17"/>
          <w:color w:val="auto"/>
        </w:rPr>
      </w:pPr>
      <w:r>
        <w:rPr>
          <w:rFonts w:ascii="Arial" w:cs="Arial" w:eastAsia="Arial" w:hAnsi="Arial"/>
          <w:sz w:val="17"/>
          <w:szCs w:val="17"/>
          <w:color w:val="auto"/>
        </w:rPr>
        <w:t>Has complied in all material respects with all Applicable Law relating to employment, equal employment opportunity, nondiscrimination, immigration, wages, hours, benefits, collective bargaining, the payment of social security and similar taxes, occupational safety and health, and plant closing.</w:t>
      </w:r>
    </w:p>
    <w:p>
      <w:pPr>
        <w:spacing w:after="0" w:line="44" w:lineRule="exact"/>
        <w:rPr>
          <w:rFonts w:ascii="Arial" w:cs="Arial" w:eastAsia="Arial" w:hAnsi="Arial"/>
          <w:sz w:val="17"/>
          <w:szCs w:val="17"/>
          <w:color w:val="auto"/>
        </w:rPr>
      </w:pPr>
    </w:p>
    <w:p>
      <w:pPr>
        <w:ind w:left="840" w:firstLine="420"/>
        <w:spacing w:after="0" w:line="292" w:lineRule="auto"/>
        <w:tabs>
          <w:tab w:leader="none" w:pos="1515" w:val="left"/>
        </w:tabs>
        <w:numPr>
          <w:ilvl w:val="1"/>
          <w:numId w:val="96"/>
        </w:numPr>
        <w:rPr>
          <w:rFonts w:ascii="Arial" w:cs="Arial" w:eastAsia="Arial" w:hAnsi="Arial"/>
          <w:sz w:val="17"/>
          <w:szCs w:val="17"/>
          <w:color w:val="auto"/>
        </w:rPr>
      </w:pPr>
      <w:r>
        <w:rPr>
          <w:rFonts w:ascii="Arial" w:cs="Arial" w:eastAsia="Arial" w:hAnsi="Arial"/>
          <w:sz w:val="17"/>
          <w:szCs w:val="17"/>
          <w:color w:val="auto"/>
        </w:rPr>
        <w:t xml:space="preserve">Is not liable for the payment of more than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 of compensation, damages, taxes, fines, penalties, or other amounts, however designated, for that Loan Party’s failure to comply with any Applicable Law referenced in </w:t>
      </w:r>
      <w:r>
        <w:rPr>
          <w:rFonts w:ascii="Arial" w:cs="Arial" w:eastAsia="Arial" w:hAnsi="Arial"/>
          <w:sz w:val="17"/>
          <w:szCs w:val="17"/>
          <w:u w:val="single" w:color="auto"/>
          <w:color w:val="auto"/>
        </w:rPr>
        <w:t>Section 4.13(d)(i)</w:t>
      </w:r>
      <w:r>
        <w:rPr>
          <w:rFonts w:ascii="Arial" w:cs="Arial" w:eastAsia="Arial" w:hAnsi="Arial"/>
          <w:sz w:val="17"/>
          <w:szCs w:val="17"/>
          <w:color w:val="auto"/>
        </w:rPr>
        <w:t>.</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4.14. M</w:t>
      </w:r>
      <w:r>
        <w:rPr>
          <w:rFonts w:ascii="Arial" w:cs="Arial" w:eastAsia="Arial" w:hAnsi="Arial"/>
          <w:sz w:val="14"/>
          <w:szCs w:val="14"/>
          <w:b w:val="1"/>
          <w:bCs w:val="1"/>
          <w:color w:val="auto"/>
        </w:rPr>
        <w:t>AINTAIN</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ROPERTIES</w:t>
      </w:r>
      <w:r>
        <w:rPr>
          <w:rFonts w:ascii="Arial" w:cs="Arial" w:eastAsia="Arial" w:hAnsi="Arial"/>
          <w:sz w:val="17"/>
          <w:szCs w:val="17"/>
          <w:b w:val="1"/>
          <w:bCs w:val="1"/>
          <w:color w:val="auto"/>
        </w:rPr>
        <w:t>; A</w:t>
      </w:r>
      <w:r>
        <w:rPr>
          <w:rFonts w:ascii="Arial" w:cs="Arial" w:eastAsia="Arial" w:hAnsi="Arial"/>
          <w:sz w:val="14"/>
          <w:szCs w:val="14"/>
          <w:b w:val="1"/>
          <w:bCs w:val="1"/>
          <w:color w:val="auto"/>
        </w:rPr>
        <w:t>SSET</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ALES</w:t>
      </w:r>
      <w:r>
        <w:rPr>
          <w:rFonts w:ascii="Arial" w:cs="Arial" w:eastAsia="Arial" w:hAnsi="Arial"/>
          <w:sz w:val="17"/>
          <w:szCs w:val="17"/>
          <w:b w:val="1"/>
          <w:bCs w:val="1"/>
          <w:color w:val="auto"/>
        </w:rPr>
        <w:t xml:space="preserve">. </w:t>
      </w:r>
      <w:r>
        <w:rPr>
          <w:rFonts w:ascii="Arial" w:cs="Arial" w:eastAsia="Arial" w:hAnsi="Arial"/>
          <w:sz w:val="17"/>
          <w:szCs w:val="17"/>
          <w:color w:val="auto"/>
        </w:rPr>
        <w:t>The Loan Parties shall:</w:t>
      </w:r>
    </w:p>
    <w:p>
      <w:pPr>
        <w:spacing w:after="0" w:line="183" w:lineRule="exact"/>
        <w:rPr>
          <w:sz w:val="20"/>
          <w:szCs w:val="20"/>
          <w:color w:val="auto"/>
        </w:rPr>
      </w:pPr>
    </w:p>
    <w:p>
      <w:pPr>
        <w:ind w:left="1080" w:hanging="240"/>
        <w:spacing w:after="0"/>
        <w:tabs>
          <w:tab w:leader="none" w:pos="10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Keep the Collateral in good order and repair (ordinary reasonable wear and tear and insured casualty excepted).</w:t>
      </w:r>
    </w:p>
    <w:p>
      <w:pPr>
        <w:spacing w:after="0" w:line="177" w:lineRule="exact"/>
        <w:rPr>
          <w:rFonts w:ascii="Arial" w:cs="Arial" w:eastAsia="Arial" w:hAnsi="Arial"/>
          <w:sz w:val="17"/>
          <w:szCs w:val="17"/>
          <w:color w:val="auto"/>
        </w:rPr>
      </w:pPr>
    </w:p>
    <w:p>
      <w:pPr>
        <w:ind w:left="1080" w:hanging="240"/>
        <w:spacing w:after="0"/>
        <w:tabs>
          <w:tab w:leader="none" w:pos="10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Not suffer or cause the waste or destruction of any material part of the Collateral.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280"/>
          </w:cols>
          <w:pgMar w:left="320" w:top="272" w:right="299" w:bottom="1440" w:gutter="0" w:footer="0" w:header="0"/>
        </w:sectPr>
      </w:pPr>
    </w:p>
    <w:bookmarkStart w:id="77" w:name="page78"/>
    <w:bookmarkEnd w:id="77"/>
    <w:p>
      <w:pPr>
        <w:ind w:left="1140" w:hanging="240"/>
        <w:spacing w:after="0"/>
        <w:tabs>
          <w:tab w:leader="none" w:pos="1140" w:val="left"/>
        </w:tabs>
        <w:numPr>
          <w:ilvl w:val="0"/>
          <w:numId w:val="9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Not use any of the Collateral in violation of any policy of insurance thereon.</w:t>
      </w:r>
    </w:p>
    <w:p>
      <w:pPr>
        <w:spacing w:after="0" w:line="177" w:lineRule="exact"/>
        <w:rPr>
          <w:rFonts w:ascii="Arial" w:cs="Arial" w:eastAsia="Arial" w:hAnsi="Arial"/>
          <w:sz w:val="17"/>
          <w:szCs w:val="17"/>
          <w:color w:val="auto"/>
        </w:rPr>
      </w:pPr>
    </w:p>
    <w:p>
      <w:pPr>
        <w:ind w:left="1140" w:hanging="240"/>
        <w:spacing w:after="0"/>
        <w:tabs>
          <w:tab w:leader="none" w:pos="11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Not sell, lease, or otherwise dispose of any of the Collateral, other than the following:</w:t>
      </w:r>
    </w:p>
    <w:p>
      <w:pPr>
        <w:spacing w:after="0" w:line="97" w:lineRule="exact"/>
        <w:rPr>
          <w:rFonts w:ascii="Arial" w:cs="Arial" w:eastAsia="Arial" w:hAnsi="Arial"/>
          <w:sz w:val="17"/>
          <w:szCs w:val="17"/>
          <w:color w:val="auto"/>
        </w:rPr>
      </w:pPr>
    </w:p>
    <w:p>
      <w:pPr>
        <w:ind w:left="1520" w:hanging="200"/>
        <w:spacing w:after="0"/>
        <w:tabs>
          <w:tab w:leader="none" w:pos="1520" w:val="left"/>
        </w:tabs>
        <w:numPr>
          <w:ilvl w:val="1"/>
          <w:numId w:val="98"/>
        </w:numPr>
        <w:rPr>
          <w:rFonts w:ascii="Arial" w:cs="Arial" w:eastAsia="Arial" w:hAnsi="Arial"/>
          <w:sz w:val="17"/>
          <w:szCs w:val="17"/>
          <w:color w:val="auto"/>
        </w:rPr>
      </w:pPr>
      <w:r>
        <w:rPr>
          <w:rFonts w:ascii="Arial" w:cs="Arial" w:eastAsia="Arial" w:hAnsi="Arial"/>
          <w:sz w:val="17"/>
          <w:szCs w:val="17"/>
          <w:color w:val="auto"/>
        </w:rPr>
        <w:t>The sale of Inventory in compliance with this Agreement.</w:t>
      </w:r>
    </w:p>
    <w:p>
      <w:pPr>
        <w:spacing w:after="0" w:line="97" w:lineRule="exact"/>
        <w:rPr>
          <w:rFonts w:ascii="Arial" w:cs="Arial" w:eastAsia="Arial" w:hAnsi="Arial"/>
          <w:sz w:val="17"/>
          <w:szCs w:val="17"/>
          <w:color w:val="auto"/>
        </w:rPr>
      </w:pPr>
    </w:p>
    <w:p>
      <w:pPr>
        <w:ind w:left="900" w:right="220" w:firstLine="420"/>
        <w:spacing w:after="0" w:line="292" w:lineRule="auto"/>
        <w:tabs>
          <w:tab w:leader="none" w:pos="1575" w:val="left"/>
        </w:tabs>
        <w:numPr>
          <w:ilvl w:val="1"/>
          <w:numId w:val="98"/>
        </w:numPr>
        <w:rPr>
          <w:rFonts w:ascii="Arial" w:cs="Arial" w:eastAsia="Arial" w:hAnsi="Arial"/>
          <w:sz w:val="17"/>
          <w:szCs w:val="17"/>
          <w:color w:val="auto"/>
        </w:rPr>
      </w:pPr>
      <w:r>
        <w:rPr>
          <w:rFonts w:ascii="Arial" w:cs="Arial" w:eastAsia="Arial" w:hAnsi="Arial"/>
          <w:sz w:val="17"/>
          <w:szCs w:val="17"/>
          <w:color w:val="auto"/>
        </w:rPr>
        <w:t>The disposal of Equipment which is obsolete, worn out, or damaged beyond repair, which Equipment is replaced to the extent necessary to preserve or improve the operating efficiency of any Loan Party.</w:t>
      </w:r>
    </w:p>
    <w:p>
      <w:pPr>
        <w:spacing w:after="0" w:line="30" w:lineRule="exact"/>
        <w:rPr>
          <w:rFonts w:ascii="Arial" w:cs="Arial" w:eastAsia="Arial" w:hAnsi="Arial"/>
          <w:sz w:val="17"/>
          <w:szCs w:val="17"/>
          <w:color w:val="auto"/>
        </w:rPr>
      </w:pPr>
    </w:p>
    <w:p>
      <w:pPr>
        <w:ind w:left="1620" w:hanging="300"/>
        <w:spacing w:after="0"/>
        <w:tabs>
          <w:tab w:leader="none" w:pos="1620" w:val="left"/>
        </w:tabs>
        <w:numPr>
          <w:ilvl w:val="1"/>
          <w:numId w:val="98"/>
        </w:numPr>
        <w:rPr>
          <w:rFonts w:ascii="Arial" w:cs="Arial" w:eastAsia="Arial" w:hAnsi="Arial"/>
          <w:sz w:val="17"/>
          <w:szCs w:val="17"/>
          <w:color w:val="auto"/>
        </w:rPr>
      </w:pPr>
      <w:r>
        <w:rPr>
          <w:rFonts w:ascii="Arial" w:cs="Arial" w:eastAsia="Arial" w:hAnsi="Arial"/>
          <w:sz w:val="17"/>
          <w:szCs w:val="17"/>
          <w:color w:val="auto"/>
        </w:rPr>
        <w:t>The turning over to the Administrative Agent of all Receipts as provided herein.</w:t>
      </w:r>
    </w:p>
    <w:p>
      <w:pPr>
        <w:spacing w:after="0" w:line="97" w:lineRule="exact"/>
        <w:rPr>
          <w:rFonts w:ascii="Arial" w:cs="Arial" w:eastAsia="Arial" w:hAnsi="Arial"/>
          <w:sz w:val="17"/>
          <w:szCs w:val="17"/>
          <w:color w:val="auto"/>
        </w:rPr>
      </w:pPr>
    </w:p>
    <w:p>
      <w:pPr>
        <w:ind w:left="1620" w:hanging="300"/>
        <w:spacing w:after="0"/>
        <w:tabs>
          <w:tab w:leader="none" w:pos="1620" w:val="left"/>
        </w:tabs>
        <w:numPr>
          <w:ilvl w:val="1"/>
          <w:numId w:val="98"/>
        </w:numPr>
        <w:rPr>
          <w:rFonts w:ascii="Arial" w:cs="Arial" w:eastAsia="Arial" w:hAnsi="Arial"/>
          <w:sz w:val="17"/>
          <w:szCs w:val="17"/>
          <w:color w:val="auto"/>
        </w:rPr>
      </w:pPr>
      <w:r>
        <w:rPr>
          <w:rFonts w:ascii="Arial" w:cs="Arial" w:eastAsia="Arial" w:hAnsi="Arial"/>
          <w:sz w:val="17"/>
          <w:szCs w:val="17"/>
          <w:color w:val="auto"/>
        </w:rPr>
        <w:t>Permitted Asset Dispositions.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4.15. T</w:t>
      </w:r>
      <w:r>
        <w:rPr>
          <w:rFonts w:ascii="Arial" w:cs="Arial" w:eastAsia="Arial" w:hAnsi="Arial"/>
          <w:sz w:val="14"/>
          <w:szCs w:val="14"/>
          <w:b w:val="1"/>
          <w:bCs w:val="1"/>
          <w:color w:val="auto"/>
        </w:rPr>
        <w:t>AXES</w:t>
      </w:r>
      <w:r>
        <w:rPr>
          <w:rFonts w:ascii="Arial" w:cs="Arial" w:eastAsia="Arial" w:hAnsi="Arial"/>
          <w:sz w:val="17"/>
          <w:szCs w:val="17"/>
          <w:b w:val="1"/>
          <w:bCs w:val="1"/>
          <w:color w:val="auto"/>
        </w:rPr>
        <w:t>.</w:t>
      </w:r>
    </w:p>
    <w:p>
      <w:pPr>
        <w:spacing w:after="0" w:line="183" w:lineRule="exact"/>
        <w:rPr>
          <w:sz w:val="20"/>
          <w:szCs w:val="20"/>
          <w:color w:val="auto"/>
        </w:rPr>
      </w:pPr>
    </w:p>
    <w:p>
      <w:pPr>
        <w:ind w:left="-20" w:right="440" w:firstLine="920"/>
        <w:spacing w:after="0" w:line="276" w:lineRule="auto"/>
        <w:tabs>
          <w:tab w:leader="none" w:pos="1128"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Loan Parties, in compliance with all Applicable Law, have properly filed the Loan Party’s tax returns due to be filed up to the date of this Agreement. All federal and state taxes and other amounts in the nature of taxes for which any Loan Party is liable or obligated are presently due and payable without penalty; or have been paid or settled.</w:t>
      </w:r>
    </w:p>
    <w:p>
      <w:pPr>
        <w:spacing w:after="0" w:line="124" w:lineRule="exact"/>
        <w:rPr>
          <w:rFonts w:ascii="Arial" w:cs="Arial" w:eastAsia="Arial" w:hAnsi="Arial"/>
          <w:sz w:val="17"/>
          <w:szCs w:val="17"/>
          <w:color w:val="auto"/>
        </w:rPr>
      </w:pPr>
    </w:p>
    <w:p>
      <w:pPr>
        <w:ind w:left="-20" w:right="20" w:firstLine="920"/>
        <w:spacing w:after="0" w:line="284" w:lineRule="auto"/>
        <w:tabs>
          <w:tab w:leader="none" w:pos="1138"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The Loan Parties shall: pay, as they become due and payable, all taxes and unemployment contributions and other charges of any kind or nature levied, assessed or claimed against any Loan Party or the Collateral by any Person whose claim could result in an Encumbrance upon any asset of any Loan Party or by any governmental authority; properly exercise any trust responsibilities imposed upon any Loan Party by reason of withholding from employees’ pay or by reason of any Loan Party’s receipt of sales tax or other funds for the account of any third party; timely make all contributions and other payments as may be required pursuant to any Employee Benefit Plan now or hereafter established by any Loan Party; and timely file all tax and other returns and other reports with each governmental authority to whom any Loan Party is obligated to so file except where failure to file could not reasonably be expected to have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nothing included in this </w:t>
      </w:r>
      <w:r>
        <w:rPr>
          <w:rFonts w:ascii="Arial" w:cs="Arial" w:eastAsia="Arial" w:hAnsi="Arial"/>
          <w:sz w:val="16"/>
          <w:szCs w:val="16"/>
          <w:u w:val="single" w:color="auto"/>
          <w:color w:val="auto"/>
        </w:rPr>
        <w:t>Section 4.15(b)</w:t>
      </w:r>
      <w:r>
        <w:rPr>
          <w:rFonts w:ascii="Arial" w:cs="Arial" w:eastAsia="Arial" w:hAnsi="Arial"/>
          <w:sz w:val="16"/>
          <w:szCs w:val="16"/>
          <w:color w:val="auto"/>
        </w:rPr>
        <w:t xml:space="preserve"> shall prevent the Loan Parties from contesting, in good faith and by appropriate proceedings, any tax liability claimed against any Loan Party, but only provided that and so long as no tax lien is filed with respect thereto.</w:t>
      </w:r>
    </w:p>
    <w:p>
      <w:pPr>
        <w:spacing w:after="0" w:line="123" w:lineRule="exact"/>
        <w:rPr>
          <w:rFonts w:ascii="Arial" w:cs="Arial" w:eastAsia="Arial" w:hAnsi="Arial"/>
          <w:sz w:val="16"/>
          <w:szCs w:val="16"/>
          <w:color w:val="auto"/>
        </w:rPr>
      </w:pPr>
    </w:p>
    <w:p>
      <w:pPr>
        <w:ind w:left="-20" w:firstLine="920"/>
        <w:spacing w:after="0" w:line="271" w:lineRule="auto"/>
        <w:tabs>
          <w:tab w:leader="none" w:pos="1128" w:val="left"/>
        </w:tabs>
        <w:numPr>
          <w:ilvl w:val="0"/>
          <w:numId w:val="99"/>
        </w:numPr>
        <w:rPr>
          <w:rFonts w:ascii="Arial" w:cs="Arial" w:eastAsia="Arial" w:hAnsi="Arial"/>
          <w:sz w:val="17"/>
          <w:szCs w:val="17"/>
          <w:color w:val="auto"/>
        </w:rPr>
      </w:pPr>
      <w:r>
        <w:rPr>
          <w:rFonts w:ascii="Arial" w:cs="Arial" w:eastAsia="Arial" w:hAnsi="Arial"/>
          <w:sz w:val="17"/>
          <w:szCs w:val="17"/>
          <w:color w:val="auto"/>
        </w:rPr>
        <w:t>At its option, with prior notice to the Borrowers’ Representative, the Administrative Agent may pay any tax, charge levied, assessed, or claimed upon any Loan Party or the Collateral by any Person, or entity or governmental authority, and make any payments on account of any Loan Party’s Employee Benefit Plan as the Administrative Agent, in the Administrative Agent’s reasonable discretion, may deem necessary or desirable, to protect the Agents’ Rights and Remedies.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00"/>
          </w:cols>
          <w:pgMar w:left="260" w:top="278" w:right="239" w:bottom="1440" w:gutter="0" w:footer="0" w:header="0"/>
        </w:sectPr>
      </w:pPr>
    </w:p>
    <w:bookmarkStart w:id="78" w:name="page79"/>
    <w:bookmarkEnd w:id="78"/>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4.16. N</w:t>
      </w:r>
      <w:r>
        <w:rPr>
          <w:rFonts w:ascii="Arial" w:cs="Arial" w:eastAsia="Arial" w:hAnsi="Arial"/>
          <w:sz w:val="14"/>
          <w:szCs w:val="14"/>
          <w:b w:val="1"/>
          <w:bCs w:val="1"/>
          <w:color w:val="auto"/>
        </w:rPr>
        <w:t>O</w:t>
      </w:r>
      <w:r>
        <w:rPr>
          <w:rFonts w:ascii="Arial" w:cs="Arial" w:eastAsia="Arial" w:hAnsi="Arial"/>
          <w:sz w:val="17"/>
          <w:szCs w:val="17"/>
          <w:b w:val="1"/>
          <w:bCs w:val="1"/>
          <w:color w:val="auto"/>
        </w:rPr>
        <w:t xml:space="preserve"> M</w:t>
      </w:r>
      <w:r>
        <w:rPr>
          <w:rFonts w:ascii="Arial" w:cs="Arial" w:eastAsia="Arial" w:hAnsi="Arial"/>
          <w:sz w:val="14"/>
          <w:szCs w:val="14"/>
          <w:b w:val="1"/>
          <w:bCs w:val="1"/>
          <w:color w:val="auto"/>
        </w:rPr>
        <w:t>ARGIN</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7"/>
          <w:szCs w:val="17"/>
          <w:b w:val="1"/>
          <w:bCs w:val="1"/>
          <w:color w:val="auto"/>
        </w:rPr>
        <w:t>; N</w:t>
      </w:r>
      <w:r>
        <w:rPr>
          <w:rFonts w:ascii="Arial" w:cs="Arial" w:eastAsia="Arial" w:hAnsi="Arial"/>
          <w:sz w:val="14"/>
          <w:szCs w:val="14"/>
          <w:b w:val="1"/>
          <w:bCs w:val="1"/>
          <w:color w:val="auto"/>
        </w:rPr>
        <w:t>OT</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7"/>
          <w:szCs w:val="17"/>
          <w:b w:val="1"/>
          <w:bCs w:val="1"/>
          <w:color w:val="auto"/>
        </w:rPr>
        <w:t>.</w:t>
      </w:r>
    </w:p>
    <w:p>
      <w:pPr>
        <w:spacing w:after="0" w:line="183" w:lineRule="exact"/>
        <w:rPr>
          <w:sz w:val="20"/>
          <w:szCs w:val="20"/>
          <w:color w:val="auto"/>
        </w:rPr>
      </w:pPr>
    </w:p>
    <w:p>
      <w:pPr>
        <w:ind w:left="-20" w:right="20" w:firstLine="920"/>
        <w:spacing w:after="0" w:line="301" w:lineRule="auto"/>
        <w:tabs>
          <w:tab w:leader="none" w:pos="112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No Loan Party is engaged in the business of extending credit for the purpose of purchasing or carrying any margin stock (within the meaning of Regulations U, T, and X of the Board of Governors of the Federal Reserve System of the United States). No part of the proceeds of any borrowing hereunder will be used at any time to purchase or carry any such margin stock or to extend credit to others for the purpose of purchasing or carrying any such margin stock.</w:t>
      </w:r>
    </w:p>
    <w:p>
      <w:pPr>
        <w:spacing w:after="0" w:line="106" w:lineRule="exact"/>
        <w:rPr>
          <w:rFonts w:ascii="Arial" w:cs="Arial" w:eastAsia="Arial" w:hAnsi="Arial"/>
          <w:sz w:val="16"/>
          <w:szCs w:val="16"/>
          <w:color w:val="auto"/>
        </w:rPr>
      </w:pPr>
    </w:p>
    <w:p>
      <w:pPr>
        <w:ind w:left="1140" w:hanging="240"/>
        <w:spacing w:after="0"/>
        <w:tabs>
          <w:tab w:leader="none" w:pos="11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No Loan Party or any Subsidiary is or is required to be registered as an “investment company” under the Investment Company Act of 1940.</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4.17. ERISA.</w:t>
      </w:r>
    </w:p>
    <w:p>
      <w:pPr>
        <w:spacing w:after="0" w:line="183" w:lineRule="exact"/>
        <w:rPr>
          <w:sz w:val="20"/>
          <w:szCs w:val="20"/>
          <w:color w:val="auto"/>
        </w:rPr>
      </w:pPr>
    </w:p>
    <w:p>
      <w:pPr>
        <w:ind w:left="1140" w:hanging="240"/>
        <w:spacing w:after="0"/>
        <w:tabs>
          <w:tab w:leader="none" w:pos="11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Neither any Loan Party nor any ERISA Affiliate has ever:</w:t>
      </w:r>
    </w:p>
    <w:p>
      <w:pPr>
        <w:spacing w:after="0" w:line="97" w:lineRule="exact"/>
        <w:rPr>
          <w:rFonts w:ascii="Arial" w:cs="Arial" w:eastAsia="Arial" w:hAnsi="Arial"/>
          <w:sz w:val="17"/>
          <w:szCs w:val="17"/>
          <w:color w:val="auto"/>
        </w:rPr>
      </w:pPr>
    </w:p>
    <w:p>
      <w:pPr>
        <w:ind w:left="1520" w:hanging="200"/>
        <w:spacing w:after="0"/>
        <w:tabs>
          <w:tab w:leader="none" w:pos="152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Violated or failed to be in full compliance with any Employee Benefit Plan maintained by any Loan Party.</w:t>
      </w:r>
    </w:p>
    <w:p>
      <w:pPr>
        <w:spacing w:after="0" w:line="97" w:lineRule="exact"/>
        <w:rPr>
          <w:rFonts w:ascii="Arial" w:cs="Arial" w:eastAsia="Arial" w:hAnsi="Arial"/>
          <w:sz w:val="17"/>
          <w:szCs w:val="17"/>
          <w:color w:val="auto"/>
        </w:rPr>
      </w:pPr>
    </w:p>
    <w:p>
      <w:pPr>
        <w:ind w:left="1580" w:hanging="260"/>
        <w:spacing w:after="0"/>
        <w:tabs>
          <w:tab w:leader="none" w:pos="158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Failed timely to file all reports and filings required by ERISA to be filed by any Loan Party.</w:t>
      </w:r>
    </w:p>
    <w:p>
      <w:pPr>
        <w:spacing w:after="0" w:line="97" w:lineRule="exact"/>
        <w:rPr>
          <w:rFonts w:ascii="Arial" w:cs="Arial" w:eastAsia="Arial" w:hAnsi="Arial"/>
          <w:sz w:val="17"/>
          <w:szCs w:val="17"/>
          <w:color w:val="auto"/>
        </w:rPr>
      </w:pPr>
    </w:p>
    <w:p>
      <w:pPr>
        <w:ind w:left="1620" w:hanging="300"/>
        <w:spacing w:after="0"/>
        <w:tabs>
          <w:tab w:leader="none" w:pos="162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Engaged in any nonexempt “prohibited transactions” or “reportable events” (respectively as described in ERISA).</w:t>
      </w:r>
    </w:p>
    <w:p>
      <w:pPr>
        <w:spacing w:after="0" w:line="97" w:lineRule="exact"/>
        <w:rPr>
          <w:rFonts w:ascii="Arial" w:cs="Arial" w:eastAsia="Arial" w:hAnsi="Arial"/>
          <w:sz w:val="17"/>
          <w:szCs w:val="17"/>
          <w:color w:val="auto"/>
        </w:rPr>
      </w:pPr>
    </w:p>
    <w:p>
      <w:pPr>
        <w:ind w:left="1620" w:hanging="300"/>
        <w:spacing w:after="0"/>
        <w:tabs>
          <w:tab w:leader="none" w:pos="1620" w:val="left"/>
        </w:tabs>
        <w:numPr>
          <w:ilvl w:val="1"/>
          <w:numId w:val="101"/>
        </w:numPr>
        <w:rPr>
          <w:rFonts w:ascii="Arial" w:cs="Arial" w:eastAsia="Arial" w:hAnsi="Arial"/>
          <w:sz w:val="15"/>
          <w:szCs w:val="15"/>
          <w:color w:val="auto"/>
        </w:rPr>
      </w:pPr>
      <w:r>
        <w:rPr>
          <w:rFonts w:ascii="Arial" w:cs="Arial" w:eastAsia="Arial" w:hAnsi="Arial"/>
          <w:sz w:val="15"/>
          <w:szCs w:val="15"/>
          <w:color w:val="auto"/>
        </w:rPr>
        <w:t>Engaged in, or committed, any act such that a tax or penalty could be imposed upon any Loan Party on account thereof pursuant to ERISA.</w:t>
      </w:r>
    </w:p>
    <w:p>
      <w:pPr>
        <w:spacing w:after="0" w:line="120" w:lineRule="exact"/>
        <w:rPr>
          <w:rFonts w:ascii="Arial" w:cs="Arial" w:eastAsia="Arial" w:hAnsi="Arial"/>
          <w:sz w:val="15"/>
          <w:szCs w:val="15"/>
          <w:color w:val="auto"/>
        </w:rPr>
      </w:pPr>
    </w:p>
    <w:p>
      <w:pPr>
        <w:ind w:left="1560" w:hanging="240"/>
        <w:spacing w:after="0"/>
        <w:tabs>
          <w:tab w:leader="none" w:pos="156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Accumulated any material cumulative funding deficiency within the meaning of ERISA.</w:t>
      </w:r>
    </w:p>
    <w:p>
      <w:pPr>
        <w:spacing w:after="0" w:line="97" w:lineRule="exact"/>
        <w:rPr>
          <w:rFonts w:ascii="Arial" w:cs="Arial" w:eastAsia="Arial" w:hAnsi="Arial"/>
          <w:sz w:val="17"/>
          <w:szCs w:val="17"/>
          <w:color w:val="auto"/>
        </w:rPr>
      </w:pPr>
    </w:p>
    <w:p>
      <w:pPr>
        <w:ind w:left="1620" w:hanging="300"/>
        <w:spacing w:after="0"/>
        <w:tabs>
          <w:tab w:leader="none" w:pos="1620" w:val="left"/>
        </w:tabs>
        <w:numPr>
          <w:ilvl w:val="1"/>
          <w:numId w:val="101"/>
        </w:numPr>
        <w:rPr>
          <w:rFonts w:ascii="Arial" w:cs="Arial" w:eastAsia="Arial" w:hAnsi="Arial"/>
          <w:sz w:val="15"/>
          <w:szCs w:val="15"/>
          <w:color w:val="auto"/>
        </w:rPr>
      </w:pPr>
      <w:r>
        <w:rPr>
          <w:rFonts w:ascii="Arial" w:cs="Arial" w:eastAsia="Arial" w:hAnsi="Arial"/>
          <w:sz w:val="15"/>
          <w:szCs w:val="15"/>
          <w:color w:val="auto"/>
        </w:rPr>
        <w:t>Terminated any Employee Benefit Plan such that a lien could be asserted against any assets of any Loan Party on account thereof pursuant to</w:t>
      </w:r>
    </w:p>
    <w:p>
      <w:pPr>
        <w:spacing w:after="0" w:line="47"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7"/>
          <w:szCs w:val="17"/>
          <w:color w:val="auto"/>
        </w:rPr>
        <w:t>ERISA.</w:t>
      </w:r>
    </w:p>
    <w:p>
      <w:pPr>
        <w:spacing w:after="0" w:line="90" w:lineRule="exact"/>
        <w:rPr>
          <w:rFonts w:ascii="Arial" w:cs="Arial" w:eastAsia="Arial" w:hAnsi="Arial"/>
          <w:sz w:val="15"/>
          <w:szCs w:val="15"/>
          <w:color w:val="auto"/>
        </w:rPr>
      </w:pPr>
    </w:p>
    <w:p>
      <w:pPr>
        <w:ind w:left="900" w:right="580" w:firstLine="420"/>
        <w:spacing w:after="0" w:line="292" w:lineRule="auto"/>
        <w:tabs>
          <w:tab w:leader="none" w:pos="1661" w:val="left"/>
        </w:tabs>
        <w:numPr>
          <w:ilvl w:val="1"/>
          <w:numId w:val="101"/>
        </w:numPr>
        <w:rPr>
          <w:rFonts w:ascii="Arial" w:cs="Arial" w:eastAsia="Arial" w:hAnsi="Arial"/>
          <w:sz w:val="17"/>
          <w:szCs w:val="17"/>
          <w:color w:val="auto"/>
        </w:rPr>
      </w:pPr>
      <w:r>
        <w:rPr>
          <w:rFonts w:ascii="Arial" w:cs="Arial" w:eastAsia="Arial" w:hAnsi="Arial"/>
          <w:sz w:val="17"/>
          <w:szCs w:val="17"/>
          <w:color w:val="auto"/>
        </w:rPr>
        <w:t>Been a member of, contributed to, or had any obligation under any Employee Benefit Plan which is a multiemployer plan within the meaning of Section 4001(a) of ERISA.</w:t>
      </w:r>
    </w:p>
    <w:p>
      <w:pPr>
        <w:spacing w:after="0" w:line="110" w:lineRule="exact"/>
        <w:rPr>
          <w:rFonts w:ascii="Arial" w:cs="Arial" w:eastAsia="Arial" w:hAnsi="Arial"/>
          <w:sz w:val="17"/>
          <w:szCs w:val="17"/>
          <w:color w:val="auto"/>
        </w:rPr>
      </w:pPr>
    </w:p>
    <w:p>
      <w:pPr>
        <w:ind w:left="1140" w:hanging="240"/>
        <w:spacing w:after="0"/>
        <w:tabs>
          <w:tab w:leader="none" w:pos="11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Neither any Loan Party nor any ERISA Affiliate shall ever engage in any action of the type described in </w:t>
      </w:r>
      <w:r>
        <w:rPr>
          <w:rFonts w:ascii="Arial" w:cs="Arial" w:eastAsia="Arial" w:hAnsi="Arial"/>
          <w:sz w:val="17"/>
          <w:szCs w:val="17"/>
          <w:u w:val="single" w:color="auto"/>
          <w:color w:val="auto"/>
        </w:rPr>
        <w:t>Section 4.17(a)</w:t>
      </w:r>
      <w:r>
        <w:rPr>
          <w:rFonts w:ascii="Arial" w:cs="Arial" w:eastAsia="Arial" w:hAnsi="Arial"/>
          <w:sz w:val="17"/>
          <w:szCs w:val="17"/>
          <w:color w:val="auto"/>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4.18. H</w:t>
      </w:r>
      <w:r>
        <w:rPr>
          <w:rFonts w:ascii="Arial" w:cs="Arial" w:eastAsia="Arial" w:hAnsi="Arial"/>
          <w:sz w:val="14"/>
          <w:szCs w:val="14"/>
          <w:b w:val="1"/>
          <w:bCs w:val="1"/>
          <w:color w:val="auto"/>
        </w:rPr>
        <w:t>AZARDOUS</w:t>
      </w:r>
      <w:r>
        <w:rPr>
          <w:rFonts w:ascii="Arial" w:cs="Arial" w:eastAsia="Arial" w:hAnsi="Arial"/>
          <w:sz w:val="17"/>
          <w:szCs w:val="17"/>
          <w:b w:val="1"/>
          <w:bCs w:val="1"/>
          <w:color w:val="auto"/>
        </w:rPr>
        <w:t xml:space="preserve"> M</w:t>
      </w:r>
      <w:r>
        <w:rPr>
          <w:rFonts w:ascii="Arial" w:cs="Arial" w:eastAsia="Arial" w:hAnsi="Arial"/>
          <w:sz w:val="14"/>
          <w:szCs w:val="14"/>
          <w:b w:val="1"/>
          <w:bCs w:val="1"/>
          <w:color w:val="auto"/>
        </w:rPr>
        <w:t>ATERIALS</w:t>
      </w:r>
      <w:r>
        <w:rPr>
          <w:rFonts w:ascii="Arial" w:cs="Arial" w:eastAsia="Arial" w:hAnsi="Arial"/>
          <w:sz w:val="17"/>
          <w:szCs w:val="17"/>
          <w:b w:val="1"/>
          <w:bCs w:val="1"/>
          <w:color w:val="auto"/>
        </w:rPr>
        <w:t>.</w:t>
      </w:r>
    </w:p>
    <w:p>
      <w:pPr>
        <w:spacing w:after="0" w:line="183" w:lineRule="exact"/>
        <w:rPr>
          <w:sz w:val="20"/>
          <w:szCs w:val="20"/>
          <w:color w:val="auto"/>
        </w:rPr>
      </w:pPr>
    </w:p>
    <w:p>
      <w:pPr>
        <w:ind w:left="-20" w:firstLine="920"/>
        <w:spacing w:after="0" w:line="363" w:lineRule="auto"/>
        <w:tabs>
          <w:tab w:leader="none" w:pos="1128" w:val="left"/>
        </w:tabs>
        <w:numPr>
          <w:ilvl w:val="0"/>
          <w:numId w:val="102"/>
        </w:numPr>
        <w:rPr>
          <w:rFonts w:ascii="Arial" w:cs="Arial" w:eastAsia="Arial" w:hAnsi="Arial"/>
          <w:sz w:val="15"/>
          <w:szCs w:val="15"/>
          <w:color w:val="auto"/>
        </w:rPr>
      </w:pPr>
      <w:r>
        <w:rPr>
          <w:rFonts w:ascii="Arial" w:cs="Arial" w:eastAsia="Arial" w:hAnsi="Arial"/>
          <w:sz w:val="15"/>
          <w:szCs w:val="15"/>
          <w:color w:val="auto"/>
        </w:rPr>
        <w:t>No Loan Party has ever: (i) been legally responsible for any release or threat of release of any Hazardous Material or (ii) received notification of the incurrence of any expense in connection with the assessment, containment, or removal of any Hazardous Material for which that Loan Party would be responsible.</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00"/>
          </w:cols>
          <w:pgMar w:left="260" w:top="272" w:right="239" w:bottom="1440" w:gutter="0" w:footer="0" w:header="0"/>
        </w:sectPr>
      </w:pPr>
    </w:p>
    <w:bookmarkStart w:id="79" w:name="page80"/>
    <w:bookmarkEnd w:id="79"/>
    <w:p>
      <w:pPr>
        <w:ind w:right="400" w:firstLine="920"/>
        <w:spacing w:after="0" w:line="292" w:lineRule="auto"/>
        <w:tabs>
          <w:tab w:leader="none" w:pos="1158" w:val="left"/>
        </w:tabs>
        <w:numPr>
          <w:ilvl w:val="0"/>
          <w:numId w:val="10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Each Loan Party shall: (i) dispose of any Hazardous Material only in compliance with all Environmental Laws and (ii) have possession of any Hazardous Material only in the ordinary course of that Loan Party’s business and in compliance with all Environmental Laws.</w:t>
      </w:r>
    </w:p>
    <w:p>
      <w:pPr>
        <w:spacing w:after="0" w:line="104"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4.19. L</w:t>
      </w:r>
      <w:r>
        <w:rPr>
          <w:rFonts w:ascii="Arial" w:cs="Arial" w:eastAsia="Arial" w:hAnsi="Arial"/>
          <w:sz w:val="14"/>
          <w:szCs w:val="14"/>
          <w:b w:val="1"/>
          <w:bCs w:val="1"/>
          <w:color w:val="auto"/>
        </w:rPr>
        <w:t>ITIGATION</w:t>
      </w:r>
      <w:r>
        <w:rPr>
          <w:rFonts w:ascii="Arial" w:cs="Arial" w:eastAsia="Arial" w:hAnsi="Arial"/>
          <w:sz w:val="17"/>
          <w:szCs w:val="17"/>
          <w:color w:val="auto"/>
        </w:rPr>
        <w:t>. Except as described in</w:t>
      </w:r>
      <w:r>
        <w:rPr>
          <w:rFonts w:ascii="Arial" w:cs="Arial" w:eastAsia="Arial" w:hAnsi="Arial"/>
          <w:sz w:val="17"/>
          <w:szCs w:val="17"/>
          <w:b w:val="1"/>
          <w:bCs w:val="1"/>
          <w:color w:val="auto"/>
        </w:rPr>
        <w:t xml:space="preserve"> EXHIBIT 4.19</w:t>
      </w:r>
      <w:r>
        <w:rPr>
          <w:rFonts w:ascii="Arial" w:cs="Arial" w:eastAsia="Arial" w:hAnsi="Arial"/>
          <w:sz w:val="17"/>
          <w:szCs w:val="17"/>
          <w:color w:val="auto"/>
        </w:rPr>
        <w:t>, annexed hereto, there is not presently pending or to the knowledge of the Borrowers, threatened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by or against any Loan Party, any suit, action, proceeding, or investigation which if determined adversely to such Loan Party, would have a material adverse effect upon the Loan Parties’ financial condition or the ability of the Loan Parties to conduct their business as such business is presently conducted or is contemplated to be conducted in the foreseeable future.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4.20. D</w:t>
      </w:r>
      <w:r>
        <w:rPr>
          <w:rFonts w:ascii="Arial" w:cs="Arial" w:eastAsia="Arial" w:hAnsi="Arial"/>
          <w:sz w:val="14"/>
          <w:szCs w:val="14"/>
          <w:b w:val="1"/>
          <w:bCs w:val="1"/>
          <w:color w:val="auto"/>
        </w:rPr>
        <w:t>IVIDENDS</w:t>
      </w:r>
      <w:r>
        <w:rPr>
          <w:rFonts w:ascii="Arial" w:cs="Arial" w:eastAsia="Arial" w:hAnsi="Arial"/>
          <w:sz w:val="17"/>
          <w:szCs w:val="17"/>
          <w:b w:val="1"/>
          <w:bCs w:val="1"/>
          <w:color w:val="auto"/>
        </w:rPr>
        <w:t>. I</w:t>
      </w:r>
      <w:r>
        <w:rPr>
          <w:rFonts w:ascii="Arial" w:cs="Arial" w:eastAsia="Arial" w:hAnsi="Arial"/>
          <w:sz w:val="14"/>
          <w:szCs w:val="14"/>
          <w:b w:val="1"/>
          <w:bCs w:val="1"/>
          <w:color w:val="auto"/>
        </w:rPr>
        <w:t>NVESTMENTS</w:t>
      </w:r>
      <w:r>
        <w:rPr>
          <w:rFonts w:ascii="Arial" w:cs="Arial" w:eastAsia="Arial" w:hAnsi="Arial"/>
          <w:sz w:val="17"/>
          <w:szCs w:val="17"/>
          <w:b w:val="1"/>
          <w:bCs w:val="1"/>
          <w:color w:val="auto"/>
        </w:rPr>
        <w:t>. E</w:t>
      </w:r>
      <w:r>
        <w:rPr>
          <w:rFonts w:ascii="Arial" w:cs="Arial" w:eastAsia="Arial" w:hAnsi="Arial"/>
          <w:sz w:val="14"/>
          <w:szCs w:val="14"/>
          <w:b w:val="1"/>
          <w:bCs w:val="1"/>
          <w:color w:val="auto"/>
        </w:rPr>
        <w:t>NTITY</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CTION</w:t>
      </w:r>
      <w:r>
        <w:rPr>
          <w:rFonts w:ascii="Arial" w:cs="Arial" w:eastAsia="Arial" w:hAnsi="Arial"/>
          <w:sz w:val="17"/>
          <w:szCs w:val="17"/>
          <w:color w:val="auto"/>
        </w:rPr>
        <w:t>. No Loan Party shall:</w:t>
      </w:r>
    </w:p>
    <w:p>
      <w:pPr>
        <w:spacing w:after="0" w:line="183" w:lineRule="exact"/>
        <w:rPr>
          <w:sz w:val="20"/>
          <w:szCs w:val="20"/>
          <w:color w:val="auto"/>
        </w:rPr>
      </w:pPr>
    </w:p>
    <w:p>
      <w:pPr>
        <w:ind w:right="40" w:firstLine="920"/>
        <w:spacing w:after="0" w:line="292" w:lineRule="auto"/>
        <w:tabs>
          <w:tab w:leader="none" w:pos="1148" w:val="left"/>
        </w:tabs>
        <w:numPr>
          <w:ilvl w:val="0"/>
          <w:numId w:val="104"/>
        </w:numPr>
        <w:rPr>
          <w:rFonts w:ascii="Arial" w:cs="Arial" w:eastAsia="Arial" w:hAnsi="Arial"/>
          <w:sz w:val="17"/>
          <w:szCs w:val="17"/>
          <w:color w:val="auto"/>
        </w:rPr>
      </w:pPr>
      <w:r>
        <w:rPr>
          <w:rFonts w:ascii="Arial" w:cs="Arial" w:eastAsia="Arial" w:hAnsi="Arial"/>
          <w:sz w:val="17"/>
          <w:szCs w:val="17"/>
          <w:color w:val="auto"/>
        </w:rPr>
        <w:t>Pay any cash dividend or make any other distribution in respect of any class of their respective capital stock or other ownership interests, other than payments to another Loan Party, unless the Loan Parties are in compliance with the Payment Conditions.</w:t>
      </w:r>
    </w:p>
    <w:p>
      <w:pPr>
        <w:spacing w:after="0" w:line="110" w:lineRule="exact"/>
        <w:rPr>
          <w:rFonts w:ascii="Arial" w:cs="Arial" w:eastAsia="Arial" w:hAnsi="Arial"/>
          <w:sz w:val="17"/>
          <w:szCs w:val="17"/>
          <w:color w:val="auto"/>
        </w:rPr>
      </w:pPr>
    </w:p>
    <w:p>
      <w:pPr>
        <w:ind w:left="1160" w:hanging="240"/>
        <w:spacing w:after="0"/>
        <w:tabs>
          <w:tab w:leader="none" w:pos="11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Redeem, retire, purchase, or acquire any of Casual Male’s capital stock, other than pursuant to a Permitted Repurchase.</w:t>
      </w:r>
    </w:p>
    <w:p>
      <w:pPr>
        <w:spacing w:after="0" w:line="177" w:lineRule="exact"/>
        <w:rPr>
          <w:rFonts w:ascii="Arial" w:cs="Arial" w:eastAsia="Arial" w:hAnsi="Arial"/>
          <w:sz w:val="17"/>
          <w:szCs w:val="17"/>
          <w:color w:val="auto"/>
        </w:rPr>
      </w:pPr>
    </w:p>
    <w:p>
      <w:pPr>
        <w:ind w:right="460" w:firstLine="920"/>
        <w:spacing w:after="0" w:line="292" w:lineRule="auto"/>
        <w:tabs>
          <w:tab w:leader="none" w:pos="1148"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Invest in or purchase any stock or securities or other ownership interests, or rights to purchase any such stock or securities or other ownership interests, of any corporation or other Person, except for:</w:t>
      </w:r>
    </w:p>
    <w:p>
      <w:pPr>
        <w:spacing w:after="0" w:line="30" w:lineRule="exact"/>
        <w:rPr>
          <w:rFonts w:ascii="Arial" w:cs="Arial" w:eastAsia="Arial" w:hAnsi="Arial"/>
          <w:sz w:val="17"/>
          <w:szCs w:val="17"/>
          <w:color w:val="auto"/>
        </w:rPr>
      </w:pPr>
    </w:p>
    <w:p>
      <w:pPr>
        <w:ind w:left="1540" w:hanging="200"/>
        <w:spacing w:after="0"/>
        <w:tabs>
          <w:tab w:leader="none" w:pos="154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Permitted Investments;</w:t>
      </w:r>
    </w:p>
    <w:p>
      <w:pPr>
        <w:spacing w:after="0" w:line="97" w:lineRule="exact"/>
        <w:rPr>
          <w:rFonts w:ascii="Arial" w:cs="Arial" w:eastAsia="Arial" w:hAnsi="Arial"/>
          <w:sz w:val="17"/>
          <w:szCs w:val="17"/>
          <w:color w:val="auto"/>
        </w:rPr>
      </w:pPr>
    </w:p>
    <w:p>
      <w:pPr>
        <w:ind w:left="1600" w:hanging="260"/>
        <w:spacing w:after="0"/>
        <w:tabs>
          <w:tab w:leader="none" w:pos="160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 xml:space="preserve">Permitted Acquisitions subject to the provisions of </w:t>
      </w:r>
      <w:r>
        <w:rPr>
          <w:rFonts w:ascii="Arial" w:cs="Arial" w:eastAsia="Arial" w:hAnsi="Arial"/>
          <w:sz w:val="17"/>
          <w:szCs w:val="17"/>
          <w:u w:val="single" w:color="auto"/>
          <w:color w:val="auto"/>
        </w:rPr>
        <w:t>Section 4.21</w:t>
      </w:r>
      <w:r>
        <w:rPr>
          <w:rFonts w:ascii="Arial" w:cs="Arial" w:eastAsia="Arial" w:hAnsi="Arial"/>
          <w:sz w:val="17"/>
          <w:szCs w:val="17"/>
          <w:color w:val="auto"/>
        </w:rPr>
        <w:t>;</w:t>
      </w:r>
    </w:p>
    <w:p>
      <w:pPr>
        <w:spacing w:after="0" w:line="97" w:lineRule="exact"/>
        <w:rPr>
          <w:rFonts w:ascii="Arial" w:cs="Arial" w:eastAsia="Arial" w:hAnsi="Arial"/>
          <w:sz w:val="17"/>
          <w:szCs w:val="17"/>
          <w:color w:val="auto"/>
        </w:rPr>
      </w:pPr>
    </w:p>
    <w:p>
      <w:pPr>
        <w:ind w:left="920" w:right="460" w:firstLine="420"/>
        <w:spacing w:after="0" w:line="292" w:lineRule="auto"/>
        <w:tabs>
          <w:tab w:leader="none" w:pos="1643" w:val="left"/>
        </w:tabs>
        <w:numPr>
          <w:ilvl w:val="1"/>
          <w:numId w:val="104"/>
        </w:numPr>
        <w:rPr>
          <w:rFonts w:ascii="Arial" w:cs="Arial" w:eastAsia="Arial" w:hAnsi="Arial"/>
          <w:sz w:val="17"/>
          <w:szCs w:val="17"/>
          <w:color w:val="auto"/>
        </w:rPr>
      </w:pPr>
      <w:r>
        <w:rPr>
          <w:rFonts w:ascii="Arial" w:cs="Arial" w:eastAsia="Arial" w:hAnsi="Arial"/>
          <w:sz w:val="17"/>
          <w:szCs w:val="17"/>
          <w:color w:val="auto"/>
        </w:rPr>
        <w:t xml:space="preserve">Investments in new wholly owned Subsidiaries formed in connection with any such Permitted Acquisition, subject to the provisions of </w:t>
      </w:r>
      <w:r>
        <w:rPr>
          <w:rFonts w:ascii="Arial" w:cs="Arial" w:eastAsia="Arial" w:hAnsi="Arial"/>
          <w:sz w:val="17"/>
          <w:szCs w:val="17"/>
          <w:u w:val="single" w:color="auto"/>
          <w:color w:val="auto"/>
        </w:rPr>
        <w:t>Section 4.21(c)</w:t>
      </w:r>
      <w:r>
        <w:rPr>
          <w:rFonts w:ascii="Arial" w:cs="Arial" w:eastAsia="Arial" w:hAnsi="Arial"/>
          <w:sz w:val="17"/>
          <w:szCs w:val="17"/>
          <w:color w:val="auto"/>
        </w:rPr>
        <w:t>;</w:t>
      </w:r>
    </w:p>
    <w:p>
      <w:pPr>
        <w:spacing w:after="0" w:line="30" w:lineRule="exact"/>
        <w:rPr>
          <w:rFonts w:ascii="Arial" w:cs="Arial" w:eastAsia="Arial" w:hAnsi="Arial"/>
          <w:sz w:val="17"/>
          <w:szCs w:val="17"/>
          <w:color w:val="auto"/>
        </w:rPr>
      </w:pPr>
    </w:p>
    <w:p>
      <w:pPr>
        <w:ind w:left="920" w:right="80" w:firstLine="420"/>
        <w:spacing w:after="0" w:line="299" w:lineRule="auto"/>
        <w:tabs>
          <w:tab w:leader="none" w:pos="1633" w:val="left"/>
        </w:tabs>
        <w:numPr>
          <w:ilvl w:val="1"/>
          <w:numId w:val="104"/>
        </w:numPr>
        <w:rPr>
          <w:rFonts w:ascii="Arial" w:cs="Arial" w:eastAsia="Arial" w:hAnsi="Arial"/>
          <w:sz w:val="15"/>
          <w:szCs w:val="15"/>
          <w:color w:val="auto"/>
        </w:rPr>
      </w:pPr>
      <w:r>
        <w:rPr>
          <w:rFonts w:ascii="Arial" w:cs="Arial" w:eastAsia="Arial" w:hAnsi="Arial"/>
          <w:sz w:val="15"/>
          <w:szCs w:val="15"/>
          <w:color w:val="auto"/>
        </w:rPr>
        <w:t xml:space="preserve">Permitted Minority Investments;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(A) the Borrowers are in compliance with the Payment Conditions and (B) (1) at any time that any Revolving Credit Loan is outstanding before and after giving effect to such Permitted Minority Investment, the aggregate amount of all Permitted Minority Investments made shall not exceed $50,000,000 or (2) if there is no Revolving Credit Loan outstanding before and after giving effect to such Permitted Minority Investment, then such Permitted Minority Investment shall not be added to the aggregate limit set forth in clause (B)</w:t>
      </w:r>
    </w:p>
    <w:p>
      <w:pPr>
        <w:ind w:left="920"/>
        <w:spacing w:after="0"/>
        <w:rPr>
          <w:rFonts w:ascii="Arial" w:cs="Arial" w:eastAsia="Arial" w:hAnsi="Arial"/>
          <w:sz w:val="15"/>
          <w:szCs w:val="15"/>
          <w:color w:val="auto"/>
        </w:rPr>
      </w:pPr>
      <w:r>
        <w:rPr>
          <w:rFonts w:ascii="Arial" w:cs="Arial" w:eastAsia="Arial" w:hAnsi="Arial"/>
          <w:sz w:val="17"/>
          <w:szCs w:val="17"/>
          <w:color w:val="auto"/>
        </w:rPr>
        <w:t>(1) above; 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20"/>
          </w:cols>
          <w:pgMar w:left="240" w:top="277" w:right="239" w:bottom="1440" w:gutter="0" w:footer="0" w:header="0"/>
        </w:sectPr>
      </w:pPr>
    </w:p>
    <w:bookmarkStart w:id="80" w:name="page81"/>
    <w:bookmarkEnd w:id="80"/>
    <w:p>
      <w:pPr>
        <w:ind w:left="920" w:right="240" w:firstLine="420"/>
        <w:spacing w:after="0" w:line="301" w:lineRule="auto"/>
        <w:tabs>
          <w:tab w:leader="none" w:pos="1585" w:val="left"/>
        </w:tabs>
        <w:numPr>
          <w:ilvl w:val="1"/>
          <w:numId w:val="10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Investments by the Loan Parties in Subsidiaries that are not Loan Parties;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(A) such Investments may only be made following the Closing Date to the extent that such Investments, together with the principal amount of any intercompany loans permitted pursuant to</w:t>
      </w:r>
    </w:p>
    <w:p>
      <w:pPr>
        <w:ind w:left="920" w:right="220"/>
        <w:spacing w:after="0" w:line="272" w:lineRule="auto"/>
        <w:rPr>
          <w:rFonts w:ascii="Arial" w:cs="Arial" w:eastAsia="Arial" w:hAnsi="Arial"/>
          <w:sz w:val="15"/>
          <w:szCs w:val="15"/>
          <w:color w:val="auto"/>
        </w:rPr>
      </w:pPr>
      <w:r>
        <w:rPr>
          <w:rFonts w:ascii="Arial" w:cs="Arial" w:eastAsia="Arial" w:hAnsi="Arial"/>
          <w:sz w:val="17"/>
          <w:szCs w:val="17"/>
          <w:u w:val="single" w:color="auto"/>
          <w:color w:val="auto"/>
        </w:rPr>
        <w:t>Section 4.22(g)</w:t>
      </w:r>
      <w:r>
        <w:rPr>
          <w:rFonts w:ascii="Arial" w:cs="Arial" w:eastAsia="Arial" w:hAnsi="Arial"/>
          <w:sz w:val="17"/>
          <w:szCs w:val="17"/>
          <w:color w:val="auto"/>
        </w:rPr>
        <w:t xml:space="preserve">, shall not exceed $10,000,000.00 in the aggregate from and after the Closing Date, and (B) in the event that the aggregate amount of such Investments, together with the principal amount of any intercompany loans permitted pursuant to </w:t>
      </w:r>
      <w:r>
        <w:rPr>
          <w:rFonts w:ascii="Arial" w:cs="Arial" w:eastAsia="Arial" w:hAnsi="Arial"/>
          <w:sz w:val="17"/>
          <w:szCs w:val="17"/>
          <w:u w:val="single" w:color="auto"/>
          <w:color w:val="auto"/>
        </w:rPr>
        <w:t>Section 4.22(g)</w:t>
      </w:r>
      <w:r>
        <w:rPr>
          <w:rFonts w:ascii="Arial" w:cs="Arial" w:eastAsia="Arial" w:hAnsi="Arial"/>
          <w:sz w:val="17"/>
          <w:szCs w:val="17"/>
          <w:color w:val="auto"/>
        </w:rPr>
        <w:t>, exceeds $5,000,000.00, the Payment Conditions shall have been satisfied.</w:t>
      </w:r>
    </w:p>
    <w:p>
      <w:pPr>
        <w:spacing w:after="0" w:line="127" w:lineRule="exact"/>
        <w:rPr>
          <w:rFonts w:ascii="Arial" w:cs="Arial" w:eastAsia="Arial" w:hAnsi="Arial"/>
          <w:sz w:val="15"/>
          <w:szCs w:val="15"/>
          <w:color w:val="auto"/>
        </w:rPr>
      </w:pPr>
    </w:p>
    <w:p>
      <w:pPr>
        <w:ind w:right="80" w:firstLine="920"/>
        <w:spacing w:after="0" w:line="292" w:lineRule="auto"/>
        <w:tabs>
          <w:tab w:leader="none" w:pos="115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Merge or consolidate or be merged or consolidated with or into any other corporation or other entity;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nothing in this Agreement shall prevent any Loan Party from merging into any other Loan Party.</w:t>
      </w:r>
    </w:p>
    <w:p>
      <w:pPr>
        <w:spacing w:after="0" w:line="110" w:lineRule="exact"/>
        <w:rPr>
          <w:rFonts w:ascii="Arial" w:cs="Arial" w:eastAsia="Arial" w:hAnsi="Arial"/>
          <w:sz w:val="17"/>
          <w:szCs w:val="17"/>
          <w:color w:val="auto"/>
        </w:rPr>
      </w:pPr>
    </w:p>
    <w:p>
      <w:pPr>
        <w:ind w:left="1160" w:hanging="240"/>
        <w:spacing w:after="0"/>
        <w:tabs>
          <w:tab w:leader="none" w:pos="11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Consolidate any of that Loan Party’s operations with those of any other corporation or other entity other than another Loan Party.</w:t>
      </w:r>
    </w:p>
    <w:p>
      <w:pPr>
        <w:spacing w:after="0" w:line="177" w:lineRule="exact"/>
        <w:rPr>
          <w:rFonts w:ascii="Arial" w:cs="Arial" w:eastAsia="Arial" w:hAnsi="Arial"/>
          <w:sz w:val="17"/>
          <w:szCs w:val="17"/>
          <w:color w:val="auto"/>
        </w:rPr>
      </w:pPr>
    </w:p>
    <w:p>
      <w:pPr>
        <w:ind w:left="1140" w:hanging="220"/>
        <w:spacing w:after="0"/>
        <w:tabs>
          <w:tab w:leader="none" w:pos="11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Subordinate any debts or obligations owed to that Loan Party by any third party to any other debts owed by such third party to any other Person.</w:t>
      </w:r>
    </w:p>
    <w:p>
      <w:pPr>
        <w:spacing w:after="0" w:line="188" w:lineRule="exact"/>
        <w:rPr>
          <w:rFonts w:ascii="Arial" w:cs="Arial" w:eastAsia="Arial" w:hAnsi="Arial"/>
          <w:sz w:val="16"/>
          <w:szCs w:val="16"/>
          <w:color w:val="auto"/>
        </w:rPr>
      </w:pPr>
    </w:p>
    <w:p>
      <w:pPr>
        <w:ind w:right="220" w:firstLine="920"/>
        <w:spacing w:after="0" w:line="292" w:lineRule="auto"/>
        <w:tabs>
          <w:tab w:leader="none" w:pos="1158" w:val="left"/>
        </w:tabs>
        <w:numPr>
          <w:ilvl w:val="0"/>
          <w:numId w:val="106"/>
        </w:numPr>
        <w:rPr>
          <w:rFonts w:ascii="Arial" w:cs="Arial" w:eastAsia="Arial" w:hAnsi="Arial"/>
          <w:sz w:val="17"/>
          <w:szCs w:val="17"/>
          <w:color w:val="auto"/>
        </w:rPr>
      </w:pPr>
      <w:r>
        <w:rPr>
          <w:rFonts w:ascii="Arial" w:cs="Arial" w:eastAsia="Arial" w:hAnsi="Arial"/>
          <w:sz w:val="17"/>
          <w:szCs w:val="17"/>
          <w:color w:val="auto"/>
        </w:rPr>
        <w:t>Engage in any interest rate swaps, caps, or similar activities, or any hedging activities, other than in the ordinary course and conduct of that Loan Party’s business and then only with a Revolving Credit Lender or any Affiliate of a Revolving Credit Lender.</w:t>
      </w:r>
    </w:p>
    <w:p>
      <w:pPr>
        <w:spacing w:after="0" w:line="104" w:lineRule="exact"/>
        <w:rPr>
          <w:sz w:val="20"/>
          <w:szCs w:val="20"/>
          <w:color w:val="auto"/>
        </w:rPr>
      </w:pPr>
    </w:p>
    <w:p>
      <w:pPr>
        <w:ind w:right="240" w:firstLine="456"/>
        <w:spacing w:after="0" w:line="299" w:lineRule="auto"/>
        <w:rPr>
          <w:sz w:val="20"/>
          <w:szCs w:val="20"/>
          <w:color w:val="auto"/>
        </w:rPr>
      </w:pPr>
      <w:r>
        <w:rPr>
          <w:rFonts w:ascii="Arial" w:cs="Arial" w:eastAsia="Arial" w:hAnsi="Arial"/>
          <w:sz w:val="17"/>
          <w:szCs w:val="17"/>
          <w:b w:val="1"/>
          <w:bCs w:val="1"/>
          <w:color w:val="auto"/>
        </w:rPr>
        <w:t>4.21. P</w:t>
      </w:r>
      <w:r>
        <w:rPr>
          <w:rFonts w:ascii="Arial" w:cs="Arial" w:eastAsia="Arial" w:hAnsi="Arial"/>
          <w:sz w:val="14"/>
          <w:szCs w:val="14"/>
          <w:b w:val="1"/>
          <w:bCs w:val="1"/>
          <w:color w:val="auto"/>
        </w:rPr>
        <w:t>ERMITTED</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CQUISITIONS</w:t>
      </w:r>
      <w:r>
        <w:rPr>
          <w:rFonts w:ascii="Arial" w:cs="Arial" w:eastAsia="Arial" w:hAnsi="Arial"/>
          <w:sz w:val="17"/>
          <w:szCs w:val="17"/>
          <w:color w:val="auto"/>
        </w:rPr>
        <w:t>. The Loan Parties may make Permitted Acquisitions without the consent of the Agent or the Revolving Credit Lenders;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 that</w:t>
      </w:r>
      <w:r>
        <w:rPr>
          <w:rFonts w:ascii="Arial" w:cs="Arial" w:eastAsia="Arial" w:hAnsi="Arial"/>
          <w:sz w:val="17"/>
          <w:szCs w:val="17"/>
          <w:color w:val="auto"/>
        </w:rPr>
        <w:t>:</w:t>
      </w:r>
    </w:p>
    <w:p>
      <w:pPr>
        <w:spacing w:after="0" w:line="105" w:lineRule="exact"/>
        <w:rPr>
          <w:sz w:val="20"/>
          <w:szCs w:val="20"/>
          <w:color w:val="auto"/>
        </w:rPr>
      </w:pPr>
    </w:p>
    <w:p>
      <w:pPr>
        <w:ind w:right="60" w:firstLine="920"/>
        <w:spacing w:after="0" w:line="292" w:lineRule="auto"/>
        <w:tabs>
          <w:tab w:leader="none" w:pos="114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Not less than fifteen (15) days prior written notice (with reasonable particularity as to the facts and circumstances in respect of which such notice is being given) of such Permitted Acquisition is given to the Administrative Agent.</w:t>
      </w:r>
    </w:p>
    <w:p>
      <w:pPr>
        <w:spacing w:after="0" w:line="110" w:lineRule="exact"/>
        <w:rPr>
          <w:rFonts w:ascii="Arial" w:cs="Arial" w:eastAsia="Arial" w:hAnsi="Arial"/>
          <w:sz w:val="17"/>
          <w:szCs w:val="17"/>
          <w:color w:val="auto"/>
        </w:rPr>
      </w:pPr>
    </w:p>
    <w:p>
      <w:pPr>
        <w:ind w:left="1160" w:hanging="240"/>
        <w:spacing w:after="0"/>
        <w:tabs>
          <w:tab w:leader="none" w:pos="11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Loan Parties are in compliance with the Payment Conditions.</w:t>
      </w:r>
    </w:p>
    <w:p>
      <w:pPr>
        <w:spacing w:after="0" w:line="177" w:lineRule="exact"/>
        <w:rPr>
          <w:rFonts w:ascii="Arial" w:cs="Arial" w:eastAsia="Arial" w:hAnsi="Arial"/>
          <w:sz w:val="17"/>
          <w:szCs w:val="17"/>
          <w:color w:val="auto"/>
        </w:rPr>
      </w:pPr>
    </w:p>
    <w:p>
      <w:pPr>
        <w:ind w:firstLine="920"/>
        <w:spacing w:after="0" w:line="271" w:lineRule="auto"/>
        <w:tabs>
          <w:tab w:leader="none" w:pos="114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With respect, to and in the event of any Permitted Acquisition which consists of, or results in the creation of, a Subsidiary, the Administrative Agent shall be provided with such Subsidiary’s Guarantor Agreement (in form and substance satisfactory to the Administrative Agent), which Guarantor Agreement shall be secured by first perfected security interests and liens on substantially all of the assets of such Subsidiary, subject to the same limitations set forth in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hereof and subject to Permitted Encumbrances.</w:t>
      </w:r>
    </w:p>
    <w:p>
      <w:pPr>
        <w:spacing w:after="0" w:line="129" w:lineRule="exact"/>
        <w:rPr>
          <w:rFonts w:ascii="Arial" w:cs="Arial" w:eastAsia="Arial" w:hAnsi="Arial"/>
          <w:sz w:val="17"/>
          <w:szCs w:val="17"/>
          <w:color w:val="auto"/>
        </w:rPr>
      </w:pPr>
    </w:p>
    <w:p>
      <w:pPr>
        <w:ind w:right="700" w:firstLine="920"/>
        <w:spacing w:after="0" w:line="292" w:lineRule="auto"/>
        <w:tabs>
          <w:tab w:leader="none" w:pos="1158"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Agent and the Revolving Credit Lenders shall have no obligation to include any Inventory acquired in such Permitted Acquisition (or Inventory of a similar type and nature acquired after the Permitted Acquisition) as Eligible Inventory unless the Agent (i)</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278" w:right="239" w:bottom="1440" w:gutter="0" w:footer="0" w:header="0"/>
        </w:sectPr>
      </w:pPr>
    </w:p>
    <w:bookmarkStart w:id="81" w:name="page82"/>
    <w:bookmarkEnd w:id="81"/>
    <w:p>
      <w:pPr>
        <w:ind w:right="1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has a first priority perfected security interest in such Inventory, (ii) has completed or received an appraisal of such Inventory from appraisers satisfactory to the Agent and such other due diligence as the Agent may require, all of the results of the foregoing to be reasonably satisfactory to the Agent, (iii) has established applicable advance rates and Reserves in connection therewith, and (iv) has otherwise determined in its reasonable discretion that such Inventory is eligible to be included in the Borrowing Base.</w:t>
      </w:r>
    </w:p>
    <w:p>
      <w:pPr>
        <w:spacing w:after="0" w:line="123" w:lineRule="exact"/>
        <w:rPr>
          <w:sz w:val="20"/>
          <w:szCs w:val="20"/>
          <w:color w:val="auto"/>
        </w:rPr>
      </w:pPr>
    </w:p>
    <w:p>
      <w:pPr>
        <w:ind w:right="40" w:firstLine="456"/>
        <w:spacing w:after="0" w:line="299" w:lineRule="auto"/>
        <w:rPr>
          <w:sz w:val="20"/>
          <w:szCs w:val="20"/>
          <w:color w:val="auto"/>
        </w:rPr>
      </w:pPr>
      <w:r>
        <w:rPr>
          <w:rFonts w:ascii="Arial" w:cs="Arial" w:eastAsia="Arial" w:hAnsi="Arial"/>
          <w:sz w:val="17"/>
          <w:szCs w:val="17"/>
          <w:b w:val="1"/>
          <w:bCs w:val="1"/>
          <w:color w:val="auto"/>
        </w:rPr>
        <w:t>4.22. L</w:t>
      </w:r>
      <w:r>
        <w:rPr>
          <w:rFonts w:ascii="Arial" w:cs="Arial" w:eastAsia="Arial" w:hAnsi="Arial"/>
          <w:sz w:val="14"/>
          <w:szCs w:val="14"/>
          <w:b w:val="1"/>
          <w:bCs w:val="1"/>
          <w:color w:val="auto"/>
        </w:rPr>
        <w:t>OANS</w:t>
      </w:r>
      <w:r>
        <w:rPr>
          <w:rFonts w:ascii="Arial" w:cs="Arial" w:eastAsia="Arial" w:hAnsi="Arial"/>
          <w:sz w:val="17"/>
          <w:szCs w:val="17"/>
          <w:color w:val="auto"/>
        </w:rPr>
        <w:t>. The Loan Parties shall not make any loans to, nor acquire the Indebtedness of, any Person;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foregoing does not prohibit</w:t>
      </w:r>
      <w:r>
        <w:rPr>
          <w:rFonts w:ascii="Arial" w:cs="Arial" w:eastAsia="Arial" w:hAnsi="Arial"/>
          <w:sz w:val="17"/>
          <w:szCs w:val="17"/>
          <w:b w:val="1"/>
          <w:bCs w:val="1"/>
          <w:color w:val="auto"/>
        </w:rPr>
        <w:t xml:space="preserve"> </w:t>
      </w:r>
      <w:r>
        <w:rPr>
          <w:rFonts w:ascii="Arial" w:cs="Arial" w:eastAsia="Arial" w:hAnsi="Arial"/>
          <w:sz w:val="17"/>
          <w:szCs w:val="17"/>
          <w:color w:val="auto"/>
        </w:rPr>
        <w:t>any of the following:</w:t>
      </w:r>
    </w:p>
    <w:p>
      <w:pPr>
        <w:spacing w:after="0" w:line="105" w:lineRule="exact"/>
        <w:rPr>
          <w:sz w:val="20"/>
          <w:szCs w:val="20"/>
          <w:color w:val="auto"/>
        </w:rPr>
      </w:pPr>
    </w:p>
    <w:p>
      <w:pPr>
        <w:ind w:left="1160" w:hanging="240"/>
        <w:spacing w:after="0"/>
        <w:tabs>
          <w:tab w:leader="none" w:pos="11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Subject to such conditions respectively as apply thereto, the making of Permitted Investments.</w:t>
      </w:r>
    </w:p>
    <w:p>
      <w:pPr>
        <w:spacing w:after="0" w:line="177" w:lineRule="exact"/>
        <w:rPr>
          <w:rFonts w:ascii="Arial" w:cs="Arial" w:eastAsia="Arial" w:hAnsi="Arial"/>
          <w:sz w:val="17"/>
          <w:szCs w:val="17"/>
          <w:color w:val="auto"/>
        </w:rPr>
      </w:pPr>
    </w:p>
    <w:p>
      <w:pPr>
        <w:ind w:left="1160" w:hanging="240"/>
        <w:spacing w:after="0"/>
        <w:tabs>
          <w:tab w:leader="none" w:pos="11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Advance payments made to a Loan Party’s suppliers in the ordinary course.</w:t>
      </w:r>
    </w:p>
    <w:p>
      <w:pPr>
        <w:spacing w:after="0" w:line="177" w:lineRule="exact"/>
        <w:rPr>
          <w:rFonts w:ascii="Arial" w:cs="Arial" w:eastAsia="Arial" w:hAnsi="Arial"/>
          <w:sz w:val="17"/>
          <w:szCs w:val="17"/>
          <w:color w:val="auto"/>
        </w:rPr>
      </w:pPr>
    </w:p>
    <w:p>
      <w:pPr>
        <w:ind w:right="100" w:firstLine="920"/>
        <w:spacing w:after="0" w:line="276" w:lineRule="auto"/>
        <w:tabs>
          <w:tab w:leader="none" w:pos="114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Advances to a Loan Party’s officers, employees, and salespersons with respect to reasonable expenses to be incurred by such officers, employees, and salespersons for the benefit of a Loan Party, which expenses are properly substantiated by the person seeking such advance and properly reimbursable by a Loan Party.</w:t>
      </w:r>
    </w:p>
    <w:p>
      <w:pPr>
        <w:spacing w:after="0" w:line="124" w:lineRule="exact"/>
        <w:rPr>
          <w:rFonts w:ascii="Arial" w:cs="Arial" w:eastAsia="Arial" w:hAnsi="Arial"/>
          <w:sz w:val="17"/>
          <w:szCs w:val="17"/>
          <w:color w:val="auto"/>
        </w:rPr>
      </w:pPr>
    </w:p>
    <w:p>
      <w:pPr>
        <w:ind w:firstLine="920"/>
        <w:spacing w:after="0" w:line="301" w:lineRule="auto"/>
        <w:tabs>
          <w:tab w:leader="none" w:pos="115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Loans to a Loan Party’s officers and employees not exceeding $400,000 in the aggregate at any one time outstanding, provided that each such loan is for a term of not more than 90 days from the date on which it is made and is paid within such 90-day period; </w:t>
      </w:r>
      <w:r>
        <w:rPr>
          <w:rFonts w:ascii="Arial" w:cs="Arial" w:eastAsia="Arial" w:hAnsi="Arial"/>
          <w:sz w:val="16"/>
          <w:szCs w:val="16"/>
          <w:u w:val="single" w:color="auto"/>
          <w:color w:val="auto"/>
        </w:rPr>
        <w:t>provided that</w:t>
      </w:r>
      <w:r>
        <w:rPr>
          <w:rFonts w:ascii="Arial" w:cs="Arial" w:eastAsia="Arial" w:hAnsi="Arial"/>
          <w:sz w:val="16"/>
          <w:szCs w:val="16"/>
          <w:color w:val="auto"/>
        </w:rPr>
        <w:t>, all amounts due on account of loans permitted under this clause (d) shall constitute Collateral and shall be pledged to the Collateral Agent for the benefit of the Revolving Credit Lenders.</w:t>
      </w:r>
    </w:p>
    <w:p>
      <w:pPr>
        <w:spacing w:after="0" w:line="106" w:lineRule="exact"/>
        <w:rPr>
          <w:rFonts w:ascii="Arial" w:cs="Arial" w:eastAsia="Arial" w:hAnsi="Arial"/>
          <w:sz w:val="16"/>
          <w:szCs w:val="16"/>
          <w:color w:val="auto"/>
        </w:rPr>
      </w:pPr>
    </w:p>
    <w:p>
      <w:pPr>
        <w:ind w:left="1140" w:hanging="220"/>
        <w:spacing w:after="0"/>
        <w:tabs>
          <w:tab w:leader="none" w:pos="11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Advances to contractors for the construction or renovation of stores, buildings or improvements for use in the business of a Loan Party.</w:t>
      </w:r>
    </w:p>
    <w:p>
      <w:pPr>
        <w:spacing w:after="0" w:line="177" w:lineRule="exact"/>
        <w:rPr>
          <w:rFonts w:ascii="Arial" w:cs="Arial" w:eastAsia="Arial" w:hAnsi="Arial"/>
          <w:sz w:val="17"/>
          <w:szCs w:val="17"/>
          <w:color w:val="auto"/>
        </w:rPr>
      </w:pPr>
    </w:p>
    <w:p>
      <w:pPr>
        <w:ind w:right="180" w:firstLine="920"/>
        <w:spacing w:after="0" w:line="271" w:lineRule="auto"/>
        <w:tabs>
          <w:tab w:leader="none" w:pos="1129" w:val="left"/>
        </w:tabs>
        <w:numPr>
          <w:ilvl w:val="0"/>
          <w:numId w:val="108"/>
        </w:numPr>
        <w:rPr>
          <w:rFonts w:ascii="Arial" w:cs="Arial" w:eastAsia="Arial" w:hAnsi="Arial"/>
          <w:sz w:val="17"/>
          <w:szCs w:val="17"/>
          <w:color w:val="auto"/>
        </w:rPr>
      </w:pPr>
      <w:r>
        <w:rPr>
          <w:rFonts w:ascii="Arial" w:cs="Arial" w:eastAsia="Arial" w:hAnsi="Arial"/>
          <w:sz w:val="17"/>
          <w:szCs w:val="17"/>
          <w:color w:val="auto"/>
        </w:rPr>
        <w:t>Loans made by the Borrowers to the Guarantors to finance the purchases by the Guarantors of Inventory pursuant to the Amended and Restated Inventory Purchase Agreement and to permit the Guarantors to pay ordinary course operating expenses (including, without limitation, rent, utilities and taxes) so long as, in each case, such intercompany loans shall be evidenced by, and subject to, such documentation (including, without limitation, notes and pledge agreements) as the Collateral Agent may require.</w:t>
      </w:r>
    </w:p>
    <w:p>
      <w:pPr>
        <w:spacing w:after="0" w:line="129" w:lineRule="exact"/>
        <w:rPr>
          <w:rFonts w:ascii="Arial" w:cs="Arial" w:eastAsia="Arial" w:hAnsi="Arial"/>
          <w:sz w:val="17"/>
          <w:szCs w:val="17"/>
          <w:color w:val="auto"/>
        </w:rPr>
      </w:pPr>
    </w:p>
    <w:p>
      <w:pPr>
        <w:ind w:right="120" w:firstLine="920"/>
        <w:spacing w:after="0" w:line="269" w:lineRule="auto"/>
        <w:tabs>
          <w:tab w:leader="none" w:pos="1158"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Loans made by the Loan Parties to Subsidiaries that are not Loan Parties to finance the purchase by such Subsidiaries of Inventory and to permit such Subsidiaries to pay ordinary course operating expenses (including, without limitation, rent, utilities and taxes) so long as, in each case, such intercompany loans shall be evidenced by, and subject to, such documentation (including, without limitation, notes and pledge agreements) as the Collateral Agent may require;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 such intercompany loans may only be made following the Closing Date to the extent that the principal amount of such intercompany loans, together with</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340"/>
          </w:cols>
          <w:pgMar w:left="240" w:top="278" w:right="319" w:bottom="1440" w:gutter="0" w:footer="0" w:header="0"/>
        </w:sectPr>
      </w:pPr>
    </w:p>
    <w:bookmarkStart w:id="82" w:name="page83"/>
    <w:bookmarkEnd w:id="82"/>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Investments permitted pursuant to </w:t>
      </w:r>
      <w:r>
        <w:rPr>
          <w:rFonts w:ascii="Arial" w:cs="Arial" w:eastAsia="Arial" w:hAnsi="Arial"/>
          <w:sz w:val="17"/>
          <w:szCs w:val="17"/>
          <w:u w:val="single" w:color="auto"/>
          <w:color w:val="auto"/>
        </w:rPr>
        <w:t>Section 4.20(c)(v)</w:t>
      </w:r>
      <w:r>
        <w:rPr>
          <w:rFonts w:ascii="Arial" w:cs="Arial" w:eastAsia="Arial" w:hAnsi="Arial"/>
          <w:sz w:val="17"/>
          <w:szCs w:val="17"/>
          <w:color w:val="auto"/>
        </w:rPr>
        <w:t xml:space="preserve">, shall not exceed $10,000,000.00 in the aggregate from and after the Closing Date, and (B) in the event that the aggregate principal amount of such intercompany loans, together with Investments permitted pursuant to </w:t>
      </w:r>
      <w:r>
        <w:rPr>
          <w:rFonts w:ascii="Arial" w:cs="Arial" w:eastAsia="Arial" w:hAnsi="Arial"/>
          <w:sz w:val="17"/>
          <w:szCs w:val="17"/>
          <w:u w:val="single" w:color="auto"/>
          <w:color w:val="auto"/>
        </w:rPr>
        <w:t>Section 4.20(c)(v)</w:t>
      </w:r>
      <w:r>
        <w:rPr>
          <w:rFonts w:ascii="Arial" w:cs="Arial" w:eastAsia="Arial" w:hAnsi="Arial"/>
          <w:sz w:val="17"/>
          <w:szCs w:val="17"/>
          <w:color w:val="auto"/>
        </w:rPr>
        <w:t>, exceeds $5,000,000.00, the Payment Conditions shall have been satisfied.</w:t>
      </w:r>
    </w:p>
    <w:p>
      <w:pPr>
        <w:spacing w:after="0" w:line="119" w:lineRule="exact"/>
        <w:rPr>
          <w:sz w:val="20"/>
          <w:szCs w:val="20"/>
          <w:color w:val="auto"/>
        </w:rPr>
      </w:pPr>
    </w:p>
    <w:p>
      <w:pPr>
        <w:ind w:right="100" w:firstLine="456"/>
        <w:spacing w:after="0" w:line="315" w:lineRule="auto"/>
        <w:rPr>
          <w:sz w:val="20"/>
          <w:szCs w:val="20"/>
          <w:color w:val="auto"/>
        </w:rPr>
      </w:pPr>
      <w:r>
        <w:rPr>
          <w:rFonts w:ascii="Arial" w:cs="Arial" w:eastAsia="Arial" w:hAnsi="Arial"/>
          <w:sz w:val="15"/>
          <w:szCs w:val="15"/>
          <w:b w:val="1"/>
          <w:bCs w:val="1"/>
          <w:color w:val="auto"/>
        </w:rPr>
        <w:t>4.23. R</w:t>
      </w:r>
      <w:r>
        <w:rPr>
          <w:rFonts w:ascii="Arial" w:cs="Arial" w:eastAsia="Arial" w:hAnsi="Arial"/>
          <w:sz w:val="12"/>
          <w:szCs w:val="12"/>
          <w:b w:val="1"/>
          <w:bCs w:val="1"/>
          <w:color w:val="auto"/>
        </w:rPr>
        <w:t>ESTRICTIONS ON</w:t>
      </w:r>
      <w:r>
        <w:rPr>
          <w:rFonts w:ascii="Arial" w:cs="Arial" w:eastAsia="Arial" w:hAnsi="Arial"/>
          <w:sz w:val="15"/>
          <w:szCs w:val="15"/>
          <w:b w:val="1"/>
          <w:bCs w:val="1"/>
          <w:color w:val="auto"/>
        </w:rPr>
        <w:t xml:space="preserve"> S</w:t>
      </w:r>
      <w:r>
        <w:rPr>
          <w:rFonts w:ascii="Arial" w:cs="Arial" w:eastAsia="Arial" w:hAnsi="Arial"/>
          <w:sz w:val="12"/>
          <w:szCs w:val="12"/>
          <w:b w:val="1"/>
          <w:bCs w:val="1"/>
          <w:color w:val="auto"/>
        </w:rPr>
        <w:t>ALE OF</w:t>
      </w:r>
      <w:r>
        <w:rPr>
          <w:rFonts w:ascii="Arial" w:cs="Arial" w:eastAsia="Arial" w:hAnsi="Arial"/>
          <w:sz w:val="15"/>
          <w:szCs w:val="15"/>
          <w:b w:val="1"/>
          <w:bCs w:val="1"/>
          <w:color w:val="auto"/>
        </w:rPr>
        <w:t xml:space="preserve"> C</w:t>
      </w:r>
      <w:r>
        <w:rPr>
          <w:rFonts w:ascii="Arial" w:cs="Arial" w:eastAsia="Arial" w:hAnsi="Arial"/>
          <w:sz w:val="12"/>
          <w:szCs w:val="12"/>
          <w:b w:val="1"/>
          <w:bCs w:val="1"/>
          <w:color w:val="auto"/>
        </w:rPr>
        <w:t>OLLATERAL</w:t>
      </w:r>
      <w:r>
        <w:rPr>
          <w:rFonts w:ascii="Arial" w:cs="Arial" w:eastAsia="Arial" w:hAnsi="Arial"/>
          <w:sz w:val="15"/>
          <w:szCs w:val="15"/>
          <w:b w:val="1"/>
          <w:bCs w:val="1"/>
          <w:color w:val="auto"/>
        </w:rPr>
        <w:t>; L</w:t>
      </w:r>
      <w:r>
        <w:rPr>
          <w:rFonts w:ascii="Arial" w:cs="Arial" w:eastAsia="Arial" w:hAnsi="Arial"/>
          <w:sz w:val="12"/>
          <w:szCs w:val="12"/>
          <w:b w:val="1"/>
          <w:bCs w:val="1"/>
          <w:color w:val="auto"/>
        </w:rPr>
        <w:t>ICENSE</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GREEMENTS</w:t>
      </w:r>
      <w:r>
        <w:rPr>
          <w:rFonts w:ascii="Arial" w:cs="Arial" w:eastAsia="Arial" w:hAnsi="Arial"/>
          <w:sz w:val="15"/>
          <w:szCs w:val="15"/>
          <w:color w:val="auto"/>
        </w:rPr>
        <w:t>. To the Loan Parties’ knowledge, the Loan Parties are not, and shall not</w:t>
      </w:r>
      <w:r>
        <w:rPr>
          <w:rFonts w:ascii="Arial" w:cs="Arial" w:eastAsia="Arial" w:hAnsi="Arial"/>
          <w:sz w:val="15"/>
          <w:szCs w:val="15"/>
          <w:b w:val="1"/>
          <w:bCs w:val="1"/>
          <w:color w:val="auto"/>
        </w:rPr>
        <w:t xml:space="preserve"> </w:t>
      </w:r>
      <w:r>
        <w:rPr>
          <w:rFonts w:ascii="Arial" w:cs="Arial" w:eastAsia="Arial" w:hAnsi="Arial"/>
          <w:sz w:val="15"/>
          <w:szCs w:val="15"/>
          <w:color w:val="auto"/>
        </w:rPr>
        <w:t>become, party to any agreement or understanding which limits, impairs, or otherwise restricts the ability of the Collateral Agent to freely sell and dispose of any of the Collateral (including, without limitation, any repurchase agreements, rights of first refusal or other agreements which limit or condition the time, manner, place or price for the sale or disposition of the Collateral). The Loan Parties shall not effect or permit any material change or amendment to the terms of such License Agreements which would impose further restrictions to the Collateral Agent’s disposition of the Collateral or would shorten the term of such License Agreements.</w:t>
      </w:r>
    </w:p>
    <w:p>
      <w:pPr>
        <w:spacing w:after="0" w:line="93" w:lineRule="exact"/>
        <w:rPr>
          <w:sz w:val="20"/>
          <w:szCs w:val="20"/>
          <w:color w:val="auto"/>
        </w:rPr>
      </w:pPr>
    </w:p>
    <w:p>
      <w:pPr>
        <w:ind w:right="40" w:firstLine="456"/>
        <w:spacing w:after="0" w:line="267" w:lineRule="auto"/>
        <w:rPr>
          <w:sz w:val="20"/>
          <w:szCs w:val="20"/>
          <w:color w:val="auto"/>
        </w:rPr>
      </w:pPr>
      <w:r>
        <w:rPr>
          <w:rFonts w:ascii="Arial" w:cs="Arial" w:eastAsia="Arial" w:hAnsi="Arial"/>
          <w:sz w:val="17"/>
          <w:szCs w:val="17"/>
          <w:b w:val="1"/>
          <w:bCs w:val="1"/>
          <w:color w:val="auto"/>
        </w:rPr>
        <w:t>4.24. P</w:t>
      </w:r>
      <w:r>
        <w:rPr>
          <w:rFonts w:ascii="Arial" w:cs="Arial" w:eastAsia="Arial" w:hAnsi="Arial"/>
          <w:sz w:val="14"/>
          <w:szCs w:val="14"/>
          <w:b w:val="1"/>
          <w:bCs w:val="1"/>
          <w:color w:val="auto"/>
        </w:rPr>
        <w:t>ROTECTION OF</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SSETS</w:t>
      </w:r>
      <w:r>
        <w:rPr>
          <w:rFonts w:ascii="Arial" w:cs="Arial" w:eastAsia="Arial" w:hAnsi="Arial"/>
          <w:sz w:val="17"/>
          <w:szCs w:val="17"/>
          <w:color w:val="auto"/>
        </w:rPr>
        <w:t>. The Administrative Agent, in the Administrative Agent’s reasonable discretion, from time to time, may discharge any tax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Encumbrance on any of the Collateral, or take any other action which the Administrative Agent may deem necessary or desirable to repair, insure, maintain, preserve, collect, or realize upon any of the Collateral. The Administrative Agent shall not have any obligation to undertake any of the foregoing and shall have no liability on account of any action so undertaken except where there is a specific finding in a judicial proceeding (in which the Administrative Agent has had an opportunity to be heard), from which finding no further appeal is available, that the Administrative Agent had acted in actual bad faith or in a grossly negligent manner. The Loan Parties shall pay to the Administrative Agent, on demand, or the Administrative Agent, in its discretion, may add to the Loan Account, all amounts paid or incurred by the Administrative Agent pursuant to this </w:t>
      </w:r>
      <w:r>
        <w:rPr>
          <w:rFonts w:ascii="Arial" w:cs="Arial" w:eastAsia="Arial" w:hAnsi="Arial"/>
          <w:sz w:val="17"/>
          <w:szCs w:val="17"/>
          <w:u w:val="single" w:color="auto"/>
          <w:color w:val="auto"/>
        </w:rPr>
        <w:t>Section 4.24</w:t>
      </w:r>
      <w:r>
        <w:rPr>
          <w:rFonts w:ascii="Arial" w:cs="Arial" w:eastAsia="Arial" w:hAnsi="Arial"/>
          <w:sz w:val="17"/>
          <w:szCs w:val="17"/>
          <w:color w:val="auto"/>
        </w:rPr>
        <w:t>.</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4.25. L</w:t>
      </w:r>
      <w:r>
        <w:rPr>
          <w:rFonts w:ascii="Arial" w:cs="Arial" w:eastAsia="Arial" w:hAnsi="Arial"/>
          <w:sz w:val="14"/>
          <w:szCs w:val="14"/>
          <w:b w:val="1"/>
          <w:bCs w:val="1"/>
          <w:color w:val="auto"/>
        </w:rPr>
        <w:t>INE OF</w:t>
      </w:r>
      <w:r>
        <w:rPr>
          <w:rFonts w:ascii="Arial" w:cs="Arial" w:eastAsia="Arial" w:hAnsi="Arial"/>
          <w:sz w:val="17"/>
          <w:szCs w:val="17"/>
          <w:b w:val="1"/>
          <w:bCs w:val="1"/>
          <w:color w:val="auto"/>
        </w:rPr>
        <w:t xml:space="preserve"> B</w:t>
      </w:r>
      <w:r>
        <w:rPr>
          <w:rFonts w:ascii="Arial" w:cs="Arial" w:eastAsia="Arial" w:hAnsi="Arial"/>
          <w:sz w:val="14"/>
          <w:szCs w:val="14"/>
          <w:b w:val="1"/>
          <w:bCs w:val="1"/>
          <w:color w:val="auto"/>
        </w:rPr>
        <w:t>USINESS</w:t>
      </w:r>
      <w:r>
        <w:rPr>
          <w:rFonts w:ascii="Arial" w:cs="Arial" w:eastAsia="Arial" w:hAnsi="Arial"/>
          <w:sz w:val="17"/>
          <w:szCs w:val="17"/>
          <w:color w:val="auto"/>
        </w:rPr>
        <w:t>.</w:t>
      </w:r>
    </w:p>
    <w:p>
      <w:pPr>
        <w:spacing w:after="0" w:line="183" w:lineRule="exact"/>
        <w:rPr>
          <w:sz w:val="20"/>
          <w:szCs w:val="20"/>
          <w:color w:val="auto"/>
        </w:rPr>
      </w:pPr>
    </w:p>
    <w:p>
      <w:pPr>
        <w:ind w:right="40" w:firstLine="920"/>
        <w:spacing w:after="0" w:line="269" w:lineRule="auto"/>
        <w:tabs>
          <w:tab w:leader="none" w:pos="114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Except as provided in </w:t>
      </w:r>
      <w:r>
        <w:rPr>
          <w:rFonts w:ascii="Arial" w:cs="Arial" w:eastAsia="Arial" w:hAnsi="Arial"/>
          <w:sz w:val="17"/>
          <w:szCs w:val="17"/>
          <w:u w:val="single" w:color="auto"/>
          <w:color w:val="auto"/>
        </w:rPr>
        <w:t>Sections 4.20</w:t>
      </w:r>
      <w:r>
        <w:rPr>
          <w:rFonts w:ascii="Arial" w:cs="Arial" w:eastAsia="Arial" w:hAnsi="Arial"/>
          <w:sz w:val="17"/>
          <w:szCs w:val="17"/>
          <w:color w:val="auto"/>
        </w:rPr>
        <w:t xml:space="preserve">, </w:t>
      </w:r>
      <w:r>
        <w:rPr>
          <w:rFonts w:ascii="Arial" w:cs="Arial" w:eastAsia="Arial" w:hAnsi="Arial"/>
          <w:sz w:val="17"/>
          <w:szCs w:val="17"/>
          <w:u w:val="single" w:color="auto"/>
          <w:color w:val="auto"/>
        </w:rPr>
        <w:t>4.23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4.25(c)</w:t>
      </w:r>
      <w:r>
        <w:rPr>
          <w:rFonts w:ascii="Arial" w:cs="Arial" w:eastAsia="Arial" w:hAnsi="Arial"/>
          <w:sz w:val="17"/>
          <w:szCs w:val="17"/>
          <w:color w:val="auto"/>
        </w:rPr>
        <w:t xml:space="preserve">, no Loan Party shall engage in any business other than the business in which it is currently engaged or plans to be engaged, as reflected in the Business Plan, or a business reasonably related thereto (the conduct of which reasonably related business is reflected in the Business Plan);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foregoing shall not prohibit the expansion or contraction of a Loan Party’s business so long as the Loan Parties are still engaged solely in the retail sale of apparel, footwear and related accessories and other activities, ancillary, incidental or necessary thereto, and such expansion or contraction is otherwise permitted under other Sections of this Agreement.</w:t>
      </w:r>
    </w:p>
    <w:p>
      <w:pPr>
        <w:spacing w:after="0" w:line="129" w:lineRule="exact"/>
        <w:rPr>
          <w:rFonts w:ascii="Arial" w:cs="Arial" w:eastAsia="Arial" w:hAnsi="Arial"/>
          <w:sz w:val="17"/>
          <w:szCs w:val="17"/>
          <w:color w:val="auto"/>
        </w:rPr>
      </w:pPr>
    </w:p>
    <w:p>
      <w:pPr>
        <w:ind w:right="40" w:firstLine="920"/>
        <w:spacing w:after="0" w:line="292" w:lineRule="auto"/>
        <w:tabs>
          <w:tab w:leader="none" w:pos="1158"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Loan Parties, with the prior written notice to the Administrative Agent in each instance, may license the use of up to 5% of the selling space of any Store (measured in terms of square feet) for the operation of certain departments of their Stores by third parties.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00"/>
          </w:cols>
          <w:pgMar w:left="240" w:top="278" w:right="259" w:bottom="1440" w:gutter="0" w:footer="0" w:header="0"/>
        </w:sectPr>
      </w:pPr>
    </w:p>
    <w:bookmarkStart w:id="83" w:name="page84"/>
    <w:bookmarkEnd w:id="83"/>
    <w:p>
      <w:pPr>
        <w:jc w:val="both"/>
        <w:ind w:left="-60" w:right="100" w:firstLine="920"/>
        <w:spacing w:after="0" w:line="276" w:lineRule="auto"/>
        <w:tabs>
          <w:tab w:leader="none" w:pos="1088" w:val="left"/>
        </w:tabs>
        <w:numPr>
          <w:ilvl w:val="0"/>
          <w:numId w:val="1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The Loan Parties, with the prior written consent of the Administrative Agent (as to which, </w:t>
      </w:r>
      <w:r>
        <w:rPr>
          <w:rFonts w:ascii="Arial" w:cs="Arial" w:eastAsia="Arial" w:hAnsi="Arial"/>
          <w:sz w:val="17"/>
          <w:szCs w:val="17"/>
          <w:i w:val="1"/>
          <w:iCs w:val="1"/>
          <w:color w:val="auto"/>
        </w:rPr>
        <w:t>see</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4.25(c)(i)</w:t>
      </w:r>
      <w:r>
        <w:rPr>
          <w:rFonts w:ascii="Arial" w:cs="Arial" w:eastAsia="Arial" w:hAnsi="Arial"/>
          <w:sz w:val="17"/>
          <w:szCs w:val="17"/>
          <w:color w:val="auto"/>
        </w:rPr>
        <w:t xml:space="preserve">), may (x) license the use of more than 5% of the selling space of any Store (measured in terms of square feet) for the operation of certain departments by third parties and (y) franchise to others the right to operate comparable Stores, </w:t>
      </w:r>
      <w:r>
        <w:rPr>
          <w:rFonts w:ascii="Arial" w:cs="Arial" w:eastAsia="Arial" w:hAnsi="Arial"/>
          <w:sz w:val="17"/>
          <w:szCs w:val="17"/>
          <w:i w:val="1"/>
          <w:iCs w:val="1"/>
          <w:color w:val="auto"/>
        </w:rPr>
        <w:t>it being understood that</w:t>
      </w:r>
      <w:r>
        <w:rPr>
          <w:rFonts w:ascii="Arial" w:cs="Arial" w:eastAsia="Arial" w:hAnsi="Arial"/>
          <w:sz w:val="17"/>
          <w:szCs w:val="17"/>
          <w:color w:val="auto"/>
        </w:rPr>
        <w:t>:</w:t>
      </w:r>
    </w:p>
    <w:p>
      <w:pPr>
        <w:spacing w:after="0" w:line="44" w:lineRule="exact"/>
        <w:rPr>
          <w:rFonts w:ascii="Arial" w:cs="Arial" w:eastAsia="Arial" w:hAnsi="Arial"/>
          <w:sz w:val="17"/>
          <w:szCs w:val="17"/>
          <w:color w:val="auto"/>
        </w:rPr>
      </w:pPr>
    </w:p>
    <w:p>
      <w:pPr>
        <w:ind w:left="860" w:right="20" w:firstLine="420"/>
        <w:spacing w:after="0" w:line="301" w:lineRule="auto"/>
        <w:tabs>
          <w:tab w:leader="none" w:pos="1487" w:val="left"/>
        </w:tabs>
        <w:numPr>
          <w:ilvl w:val="1"/>
          <w:numId w:val="110"/>
        </w:numPr>
        <w:rPr>
          <w:rFonts w:ascii="Arial" w:cs="Arial" w:eastAsia="Arial" w:hAnsi="Arial"/>
          <w:sz w:val="16"/>
          <w:szCs w:val="16"/>
          <w:color w:val="auto"/>
        </w:rPr>
      </w:pPr>
      <w:r>
        <w:rPr>
          <w:rFonts w:ascii="Arial" w:cs="Arial" w:eastAsia="Arial" w:hAnsi="Arial"/>
          <w:sz w:val="16"/>
          <w:szCs w:val="16"/>
          <w:color w:val="auto"/>
        </w:rPr>
        <w:t xml:space="preserve">The Administrative Agent’s determination to consent to the Loan Parties’ activities described in </w:t>
      </w:r>
      <w:r>
        <w:rPr>
          <w:rFonts w:ascii="Arial" w:cs="Arial" w:eastAsia="Arial" w:hAnsi="Arial"/>
          <w:sz w:val="16"/>
          <w:szCs w:val="16"/>
          <w:u w:val="single" w:color="auto"/>
          <w:color w:val="auto"/>
        </w:rPr>
        <w:t>Section 4.25(c)</w:t>
      </w:r>
      <w:r>
        <w:rPr>
          <w:rFonts w:ascii="Arial" w:cs="Arial" w:eastAsia="Arial" w:hAnsi="Arial"/>
          <w:sz w:val="16"/>
          <w:szCs w:val="16"/>
          <w:color w:val="auto"/>
        </w:rPr>
        <w:t xml:space="preserve"> may be conditioned on the Administrative Agent’s being satisfied that the secured position of the Collateral Agent, and the Agents’ Rights and Remedies, would not be adversely affected by such restructuring and that such restructuring does not place any material additional administrative burdens on the Agents.</w:t>
      </w:r>
    </w:p>
    <w:p>
      <w:pPr>
        <w:spacing w:after="0" w:line="27" w:lineRule="exact"/>
        <w:rPr>
          <w:rFonts w:ascii="Arial" w:cs="Arial" w:eastAsia="Arial" w:hAnsi="Arial"/>
          <w:sz w:val="16"/>
          <w:szCs w:val="16"/>
          <w:color w:val="auto"/>
        </w:rPr>
      </w:pPr>
    </w:p>
    <w:p>
      <w:pPr>
        <w:ind w:left="860" w:right="20" w:firstLine="420"/>
        <w:spacing w:after="0" w:line="292" w:lineRule="auto"/>
        <w:tabs>
          <w:tab w:leader="none" w:pos="1535" w:val="left"/>
        </w:tabs>
        <w:numPr>
          <w:ilvl w:val="1"/>
          <w:numId w:val="110"/>
        </w:numPr>
        <w:rPr>
          <w:rFonts w:ascii="Arial" w:cs="Arial" w:eastAsia="Arial" w:hAnsi="Arial"/>
          <w:sz w:val="17"/>
          <w:szCs w:val="17"/>
          <w:color w:val="auto"/>
        </w:rPr>
      </w:pPr>
      <w:r>
        <w:rPr>
          <w:rFonts w:ascii="Arial" w:cs="Arial" w:eastAsia="Arial" w:hAnsi="Arial"/>
          <w:sz w:val="17"/>
          <w:szCs w:val="17"/>
          <w:color w:val="auto"/>
        </w:rPr>
        <w:t xml:space="preserve">The Administrative Agent may provide such consent pursuant to this </w:t>
      </w:r>
      <w:r>
        <w:rPr>
          <w:rFonts w:ascii="Arial" w:cs="Arial" w:eastAsia="Arial" w:hAnsi="Arial"/>
          <w:sz w:val="17"/>
          <w:szCs w:val="17"/>
          <w:u w:val="single" w:color="auto"/>
          <w:color w:val="auto"/>
        </w:rPr>
        <w:t>Section 4.25(c)</w:t>
      </w:r>
      <w:r>
        <w:rPr>
          <w:rFonts w:ascii="Arial" w:cs="Arial" w:eastAsia="Arial" w:hAnsi="Arial"/>
          <w:sz w:val="17"/>
          <w:szCs w:val="17"/>
          <w:color w:val="auto"/>
        </w:rPr>
        <w:t xml:space="preserve"> on its own authority and without obtaining the Consent of the Majority Revolving Credit Lenders.</w:t>
      </w:r>
    </w:p>
    <w:p>
      <w:pPr>
        <w:spacing w:after="0" w:line="30" w:lineRule="exact"/>
        <w:rPr>
          <w:rFonts w:ascii="Arial" w:cs="Arial" w:eastAsia="Arial" w:hAnsi="Arial"/>
          <w:sz w:val="17"/>
          <w:szCs w:val="17"/>
          <w:color w:val="auto"/>
        </w:rPr>
      </w:pPr>
    </w:p>
    <w:p>
      <w:pPr>
        <w:ind w:left="860" w:right="440" w:firstLine="420"/>
        <w:spacing w:after="0" w:line="292" w:lineRule="auto"/>
        <w:tabs>
          <w:tab w:leader="none" w:pos="1583" w:val="left"/>
        </w:tabs>
        <w:numPr>
          <w:ilvl w:val="1"/>
          <w:numId w:val="110"/>
        </w:numPr>
        <w:rPr>
          <w:rFonts w:ascii="Arial" w:cs="Arial" w:eastAsia="Arial" w:hAnsi="Arial"/>
          <w:sz w:val="17"/>
          <w:szCs w:val="17"/>
          <w:color w:val="auto"/>
        </w:rPr>
      </w:pPr>
      <w:r>
        <w:rPr>
          <w:rFonts w:ascii="Arial" w:cs="Arial" w:eastAsia="Arial" w:hAnsi="Arial"/>
          <w:sz w:val="17"/>
          <w:szCs w:val="17"/>
          <w:color w:val="auto"/>
        </w:rPr>
        <w:t xml:space="preserve">The Administrative Agent may condition its providing of such consent pursuant to this </w:t>
      </w:r>
      <w:r>
        <w:rPr>
          <w:rFonts w:ascii="Arial" w:cs="Arial" w:eastAsia="Arial" w:hAnsi="Arial"/>
          <w:sz w:val="17"/>
          <w:szCs w:val="17"/>
          <w:u w:val="single" w:color="auto"/>
          <w:color w:val="auto"/>
        </w:rPr>
        <w:t>Section 4.25(c)</w:t>
      </w:r>
      <w:r>
        <w:rPr>
          <w:rFonts w:ascii="Arial" w:cs="Arial" w:eastAsia="Arial" w:hAnsi="Arial"/>
          <w:sz w:val="17"/>
          <w:szCs w:val="17"/>
          <w:color w:val="auto"/>
        </w:rPr>
        <w:t xml:space="preserve"> on the Consent of the Majority Revolving Credit Lenders.</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4.26. A</w:t>
      </w:r>
      <w:r>
        <w:rPr>
          <w:rFonts w:ascii="Arial" w:cs="Arial" w:eastAsia="Arial" w:hAnsi="Arial"/>
          <w:sz w:val="14"/>
          <w:szCs w:val="14"/>
          <w:b w:val="1"/>
          <w:bCs w:val="1"/>
          <w:color w:val="auto"/>
        </w:rPr>
        <w:t>FFILIATE</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RANSACTIONS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 Loan Party shall make any payment, nor give any value, to any Affiliate except for:</w:t>
      </w:r>
    </w:p>
    <w:p>
      <w:pPr>
        <w:spacing w:after="0" w:line="183" w:lineRule="exact"/>
        <w:rPr>
          <w:sz w:val="20"/>
          <w:szCs w:val="20"/>
          <w:color w:val="auto"/>
        </w:rPr>
      </w:pPr>
    </w:p>
    <w:p>
      <w:pPr>
        <w:ind w:left="1100" w:hanging="240"/>
        <w:spacing w:after="0"/>
        <w:tabs>
          <w:tab w:leader="none" w:pos="11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Goods and services actually purchased by that Loan Party from, or sold by that Loan Party to, such Affiliate for a price and on terms which shall</w:t>
      </w:r>
    </w:p>
    <w:p>
      <w:pPr>
        <w:spacing w:after="0" w:line="109" w:lineRule="exact"/>
        <w:rPr>
          <w:rFonts w:ascii="Arial" w:cs="Arial" w:eastAsia="Arial" w:hAnsi="Arial"/>
          <w:sz w:val="16"/>
          <w:szCs w:val="16"/>
          <w:color w:val="auto"/>
        </w:rPr>
      </w:pPr>
    </w:p>
    <w:p>
      <w:pPr>
        <w:ind w:left="860" w:right="320" w:firstLine="420"/>
        <w:spacing w:after="0" w:line="292" w:lineRule="auto"/>
        <w:tabs>
          <w:tab w:leader="none" w:pos="1487" w:val="left"/>
        </w:tabs>
        <w:numPr>
          <w:ilvl w:val="1"/>
          <w:numId w:val="111"/>
        </w:numPr>
        <w:rPr>
          <w:rFonts w:ascii="Arial" w:cs="Arial" w:eastAsia="Arial" w:hAnsi="Arial"/>
          <w:sz w:val="17"/>
          <w:szCs w:val="17"/>
          <w:color w:val="auto"/>
        </w:rPr>
      </w:pPr>
      <w:r>
        <w:rPr>
          <w:rFonts w:ascii="Arial" w:cs="Arial" w:eastAsia="Arial" w:hAnsi="Arial"/>
          <w:sz w:val="17"/>
          <w:szCs w:val="17"/>
          <w:color w:val="auto"/>
        </w:rPr>
        <w:t>be competitive and fully deductible as an “ordinary and necessary business expense” and/or fully depreciable under the Internal Revenue Code of 1986 and the Treasury Regulations, each as amended; and</w:t>
      </w:r>
    </w:p>
    <w:p>
      <w:pPr>
        <w:spacing w:after="0" w:line="30" w:lineRule="exact"/>
        <w:rPr>
          <w:rFonts w:ascii="Arial" w:cs="Arial" w:eastAsia="Arial" w:hAnsi="Arial"/>
          <w:sz w:val="17"/>
          <w:szCs w:val="17"/>
          <w:color w:val="auto"/>
        </w:rPr>
      </w:pPr>
    </w:p>
    <w:p>
      <w:pPr>
        <w:ind w:left="1540" w:hanging="260"/>
        <w:spacing w:after="0"/>
        <w:tabs>
          <w:tab w:leader="none" w:pos="154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be no less favorable to that Loan Party than those which would have been charged and imposed in an arms’ length transaction.</w:t>
      </w:r>
    </w:p>
    <w:p>
      <w:pPr>
        <w:spacing w:after="0" w:line="177" w:lineRule="exact"/>
        <w:rPr>
          <w:rFonts w:ascii="Arial" w:cs="Arial" w:eastAsia="Arial" w:hAnsi="Arial"/>
          <w:sz w:val="17"/>
          <w:szCs w:val="17"/>
          <w:color w:val="auto"/>
        </w:rPr>
      </w:pPr>
    </w:p>
    <w:p>
      <w:pPr>
        <w:ind w:left="1100" w:hanging="240"/>
        <w:spacing w:after="0"/>
        <w:tabs>
          <w:tab w:leader="none" w:pos="11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Dividends, investments and other transactions expressly permitted pursuant to </w:t>
      </w:r>
      <w:r>
        <w:rPr>
          <w:rFonts w:ascii="Arial" w:cs="Arial" w:eastAsia="Arial" w:hAnsi="Arial"/>
          <w:sz w:val="17"/>
          <w:szCs w:val="17"/>
          <w:u w:val="single" w:color="auto"/>
          <w:color w:val="auto"/>
        </w:rPr>
        <w:t>Section 4.20</w:t>
      </w:r>
      <w:r>
        <w:rPr>
          <w:rFonts w:ascii="Arial" w:cs="Arial" w:eastAsia="Arial" w:hAnsi="Arial"/>
          <w:sz w:val="17"/>
          <w:szCs w:val="17"/>
          <w:color w:val="auto"/>
        </w:rPr>
        <w:t>.</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4.27. F</w:t>
      </w:r>
      <w:r>
        <w:rPr>
          <w:rFonts w:ascii="Arial" w:cs="Arial" w:eastAsia="Arial" w:hAnsi="Arial"/>
          <w:sz w:val="14"/>
          <w:szCs w:val="14"/>
          <w:b w:val="1"/>
          <w:bCs w:val="1"/>
          <w:color w:val="auto"/>
        </w:rPr>
        <w:t>URTHER</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SSURANCES</w:t>
      </w:r>
      <w:r>
        <w:rPr>
          <w:rFonts w:ascii="Arial" w:cs="Arial" w:eastAsia="Arial" w:hAnsi="Arial"/>
          <w:sz w:val="17"/>
          <w:szCs w:val="17"/>
          <w:b w:val="1"/>
          <w:bCs w:val="1"/>
          <w:color w:val="auto"/>
        </w:rPr>
        <w:t>.</w:t>
      </w:r>
    </w:p>
    <w:p>
      <w:pPr>
        <w:spacing w:after="0" w:line="183" w:lineRule="exact"/>
        <w:rPr>
          <w:sz w:val="20"/>
          <w:szCs w:val="20"/>
          <w:color w:val="auto"/>
        </w:rPr>
      </w:pPr>
    </w:p>
    <w:p>
      <w:pPr>
        <w:ind w:left="-60" w:firstLine="920"/>
        <w:spacing w:after="0" w:line="271" w:lineRule="auto"/>
        <w:tabs>
          <w:tab w:leader="none" w:pos="1088" w:val="left"/>
        </w:tabs>
        <w:numPr>
          <w:ilvl w:val="0"/>
          <w:numId w:val="112"/>
        </w:numPr>
        <w:rPr>
          <w:rFonts w:ascii="Arial" w:cs="Arial" w:eastAsia="Arial" w:hAnsi="Arial"/>
          <w:sz w:val="17"/>
          <w:szCs w:val="17"/>
          <w:color w:val="auto"/>
        </w:rPr>
      </w:pPr>
      <w:r>
        <w:rPr>
          <w:rFonts w:ascii="Arial" w:cs="Arial" w:eastAsia="Arial" w:hAnsi="Arial"/>
          <w:sz w:val="17"/>
          <w:szCs w:val="17"/>
          <w:color w:val="auto"/>
        </w:rPr>
        <w:t>No Loan Party is the owner of, nor has it any interest in, any property or asset which, immediately upon the satisfaction of the conditions precedent to the effectiveness of the credit facility contemplated hereby (</w:t>
      </w:r>
      <w:r>
        <w:rPr>
          <w:rFonts w:ascii="Arial" w:cs="Arial" w:eastAsia="Arial" w:hAnsi="Arial"/>
          <w:sz w:val="17"/>
          <w:szCs w:val="17"/>
          <w:u w:val="single" w:color="auto"/>
          <w:color w:val="auto"/>
        </w:rPr>
        <w:t>Article 4</w:t>
      </w:r>
      <w:r>
        <w:rPr>
          <w:rFonts w:ascii="Arial" w:cs="Arial" w:eastAsia="Arial" w:hAnsi="Arial"/>
          <w:sz w:val="17"/>
          <w:szCs w:val="17"/>
          <w:color w:val="auto"/>
        </w:rPr>
        <w:t>) and the proper filing of Uniform Commercial Code Financing Statements and delivery of any Collateral in which a security interest must be perfected by possession, will not be subject to a perfected Collateral Interest in favor of the Collateral Agent (subject only to Permitted Encumbrances) to secure the Liabilities.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300"/>
          </w:cols>
          <w:pgMar w:left="300" w:top="277" w:right="299" w:bottom="1440" w:gutter="0" w:footer="0" w:header="0"/>
        </w:sectPr>
      </w:pPr>
    </w:p>
    <w:bookmarkStart w:id="84" w:name="page85"/>
    <w:bookmarkEnd w:id="84"/>
    <w:p>
      <w:pPr>
        <w:ind w:left="-20" w:right="40" w:firstLine="920"/>
        <w:spacing w:after="0" w:line="276" w:lineRule="auto"/>
        <w:tabs>
          <w:tab w:leader="none" w:pos="1138" w:val="left"/>
        </w:tabs>
        <w:numPr>
          <w:ilvl w:val="0"/>
          <w:numId w:val="1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Except as otherwise permitted by this Agreement, no Loan Party will hereafter acquire any asset or any interest in property which is not, immediately upon such acquisition, subject to such a perfected Collateral Interest in favor of the Collateral Agent to secure the Liabilities (subject only to Permitted Encumbrances).</w:t>
      </w:r>
    </w:p>
    <w:p>
      <w:pPr>
        <w:spacing w:after="0" w:line="124" w:lineRule="exact"/>
        <w:rPr>
          <w:rFonts w:ascii="Arial" w:cs="Arial" w:eastAsia="Arial" w:hAnsi="Arial"/>
          <w:sz w:val="17"/>
          <w:szCs w:val="17"/>
          <w:color w:val="auto"/>
        </w:rPr>
      </w:pPr>
    </w:p>
    <w:p>
      <w:pPr>
        <w:ind w:left="-20" w:firstLine="920"/>
        <w:spacing w:after="0" w:line="269" w:lineRule="auto"/>
        <w:tabs>
          <w:tab w:leader="none" w:pos="1128" w:val="left"/>
        </w:tabs>
        <w:numPr>
          <w:ilvl w:val="0"/>
          <w:numId w:val="113"/>
        </w:numPr>
        <w:rPr>
          <w:rFonts w:ascii="Arial" w:cs="Arial" w:eastAsia="Arial" w:hAnsi="Arial"/>
          <w:sz w:val="17"/>
          <w:szCs w:val="17"/>
          <w:color w:val="auto"/>
        </w:rPr>
      </w:pPr>
      <w:r>
        <w:rPr>
          <w:rFonts w:ascii="Arial" w:cs="Arial" w:eastAsia="Arial" w:hAnsi="Arial"/>
          <w:sz w:val="17"/>
          <w:szCs w:val="17"/>
          <w:color w:val="auto"/>
        </w:rPr>
        <w:t>Each Loan Party shall execute and deliver to the Administrative Agent such instruments, documents, and papers, and shall do all such things from time to time hereafter as the Administrative Agent reasonably may request, to carry into effect the provisions and intent of this Agreement; to protect and perfect the Collateral Agent’s Collateral Interests in the Collateral; and to comply with all applicable statutes and laws, and facilitate the collection of the Receivables Collateral. Each Loan Party shall execute all such instruments as may be required by the Administrative Agent with respect to the recordation and/or perfection of the Collateral Interests created or contemplated herein.</w:t>
      </w:r>
    </w:p>
    <w:p>
      <w:pPr>
        <w:spacing w:after="0" w:line="129" w:lineRule="exact"/>
        <w:rPr>
          <w:rFonts w:ascii="Arial" w:cs="Arial" w:eastAsia="Arial" w:hAnsi="Arial"/>
          <w:sz w:val="17"/>
          <w:szCs w:val="17"/>
          <w:color w:val="auto"/>
        </w:rPr>
      </w:pPr>
    </w:p>
    <w:p>
      <w:pPr>
        <w:ind w:left="-20" w:right="300" w:firstLine="920"/>
        <w:spacing w:after="0" w:line="292" w:lineRule="auto"/>
        <w:tabs>
          <w:tab w:leader="none" w:pos="1138" w:val="left"/>
        </w:tabs>
        <w:numPr>
          <w:ilvl w:val="0"/>
          <w:numId w:val="113"/>
        </w:numPr>
        <w:rPr>
          <w:rFonts w:ascii="Arial" w:cs="Arial" w:eastAsia="Arial" w:hAnsi="Arial"/>
          <w:sz w:val="17"/>
          <w:szCs w:val="17"/>
          <w:color w:val="auto"/>
        </w:rPr>
      </w:pPr>
      <w:r>
        <w:rPr>
          <w:rFonts w:ascii="Arial" w:cs="Arial" w:eastAsia="Arial" w:hAnsi="Arial"/>
          <w:sz w:val="17"/>
          <w:szCs w:val="17"/>
          <w:color w:val="auto"/>
        </w:rPr>
        <w:t>Each Loan Party hereby designates the Collateral Agent as and for that Loan Party’s true and lawful attorney, with full power of substitution, to sign and file any financing statements in order to perfect or protect the Collateral Agent’s Collateral Interests in the Collateral.</w:t>
      </w:r>
    </w:p>
    <w:p>
      <w:pPr>
        <w:spacing w:after="0" w:line="110" w:lineRule="exact"/>
        <w:rPr>
          <w:rFonts w:ascii="Arial" w:cs="Arial" w:eastAsia="Arial" w:hAnsi="Arial"/>
          <w:sz w:val="17"/>
          <w:szCs w:val="17"/>
          <w:color w:val="auto"/>
        </w:rPr>
      </w:pPr>
    </w:p>
    <w:p>
      <w:pPr>
        <w:ind w:left="-20" w:right="100" w:firstLine="920"/>
        <w:spacing w:after="0" w:line="292" w:lineRule="auto"/>
        <w:tabs>
          <w:tab w:leader="none" w:pos="1128"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This Agreement constitutes an authenticated record which authorizes the Collateral Agent to file such financing statements as the Collateral Agent determines as appropriate to perfect or protect the Agent’s Collateral Interests created hereby.</w:t>
      </w:r>
    </w:p>
    <w:p>
      <w:pPr>
        <w:spacing w:after="0" w:line="110" w:lineRule="exact"/>
        <w:rPr>
          <w:rFonts w:ascii="Arial" w:cs="Arial" w:eastAsia="Arial" w:hAnsi="Arial"/>
          <w:sz w:val="17"/>
          <w:szCs w:val="17"/>
          <w:color w:val="auto"/>
        </w:rPr>
      </w:pPr>
    </w:p>
    <w:p>
      <w:pPr>
        <w:ind w:left="-20" w:right="560" w:firstLine="920"/>
        <w:spacing w:after="0" w:line="292" w:lineRule="auto"/>
        <w:tabs>
          <w:tab w:leader="none" w:pos="1109"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A carbon, photographic, or other reproduction of this Agreement or of any financing statement or other instrument executed pursuant to this </w:t>
      </w:r>
      <w:r>
        <w:rPr>
          <w:rFonts w:ascii="Arial" w:cs="Arial" w:eastAsia="Arial" w:hAnsi="Arial"/>
          <w:sz w:val="17"/>
          <w:szCs w:val="17"/>
          <w:u w:val="single" w:color="auto"/>
          <w:color w:val="auto"/>
        </w:rPr>
        <w:t>Section 4.27</w:t>
      </w:r>
      <w:r>
        <w:rPr>
          <w:rFonts w:ascii="Arial" w:cs="Arial" w:eastAsia="Arial" w:hAnsi="Arial"/>
          <w:sz w:val="17"/>
          <w:szCs w:val="17"/>
          <w:color w:val="auto"/>
        </w:rPr>
        <w:t xml:space="preserve"> shall be sufficient for filing to perfect the security interests granted herein.</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4.28. A</w:t>
      </w:r>
      <w:r>
        <w:rPr>
          <w:rFonts w:ascii="Arial" w:cs="Arial" w:eastAsia="Arial" w:hAnsi="Arial"/>
          <w:sz w:val="14"/>
          <w:szCs w:val="14"/>
          <w:b w:val="1"/>
          <w:bCs w:val="1"/>
          <w:color w:val="auto"/>
        </w:rPr>
        <w:t>DEQUACY OF</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ISCLOSURE</w:t>
      </w:r>
      <w:r>
        <w:rPr>
          <w:rFonts w:ascii="Arial" w:cs="Arial" w:eastAsia="Arial" w:hAnsi="Arial"/>
          <w:sz w:val="17"/>
          <w:szCs w:val="17"/>
          <w:b w:val="1"/>
          <w:bCs w:val="1"/>
          <w:color w:val="auto"/>
        </w:rPr>
        <w:t>.</w:t>
      </w:r>
    </w:p>
    <w:p>
      <w:pPr>
        <w:spacing w:after="0" w:line="183" w:lineRule="exact"/>
        <w:rPr>
          <w:sz w:val="20"/>
          <w:szCs w:val="20"/>
          <w:color w:val="auto"/>
        </w:rPr>
      </w:pPr>
    </w:p>
    <w:p>
      <w:pPr>
        <w:ind w:left="-20" w:right="180" w:firstLine="920"/>
        <w:spacing w:after="0" w:line="267" w:lineRule="auto"/>
        <w:tabs>
          <w:tab w:leader="none" w:pos="112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All financial statements furnished to each Agent and each Revolving Credit Lender by each Loan Party have been prepared in accordance with GAAP consistently applied and present fairly the condition of the Loan Parties at the date(s) thereof and the results of operations and cash flows for the period(s) covered;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unaudited financial statements are subject to normal year-end adjustments and to the absence of footnotes. There has been no change in the Consolidated financial condition, results of operations, or cash flows of the Loan Parties since the date(s) of the most recent financial statements delivered to the Administrative Agent, as supplemented by the Business Plan, other than changes in the ordinary course of business, which changes have not been materially adverse, either singularly or in the aggregate.</w:t>
      </w:r>
    </w:p>
    <w:p>
      <w:pPr>
        <w:spacing w:after="0" w:line="127" w:lineRule="exact"/>
        <w:rPr>
          <w:rFonts w:ascii="Arial" w:cs="Arial" w:eastAsia="Arial" w:hAnsi="Arial"/>
          <w:sz w:val="17"/>
          <w:szCs w:val="17"/>
          <w:color w:val="auto"/>
        </w:rPr>
      </w:pPr>
    </w:p>
    <w:p>
      <w:pPr>
        <w:ind w:left="-20" w:right="180" w:firstLine="920"/>
        <w:spacing w:after="0" w:line="299" w:lineRule="auto"/>
        <w:tabs>
          <w:tab w:leader="none" w:pos="113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b w:val="1"/>
          <w:bCs w:val="1"/>
          <w:color w:val="auto"/>
        </w:rPr>
        <w:t>EXHIBIT 4.28(b)</w:t>
      </w:r>
      <w:r>
        <w:rPr>
          <w:rFonts w:ascii="Arial" w:cs="Arial" w:eastAsia="Arial" w:hAnsi="Arial"/>
          <w:sz w:val="17"/>
          <w:szCs w:val="17"/>
          <w:color w:val="auto"/>
        </w:rPr>
        <w:t>, annexed hereto, no Loan Party has any contingent obligations or obligation under any Lease or Capital Lease which is not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380"/>
          </w:cols>
          <w:pgMar w:left="260" w:top="278" w:right="259" w:bottom="1440" w:gutter="0" w:footer="0" w:header="0"/>
        </w:sectPr>
      </w:pPr>
    </w:p>
    <w:bookmarkStart w:id="85" w:name="page86"/>
    <w:bookmarkEnd w:id="85"/>
    <w:p>
      <w:pPr>
        <w:ind w:right="200"/>
        <w:spacing w:after="0" w:line="29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noted in the Loan Parties’ Consolidated financial statements furnished to each Agent and each Revolving Credit Lender prior to the execution of this Agreement other than obligations which are entered into in the ordinary course of business since the date of such financial statement.</w:t>
      </w:r>
    </w:p>
    <w:p>
      <w:pPr>
        <w:spacing w:after="0" w:line="110" w:lineRule="exact"/>
        <w:rPr>
          <w:sz w:val="20"/>
          <w:szCs w:val="20"/>
          <w:color w:val="auto"/>
        </w:rPr>
      </w:pPr>
    </w:p>
    <w:p>
      <w:pPr>
        <w:ind w:firstLine="920"/>
        <w:spacing w:after="0" w:line="271" w:lineRule="auto"/>
        <w:tabs>
          <w:tab w:leader="none" w:pos="1148" w:val="left"/>
        </w:tabs>
        <w:numPr>
          <w:ilvl w:val="0"/>
          <w:numId w:val="115"/>
        </w:numPr>
        <w:rPr>
          <w:rFonts w:ascii="Arial" w:cs="Arial" w:eastAsia="Arial" w:hAnsi="Arial"/>
          <w:sz w:val="17"/>
          <w:szCs w:val="17"/>
          <w:color w:val="auto"/>
        </w:rPr>
      </w:pPr>
      <w:r>
        <w:rPr>
          <w:rFonts w:ascii="Arial" w:cs="Arial" w:eastAsia="Arial" w:hAnsi="Arial"/>
          <w:sz w:val="17"/>
          <w:szCs w:val="17"/>
          <w:color w:val="auto"/>
        </w:rPr>
        <w:t>No document, instrument, agreement, or paper now or hereafter given to any Agent and any Revolving Credit Lender by or on behalf of each Loan Party or any guarantor of the Liabilities in connection with the execution of this Agreement by each Agent and each Revolving Credit Lender (except for any projections provided by or on behalf of any Loan Party) contains or will contain any untrue statement of a material fact or omits or will omit to state a material fact necessary in order to make the statements therein not misleading.</w:t>
      </w:r>
    </w:p>
    <w:p>
      <w:pPr>
        <w:spacing w:after="0" w:line="123" w:lineRule="exact"/>
        <w:rPr>
          <w:sz w:val="20"/>
          <w:szCs w:val="20"/>
          <w:color w:val="auto"/>
        </w:rPr>
      </w:pPr>
    </w:p>
    <w:p>
      <w:pPr>
        <w:ind w:right="380" w:firstLine="456"/>
        <w:spacing w:after="0" w:line="299" w:lineRule="auto"/>
        <w:rPr>
          <w:sz w:val="20"/>
          <w:szCs w:val="20"/>
          <w:color w:val="auto"/>
        </w:rPr>
      </w:pPr>
      <w:r>
        <w:rPr>
          <w:rFonts w:ascii="Arial" w:cs="Arial" w:eastAsia="Arial" w:hAnsi="Arial"/>
          <w:sz w:val="17"/>
          <w:szCs w:val="17"/>
          <w:b w:val="1"/>
          <w:bCs w:val="1"/>
          <w:color w:val="auto"/>
        </w:rPr>
        <w:t>4.29. N</w:t>
      </w:r>
      <w:r>
        <w:rPr>
          <w:rFonts w:ascii="Arial" w:cs="Arial" w:eastAsia="Arial" w:hAnsi="Arial"/>
          <w:sz w:val="14"/>
          <w:szCs w:val="14"/>
          <w:b w:val="1"/>
          <w:bCs w:val="1"/>
          <w:color w:val="auto"/>
        </w:rPr>
        <w:t>O</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ESTRICTIONS ON</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IABILITIES</w:t>
      </w:r>
      <w:r>
        <w:rPr>
          <w:rFonts w:ascii="Arial" w:cs="Arial" w:eastAsia="Arial" w:hAnsi="Arial"/>
          <w:sz w:val="17"/>
          <w:szCs w:val="17"/>
          <w:b w:val="1"/>
          <w:bCs w:val="1"/>
          <w:color w:val="auto"/>
        </w:rPr>
        <w:t xml:space="preserve">. </w:t>
      </w:r>
      <w:r>
        <w:rPr>
          <w:rFonts w:ascii="Arial" w:cs="Arial" w:eastAsia="Arial" w:hAnsi="Arial"/>
          <w:sz w:val="17"/>
          <w:szCs w:val="17"/>
          <w:color w:val="auto"/>
        </w:rPr>
        <w:t>No Loan Party shall enter into or directly or indirectly become subject to any agreement which prohibits or</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restricts, in any manner, any Loan Party’s:</w:t>
      </w:r>
    </w:p>
    <w:p>
      <w:pPr>
        <w:spacing w:after="0" w:line="105" w:lineRule="exact"/>
        <w:rPr>
          <w:sz w:val="20"/>
          <w:szCs w:val="20"/>
          <w:color w:val="auto"/>
        </w:rPr>
      </w:pPr>
    </w:p>
    <w:p>
      <w:pPr>
        <w:ind w:left="1160" w:hanging="240"/>
        <w:spacing w:after="0"/>
        <w:tabs>
          <w:tab w:leader="none" w:pos="11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Creation of, and granting of Collateral Interests in favor of the Collateral Agent.</w:t>
      </w:r>
    </w:p>
    <w:p>
      <w:pPr>
        <w:spacing w:after="0" w:line="177" w:lineRule="exact"/>
        <w:rPr>
          <w:rFonts w:ascii="Arial" w:cs="Arial" w:eastAsia="Arial" w:hAnsi="Arial"/>
          <w:sz w:val="17"/>
          <w:szCs w:val="17"/>
          <w:color w:val="auto"/>
        </w:rPr>
      </w:pPr>
    </w:p>
    <w:p>
      <w:pPr>
        <w:ind w:left="1160" w:hanging="240"/>
        <w:spacing w:after="0"/>
        <w:tabs>
          <w:tab w:leader="none" w:pos="11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Incurrence of Liabilities.</w:t>
      </w:r>
    </w:p>
    <w:p>
      <w:pPr>
        <w:spacing w:after="0" w:line="171" w:lineRule="exact"/>
        <w:rPr>
          <w:sz w:val="20"/>
          <w:szCs w:val="20"/>
          <w:color w:val="auto"/>
        </w:rPr>
      </w:pPr>
    </w:p>
    <w:p>
      <w:pPr>
        <w:ind w:right="420" w:firstLine="456"/>
        <w:spacing w:after="0" w:line="299" w:lineRule="auto"/>
        <w:rPr>
          <w:sz w:val="20"/>
          <w:szCs w:val="20"/>
          <w:color w:val="auto"/>
        </w:rPr>
      </w:pPr>
      <w:r>
        <w:rPr>
          <w:rFonts w:ascii="Arial" w:cs="Arial" w:eastAsia="Arial" w:hAnsi="Arial"/>
          <w:sz w:val="17"/>
          <w:szCs w:val="17"/>
          <w:b w:val="1"/>
          <w:bCs w:val="1"/>
          <w:color w:val="auto"/>
        </w:rPr>
        <w:t>4.30. O</w:t>
      </w:r>
      <w:r>
        <w:rPr>
          <w:rFonts w:ascii="Arial" w:cs="Arial" w:eastAsia="Arial" w:hAnsi="Arial"/>
          <w:sz w:val="14"/>
          <w:szCs w:val="14"/>
          <w:b w:val="1"/>
          <w:bCs w:val="1"/>
          <w:color w:val="auto"/>
        </w:rPr>
        <w:t>THER</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OVENANTS</w:t>
      </w:r>
      <w:r>
        <w:rPr>
          <w:rFonts w:ascii="Arial" w:cs="Arial" w:eastAsia="Arial" w:hAnsi="Arial"/>
          <w:sz w:val="17"/>
          <w:szCs w:val="17"/>
          <w:b w:val="1"/>
          <w:bCs w:val="1"/>
          <w:color w:val="auto"/>
        </w:rPr>
        <w:t xml:space="preserve">. </w:t>
      </w:r>
      <w:r>
        <w:rPr>
          <w:rFonts w:ascii="Arial" w:cs="Arial" w:eastAsia="Arial" w:hAnsi="Arial"/>
          <w:sz w:val="17"/>
          <w:szCs w:val="17"/>
          <w:color w:val="auto"/>
        </w:rPr>
        <w:t>No Loan Party shall indirectly do or cause to be done any act which, if done directly by that Loan Party, would breach any</w:t>
      </w:r>
      <w:r>
        <w:rPr>
          <w:rFonts w:ascii="Arial" w:cs="Arial" w:eastAsia="Arial" w:hAnsi="Arial"/>
          <w:sz w:val="17"/>
          <w:szCs w:val="17"/>
          <w:b w:val="1"/>
          <w:bCs w:val="1"/>
          <w:color w:val="auto"/>
        </w:rPr>
        <w:t xml:space="preserve"> </w:t>
      </w:r>
      <w:r>
        <w:rPr>
          <w:rFonts w:ascii="Arial" w:cs="Arial" w:eastAsia="Arial" w:hAnsi="Arial"/>
          <w:sz w:val="17"/>
          <w:szCs w:val="17"/>
          <w:color w:val="auto"/>
        </w:rPr>
        <w:t>covenant contained in this Agreement.</w:t>
      </w:r>
    </w:p>
    <w:p>
      <w:pPr>
        <w:spacing w:after="0" w:line="99"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b w:val="1"/>
          <w:bCs w:val="1"/>
          <w:color w:val="auto"/>
        </w:rPr>
        <w:t>4.31. I</w:t>
      </w:r>
      <w:r>
        <w:rPr>
          <w:rFonts w:ascii="Arial" w:cs="Arial" w:eastAsia="Arial" w:hAnsi="Arial"/>
          <w:sz w:val="14"/>
          <w:szCs w:val="14"/>
          <w:b w:val="1"/>
          <w:bCs w:val="1"/>
          <w:color w:val="auto"/>
        </w:rPr>
        <w:t>NVENTORY</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URCHASING</w:t>
      </w:r>
      <w:r>
        <w:rPr>
          <w:rFonts w:ascii="Arial" w:cs="Arial" w:eastAsia="Arial" w:hAnsi="Arial"/>
          <w:sz w:val="17"/>
          <w:szCs w:val="17"/>
          <w:b w:val="1"/>
          <w:bCs w:val="1"/>
          <w:color w:val="auto"/>
        </w:rPr>
        <w:t xml:space="preserve">. </w:t>
      </w:r>
      <w:r>
        <w:rPr>
          <w:rFonts w:ascii="Arial" w:cs="Arial" w:eastAsia="Arial" w:hAnsi="Arial"/>
          <w:sz w:val="17"/>
          <w:szCs w:val="17"/>
          <w:color w:val="auto"/>
        </w:rPr>
        <w:t>Any Person which at any time becomes a Loan Party shall become party to, and shall at all times comply with the terms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conditions set forth in, the Inventory Purchase Agreement including, without limitation, the obligation of each Loan Party (other than CMRG Apparel) to purchase of all of its Inventory exclusively from CMRG Apparel;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RBT may directly purchase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amounts of Inventory for its own account. The Inventory Purchase Agreement may not be amended, modified or supplemented, except for the addition of Loan Parties, or terminated without the prior written consent of the Administrative Agent.</w:t>
      </w:r>
    </w:p>
    <w:p>
      <w:pPr>
        <w:spacing w:after="0" w:line="122" w:lineRule="exact"/>
        <w:rPr>
          <w:sz w:val="20"/>
          <w:szCs w:val="20"/>
          <w:color w:val="auto"/>
        </w:rPr>
      </w:pPr>
    </w:p>
    <w:p>
      <w:pPr>
        <w:ind w:right="60" w:firstLine="456"/>
        <w:spacing w:after="0" w:line="299" w:lineRule="auto"/>
        <w:rPr>
          <w:sz w:val="20"/>
          <w:szCs w:val="20"/>
          <w:color w:val="auto"/>
        </w:rPr>
      </w:pPr>
      <w:r>
        <w:rPr>
          <w:rFonts w:ascii="Arial" w:cs="Arial" w:eastAsia="Arial" w:hAnsi="Arial"/>
          <w:sz w:val="17"/>
          <w:szCs w:val="17"/>
          <w:b w:val="1"/>
          <w:bCs w:val="1"/>
          <w:color w:val="auto"/>
        </w:rPr>
        <w:t>4.32. S</w:t>
      </w:r>
      <w:r>
        <w:rPr>
          <w:rFonts w:ascii="Arial" w:cs="Arial" w:eastAsia="Arial" w:hAnsi="Arial"/>
          <w:sz w:val="14"/>
          <w:szCs w:val="14"/>
          <w:b w:val="1"/>
          <w:bCs w:val="1"/>
          <w:color w:val="auto"/>
        </w:rPr>
        <w:t>OLVENCY</w:t>
      </w:r>
      <w:r>
        <w:rPr>
          <w:rFonts w:ascii="Arial" w:cs="Arial" w:eastAsia="Arial" w:hAnsi="Arial"/>
          <w:sz w:val="17"/>
          <w:szCs w:val="17"/>
          <w:b w:val="1"/>
          <w:bCs w:val="1"/>
          <w:color w:val="auto"/>
        </w:rPr>
        <w:t xml:space="preserve">. </w:t>
      </w:r>
      <w:r>
        <w:rPr>
          <w:rFonts w:ascii="Arial" w:cs="Arial" w:eastAsia="Arial" w:hAnsi="Arial"/>
          <w:sz w:val="17"/>
          <w:szCs w:val="17"/>
          <w:color w:val="auto"/>
        </w:rPr>
        <w:t>After giving effect to the transactions contemplated hereby, the Borrowers’ Representative and its Subsidiaries taken as a whole, and each</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is Solvent.</w:t>
      </w:r>
    </w:p>
    <w:p>
      <w:pPr>
        <w:spacing w:after="0" w:line="99"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4.33. P</w:t>
      </w:r>
      <w:r>
        <w:rPr>
          <w:rFonts w:ascii="Arial" w:cs="Arial" w:eastAsia="Arial" w:hAnsi="Arial"/>
          <w:sz w:val="14"/>
          <w:szCs w:val="14"/>
          <w:b w:val="1"/>
          <w:bCs w:val="1"/>
          <w:color w:val="auto"/>
        </w:rPr>
        <w:t>ATRIOT</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CT</w:t>
      </w:r>
      <w:r>
        <w:rPr>
          <w:rFonts w:ascii="Arial" w:cs="Arial" w:eastAsia="Arial" w:hAnsi="Arial"/>
          <w:sz w:val="17"/>
          <w:szCs w:val="17"/>
          <w:b w:val="1"/>
          <w:bCs w:val="1"/>
          <w:color w:val="auto"/>
        </w:rPr>
        <w:t xml:space="preserve">. </w:t>
      </w:r>
      <w:r>
        <w:rPr>
          <w:rFonts w:ascii="Arial" w:cs="Arial" w:eastAsia="Arial" w:hAnsi="Arial"/>
          <w:sz w:val="17"/>
          <w:szCs w:val="17"/>
          <w:color w:val="auto"/>
        </w:rPr>
        <w:t>Each Loan Party is in compliance, in all material respects, with the Patriot Act. No part of the proceeds of the Revolving Credit Loans</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used by the Loan Parties,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340"/>
          </w:cols>
          <w:pgMar w:left="240" w:top="278" w:right="319" w:bottom="1440" w:gutter="0" w:footer="0" w:header="0"/>
        </w:sectPr>
      </w:pPr>
    </w:p>
    <w:bookmarkStart w:id="86" w:name="page87"/>
    <w:bookmarkEnd w:id="86"/>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4.34. F</w:t>
      </w:r>
      <w:r>
        <w:rPr>
          <w:rFonts w:ascii="Arial" w:cs="Arial" w:eastAsia="Arial" w:hAnsi="Arial"/>
          <w:sz w:val="13"/>
          <w:szCs w:val="13"/>
          <w:b w:val="1"/>
          <w:bCs w:val="1"/>
          <w:color w:val="auto"/>
        </w:rPr>
        <w:t>OREIGN</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SSETS</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ONTROL</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the advance of the Revolving Credit Loans nor the use of the proceeds thereof will violate the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Trading With the Enemy Act (50 U.S.C. § 1 et seq., as amended) (the “</w:t>
      </w:r>
      <w:r>
        <w:rPr>
          <w:rFonts w:ascii="Arial" w:cs="Arial" w:eastAsia="Arial" w:hAnsi="Arial"/>
          <w:sz w:val="16"/>
          <w:szCs w:val="16"/>
          <w:b w:val="1"/>
          <w:bCs w:val="1"/>
          <w:color w:val="auto"/>
        </w:rPr>
        <w:t>Trading With the Enemy Act</w:t>
      </w:r>
      <w:r>
        <w:rPr>
          <w:rFonts w:ascii="Arial" w:cs="Arial" w:eastAsia="Arial" w:hAnsi="Arial"/>
          <w:sz w:val="16"/>
          <w:szCs w:val="16"/>
          <w:color w:val="auto"/>
        </w:rPr>
        <w:t>”) or any of the foreign assets control regulations of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United States Treasury Department (31 CFR, Subtitle B, Chapter V, as amended) (the “</w:t>
      </w:r>
      <w:r>
        <w:rPr>
          <w:rFonts w:ascii="Arial" w:cs="Arial" w:eastAsia="Arial" w:hAnsi="Arial"/>
          <w:sz w:val="16"/>
          <w:szCs w:val="16"/>
          <w:b w:val="1"/>
          <w:bCs w:val="1"/>
          <w:color w:val="auto"/>
        </w:rPr>
        <w:t>Foreign Assets Control Regulations</w:t>
      </w:r>
      <w:r>
        <w:rPr>
          <w:rFonts w:ascii="Arial" w:cs="Arial" w:eastAsia="Arial" w:hAnsi="Arial"/>
          <w:sz w:val="16"/>
          <w:szCs w:val="16"/>
          <w:color w:val="auto"/>
        </w:rPr>
        <w:t>”) or any enabling legislation or</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executive order relating thereto (which for the avoidance of doubt shall include, but shall not be limited to, (a) Executive Order 13224 of September 21, 2001</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Blocking Property and Prohibiting Transactions With Persons Who Commit, Threaten to Commit, or Support Terrorism (66 Fed. Reg. 49079 (2001) (the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Executive Order</w:t>
      </w:r>
      <w:r>
        <w:rPr>
          <w:rFonts w:ascii="Arial" w:cs="Arial" w:eastAsia="Arial" w:hAnsi="Arial"/>
          <w:sz w:val="16"/>
          <w:szCs w:val="16"/>
          <w:color w:val="auto"/>
        </w:rPr>
        <w:t>”) and (b) the Uniting and Strengthening America by Providing Appropriate Tools Required to Intercept and Obstruct Terrorism Act of 2001</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(Public Law 107-56)). Furthermore, none of the Borrowers or their Affiliates (a) is or will become a “blocked person” as described in the Executive Order,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Trading With the Enemy Act or the Foreign Assets Control Regulations or (b) engages or will engage in any dealings or transactions, or be otherwise associated,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with any such “blocked person” or in any manner violative of any such order.</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5 - F</w:t>
      </w:r>
      <w:r>
        <w:rPr>
          <w:rFonts w:ascii="Arial" w:cs="Arial" w:eastAsia="Arial" w:hAnsi="Arial"/>
          <w:sz w:val="14"/>
          <w:szCs w:val="14"/>
          <w:b w:val="1"/>
          <w:bCs w:val="1"/>
          <w:color w:val="auto"/>
        </w:rPr>
        <w:t>INANCIAL</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EPORTING AND</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ERFORMANCE</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OVENANTS</w:t>
      </w:r>
      <w:r>
        <w:rPr>
          <w:rFonts w:ascii="Arial" w:cs="Arial" w:eastAsia="Arial" w:hAnsi="Arial"/>
          <w:sz w:val="17"/>
          <w:szCs w:val="17"/>
          <w:b w:val="1"/>
          <w:bCs w:val="1"/>
          <w:color w:val="auto"/>
        </w:rPr>
        <w: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5.1. M</w:t>
      </w:r>
      <w:r>
        <w:rPr>
          <w:rFonts w:ascii="Arial" w:cs="Arial" w:eastAsia="Arial" w:hAnsi="Arial"/>
          <w:sz w:val="14"/>
          <w:szCs w:val="14"/>
          <w:b w:val="1"/>
          <w:bCs w:val="1"/>
          <w:color w:val="auto"/>
        </w:rPr>
        <w:t>AINTAIN</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ECORDS</w:t>
      </w:r>
      <w:r>
        <w:rPr>
          <w:rFonts w:ascii="Arial" w:cs="Arial" w:eastAsia="Arial" w:hAnsi="Arial"/>
          <w:sz w:val="17"/>
          <w:szCs w:val="17"/>
          <w:b w:val="1"/>
          <w:bCs w:val="1"/>
          <w:color w:val="auto"/>
        </w:rPr>
        <w:t xml:space="preserve">. </w:t>
      </w:r>
      <w:r>
        <w:rPr>
          <w:rFonts w:ascii="Arial" w:cs="Arial" w:eastAsia="Arial" w:hAnsi="Arial"/>
          <w:sz w:val="17"/>
          <w:szCs w:val="17"/>
          <w:color w:val="auto"/>
        </w:rPr>
        <w:t>The Loan Parties shall:</w:t>
      </w:r>
    </w:p>
    <w:p>
      <w:pPr>
        <w:spacing w:after="0" w:line="183" w:lineRule="exact"/>
        <w:rPr>
          <w:sz w:val="20"/>
          <w:szCs w:val="20"/>
          <w:color w:val="auto"/>
        </w:rPr>
      </w:pPr>
    </w:p>
    <w:p>
      <w:pPr>
        <w:jc w:val="both"/>
        <w:ind w:right="100" w:firstLine="920"/>
        <w:spacing w:after="0" w:line="276" w:lineRule="auto"/>
        <w:tabs>
          <w:tab w:leader="none" w:pos="1148"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At all times, keep proper books of account, in which full, true, and accurate entries shall be made of all of the Loan Parties’ financial transactions, all in accordance with GAAP applied consistently with prior periods to fairly reflect the Consolidated financial condition of the Loan Parties at the close of, and its results of operations for, the periods in question.</w:t>
      </w:r>
    </w:p>
    <w:p>
      <w:pPr>
        <w:spacing w:after="0" w:line="124" w:lineRule="exact"/>
        <w:rPr>
          <w:rFonts w:ascii="Arial" w:cs="Arial" w:eastAsia="Arial" w:hAnsi="Arial"/>
          <w:sz w:val="17"/>
          <w:szCs w:val="17"/>
          <w:color w:val="auto"/>
        </w:rPr>
      </w:pPr>
    </w:p>
    <w:p>
      <w:pPr>
        <w:ind w:firstLine="920"/>
        <w:spacing w:after="0" w:line="301" w:lineRule="auto"/>
        <w:tabs>
          <w:tab w:leader="none" w:pos="115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Timely provide the Administrative Agent with those financial reports, statements, and schedules required by this Article 5 or otherwise, each of which reports, statements and schedules shall be prepared, to the extent applicable, in accordance with GAAP applied consistently with prior periods to fairly reflect the Consolidated financial condition of the Loan Parties at the close of, and the results of operations for, the period(s) covered therein.</w:t>
      </w:r>
    </w:p>
    <w:p>
      <w:pPr>
        <w:spacing w:after="0" w:line="106" w:lineRule="exact"/>
        <w:rPr>
          <w:rFonts w:ascii="Arial" w:cs="Arial" w:eastAsia="Arial" w:hAnsi="Arial"/>
          <w:sz w:val="16"/>
          <w:szCs w:val="16"/>
          <w:color w:val="auto"/>
        </w:rPr>
      </w:pPr>
    </w:p>
    <w:p>
      <w:pPr>
        <w:ind w:right="480" w:firstLine="920"/>
        <w:spacing w:after="0" w:line="325" w:lineRule="auto"/>
        <w:tabs>
          <w:tab w:leader="none" w:pos="114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At all times, keep accurate current records of the Collateral including, without limitation, accurate current stock, cost, and sales records of its Inventory, accurately and sufficiently itemizing and describing the kinds, types, and quantities of Inventory and the cost and selling prices thereof.</w:t>
      </w:r>
    </w:p>
    <w:p>
      <w:pPr>
        <w:spacing w:after="0" w:line="87" w:lineRule="exact"/>
        <w:rPr>
          <w:rFonts w:ascii="Arial" w:cs="Arial" w:eastAsia="Arial" w:hAnsi="Arial"/>
          <w:sz w:val="16"/>
          <w:szCs w:val="16"/>
          <w:color w:val="auto"/>
        </w:rPr>
      </w:pPr>
    </w:p>
    <w:p>
      <w:pPr>
        <w:ind w:right="160" w:firstLine="920"/>
        <w:spacing w:after="0" w:line="271" w:lineRule="auto"/>
        <w:tabs>
          <w:tab w:leader="none" w:pos="1158"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At all times, retain Ernst &amp; Young, LLP or such other independent certified public accountants who are reasonably satisfactory to the Administrative Agent and instruct such accountants to fully cooperate with, and be available to, the Administrative Agent to discuss the Loan Parties’ financial performance, financial condition, operating results, controls, and such other matters, within the scope of the retention of such accountants, as may be raised by the Administrative Agent.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00"/>
          </w:cols>
          <w:pgMar w:left="240" w:top="272" w:right="259" w:bottom="1440" w:gutter="0" w:footer="0" w:header="0"/>
        </w:sectPr>
      </w:pPr>
    </w:p>
    <w:bookmarkStart w:id="87" w:name="page88"/>
    <w:bookmarkEnd w:id="87"/>
    <w:p>
      <w:pPr>
        <w:ind w:left="8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 Not change any Loan Party’s Fiscal year.</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5.2. A</w:t>
      </w:r>
      <w:r>
        <w:rPr>
          <w:rFonts w:ascii="Arial" w:cs="Arial" w:eastAsia="Arial" w:hAnsi="Arial"/>
          <w:sz w:val="14"/>
          <w:szCs w:val="14"/>
          <w:b w:val="1"/>
          <w:bCs w:val="1"/>
          <w:color w:val="auto"/>
        </w:rPr>
        <w:t>CCESS TO</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ECORDS</w:t>
      </w:r>
      <w:r>
        <w:rPr>
          <w:rFonts w:ascii="Arial" w:cs="Arial" w:eastAsia="Arial" w:hAnsi="Arial"/>
          <w:sz w:val="17"/>
          <w:szCs w:val="17"/>
          <w:b w:val="1"/>
          <w:bCs w:val="1"/>
          <w:color w:val="auto"/>
        </w:rPr>
        <w:t>.</w:t>
      </w:r>
    </w:p>
    <w:p>
      <w:pPr>
        <w:spacing w:after="0" w:line="183" w:lineRule="exact"/>
        <w:rPr>
          <w:sz w:val="20"/>
          <w:szCs w:val="20"/>
          <w:color w:val="auto"/>
        </w:rPr>
      </w:pPr>
    </w:p>
    <w:p>
      <w:pPr>
        <w:ind w:left="-40" w:right="20" w:firstLine="920"/>
        <w:spacing w:after="0" w:line="289" w:lineRule="auto"/>
        <w:tabs>
          <w:tab w:leader="none" w:pos="1108" w:val="left"/>
        </w:tabs>
        <w:numPr>
          <w:ilvl w:val="0"/>
          <w:numId w:val="118"/>
        </w:numPr>
        <w:rPr>
          <w:rFonts w:ascii="Arial" w:cs="Arial" w:eastAsia="Arial" w:hAnsi="Arial"/>
          <w:sz w:val="16"/>
          <w:szCs w:val="16"/>
          <w:color w:val="auto"/>
        </w:rPr>
      </w:pPr>
      <w:r>
        <w:rPr>
          <w:rFonts w:ascii="Arial" w:cs="Arial" w:eastAsia="Arial" w:hAnsi="Arial"/>
          <w:sz w:val="16"/>
          <w:szCs w:val="16"/>
          <w:color w:val="auto"/>
        </w:rPr>
        <w:t>Each Loan Party shall accord the Administrative Agent with reasonable access on reasonable notice during customary business hours from time to time as the Administrative Agent reasonably may require to all properties owned by or over which any Loan Party has control. The Administrative Agent shall have the right during customary business hours on reasonable notice, and each Loan Party will permit the Administrative Agent from time to time as Administrative Agent reasonably may request, to examine, inspect, copy, and make extracts from any and all of the Loan Parties’ books, records, electronically stored data, papers, and files. Each Loan Party shall make all of that Loan Party’s copying facilities available to the Administrative Agent.</w:t>
      </w:r>
    </w:p>
    <w:p>
      <w:pPr>
        <w:spacing w:after="0" w:line="117" w:lineRule="exact"/>
        <w:rPr>
          <w:rFonts w:ascii="Arial" w:cs="Arial" w:eastAsia="Arial" w:hAnsi="Arial"/>
          <w:sz w:val="16"/>
          <w:szCs w:val="16"/>
          <w:color w:val="auto"/>
        </w:rPr>
      </w:pPr>
    </w:p>
    <w:p>
      <w:pPr>
        <w:ind w:left="1120" w:hanging="240"/>
        <w:spacing w:after="0"/>
        <w:tabs>
          <w:tab w:leader="none" w:pos="11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Each Loan Party hereby authorizes the Administrative Agent during customary business hours on reasonable notice to:</w:t>
      </w:r>
    </w:p>
    <w:p>
      <w:pPr>
        <w:spacing w:after="0" w:line="97" w:lineRule="exact"/>
        <w:rPr>
          <w:rFonts w:ascii="Arial" w:cs="Arial" w:eastAsia="Arial" w:hAnsi="Arial"/>
          <w:sz w:val="17"/>
          <w:szCs w:val="17"/>
          <w:color w:val="auto"/>
        </w:rPr>
      </w:pPr>
    </w:p>
    <w:p>
      <w:pPr>
        <w:jc w:val="both"/>
        <w:ind w:left="880" w:right="100" w:firstLine="420"/>
        <w:spacing w:after="0" w:line="301" w:lineRule="auto"/>
        <w:tabs>
          <w:tab w:leader="none" w:pos="150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Inspect, copy, duplicate, review, cause to be reduced to hard copy, run off, draw off, and otherwise use any and all computer or electronically stored information or data which relates to any Loan Party, or any service bureau, contractor, accountant, or other person, and directs any such service bureau, contractor, accountant, or other person fully to cooperate with the Administrative Agent with respect thereto.</w:t>
      </w:r>
    </w:p>
    <w:p>
      <w:pPr>
        <w:spacing w:after="0" w:line="27" w:lineRule="exact"/>
        <w:rPr>
          <w:rFonts w:ascii="Arial" w:cs="Arial" w:eastAsia="Arial" w:hAnsi="Arial"/>
          <w:sz w:val="16"/>
          <w:szCs w:val="16"/>
          <w:color w:val="auto"/>
        </w:rPr>
      </w:pPr>
    </w:p>
    <w:p>
      <w:pPr>
        <w:ind w:left="880" w:firstLine="420"/>
        <w:spacing w:after="0" w:line="276" w:lineRule="auto"/>
        <w:tabs>
          <w:tab w:leader="none" w:pos="1555" w:val="left"/>
        </w:tabs>
        <w:numPr>
          <w:ilvl w:val="1"/>
          <w:numId w:val="118"/>
        </w:numPr>
        <w:rPr>
          <w:rFonts w:ascii="Arial" w:cs="Arial" w:eastAsia="Arial" w:hAnsi="Arial"/>
          <w:sz w:val="17"/>
          <w:szCs w:val="17"/>
          <w:color w:val="auto"/>
        </w:rPr>
      </w:pPr>
      <w:r>
        <w:rPr>
          <w:rFonts w:ascii="Arial" w:cs="Arial" w:eastAsia="Arial" w:hAnsi="Arial"/>
          <w:sz w:val="17"/>
          <w:szCs w:val="17"/>
          <w:color w:val="auto"/>
        </w:rPr>
        <w:t>Verify at any time the Collateral or any portion thereof, including verification with Account Debtors, and/or with each Loan Party’s computer billing companies, collection agencies, and accountants and to sign the name of each Loan Party on any notice to each Loan Party’s Account Debtors or verification of the Collateral.</w:t>
      </w:r>
    </w:p>
    <w:p>
      <w:pPr>
        <w:spacing w:after="0" w:line="124" w:lineRule="exact"/>
        <w:rPr>
          <w:rFonts w:ascii="Arial" w:cs="Arial" w:eastAsia="Arial" w:hAnsi="Arial"/>
          <w:sz w:val="17"/>
          <w:szCs w:val="17"/>
          <w:color w:val="auto"/>
        </w:rPr>
      </w:pPr>
    </w:p>
    <w:p>
      <w:pPr>
        <w:ind w:left="-40" w:right="80" w:firstLine="920"/>
        <w:spacing w:after="0" w:line="292" w:lineRule="auto"/>
        <w:tabs>
          <w:tab w:leader="none" w:pos="1108"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Borrowers’ Representative, on reasonable request from time to time from the Administrative Agent, will make representatives of management available from time to time to discuss the Loan Parties’ operating results and other related matters with the Administrative Agent.</w:t>
      </w:r>
    </w:p>
    <w:p>
      <w:pPr>
        <w:spacing w:after="0" w:line="110" w:lineRule="exact"/>
        <w:rPr>
          <w:rFonts w:ascii="Arial" w:cs="Arial" w:eastAsia="Arial" w:hAnsi="Arial"/>
          <w:sz w:val="17"/>
          <w:szCs w:val="17"/>
          <w:color w:val="auto"/>
        </w:rPr>
      </w:pPr>
    </w:p>
    <w:p>
      <w:pPr>
        <w:ind w:left="-40" w:right="280" w:firstLine="920"/>
        <w:spacing w:after="0" w:line="292" w:lineRule="auto"/>
        <w:tabs>
          <w:tab w:leader="none" w:pos="1118"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The Administrative Agent from time to time may designate one or more representatives to exercise the Administrative Agent’s rights under this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as fully as if the Administrative Agent were doing so.</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360"/>
          </w:cols>
          <w:pgMar w:left="280" w:top="277" w:right="259" w:bottom="1440" w:gutter="0" w:footer="0" w:header="0"/>
        </w:sectPr>
      </w:pPr>
    </w:p>
    <w:bookmarkStart w:id="88" w:name="page89"/>
    <w:bookmarkEnd w:id="88"/>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5.3. P</w:t>
      </w:r>
      <w:r>
        <w:rPr>
          <w:rFonts w:ascii="Arial" w:cs="Arial" w:eastAsia="Arial" w:hAnsi="Arial"/>
          <w:sz w:val="14"/>
          <w:szCs w:val="14"/>
          <w:b w:val="1"/>
          <w:bCs w:val="1"/>
          <w:color w:val="auto"/>
        </w:rPr>
        <w:t>ROMPT</w:t>
      </w:r>
      <w:r>
        <w:rPr>
          <w:rFonts w:ascii="Arial" w:cs="Arial" w:eastAsia="Arial" w:hAnsi="Arial"/>
          <w:sz w:val="17"/>
          <w:szCs w:val="17"/>
          <w:b w:val="1"/>
          <w:bCs w:val="1"/>
          <w:color w:val="auto"/>
        </w:rPr>
        <w:t xml:space="preserve"> N</w:t>
      </w:r>
      <w:r>
        <w:rPr>
          <w:rFonts w:ascii="Arial" w:cs="Arial" w:eastAsia="Arial" w:hAnsi="Arial"/>
          <w:sz w:val="14"/>
          <w:szCs w:val="14"/>
          <w:b w:val="1"/>
          <w:bCs w:val="1"/>
          <w:color w:val="auto"/>
        </w:rPr>
        <w:t>OTICE TO</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DMINISTRATIVE</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GENT</w:t>
      </w:r>
      <w:r>
        <w:rPr>
          <w:rFonts w:ascii="Arial" w:cs="Arial" w:eastAsia="Arial" w:hAnsi="Arial"/>
          <w:sz w:val="17"/>
          <w:szCs w:val="17"/>
          <w:b w:val="1"/>
          <w:bCs w:val="1"/>
          <w:color w:val="auto"/>
        </w:rPr>
        <w:t>.</w:t>
      </w:r>
    </w:p>
    <w:p>
      <w:pPr>
        <w:spacing w:after="0" w:line="183" w:lineRule="exact"/>
        <w:rPr>
          <w:sz w:val="20"/>
          <w:szCs w:val="20"/>
          <w:color w:val="auto"/>
        </w:rPr>
      </w:pPr>
    </w:p>
    <w:p>
      <w:pPr>
        <w:ind w:left="-20" w:right="120" w:firstLine="920"/>
        <w:spacing w:after="0" w:line="276" w:lineRule="auto"/>
        <w:tabs>
          <w:tab w:leader="none" w:pos="1128"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Borrowers’ Representative shall provide the Administrative Agent with written notice promptly upon its becoming aware of the occurrence of any of the following events, which written notice shall be with reasonable particularity as to the facts and circumstances in respect of which such notice is being given:</w:t>
      </w:r>
    </w:p>
    <w:p>
      <w:pPr>
        <w:spacing w:after="0" w:line="44" w:lineRule="exact"/>
        <w:rPr>
          <w:rFonts w:ascii="Arial" w:cs="Arial" w:eastAsia="Arial" w:hAnsi="Arial"/>
          <w:sz w:val="17"/>
          <w:szCs w:val="17"/>
          <w:color w:val="auto"/>
        </w:rPr>
      </w:pPr>
    </w:p>
    <w:p>
      <w:pPr>
        <w:ind w:left="1520" w:hanging="200"/>
        <w:spacing w:after="0"/>
        <w:tabs>
          <w:tab w:leader="none" w:pos="152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Any material adverse change in the business affairs of any Loan Party.</w:t>
      </w:r>
    </w:p>
    <w:p>
      <w:pPr>
        <w:spacing w:after="0" w:line="97" w:lineRule="exact"/>
        <w:rPr>
          <w:rFonts w:ascii="Arial" w:cs="Arial" w:eastAsia="Arial" w:hAnsi="Arial"/>
          <w:sz w:val="17"/>
          <w:szCs w:val="17"/>
          <w:color w:val="auto"/>
        </w:rPr>
      </w:pPr>
    </w:p>
    <w:p>
      <w:pPr>
        <w:ind w:left="1580" w:hanging="260"/>
        <w:spacing w:after="0"/>
        <w:tabs>
          <w:tab w:leader="none" w:pos="158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Any change in the executive officers of any Loan Party.</w:t>
      </w:r>
    </w:p>
    <w:p>
      <w:pPr>
        <w:spacing w:after="0" w:line="97" w:lineRule="exact"/>
        <w:rPr>
          <w:rFonts w:ascii="Arial" w:cs="Arial" w:eastAsia="Arial" w:hAnsi="Arial"/>
          <w:sz w:val="17"/>
          <w:szCs w:val="17"/>
          <w:color w:val="auto"/>
        </w:rPr>
      </w:pPr>
    </w:p>
    <w:p>
      <w:pPr>
        <w:ind w:left="900" w:firstLine="420"/>
        <w:spacing w:after="0" w:line="325" w:lineRule="auto"/>
        <w:tabs>
          <w:tab w:leader="none" w:pos="1623" w:val="left"/>
        </w:tabs>
        <w:numPr>
          <w:ilvl w:val="1"/>
          <w:numId w:val="119"/>
        </w:numPr>
        <w:rPr>
          <w:rFonts w:ascii="Arial" w:cs="Arial" w:eastAsia="Arial" w:hAnsi="Arial"/>
          <w:sz w:val="16"/>
          <w:szCs w:val="16"/>
          <w:color w:val="auto"/>
        </w:rPr>
      </w:pPr>
      <w:r>
        <w:rPr>
          <w:rFonts w:ascii="Arial" w:cs="Arial" w:eastAsia="Arial" w:hAnsi="Arial"/>
          <w:sz w:val="16"/>
          <w:szCs w:val="16"/>
          <w:color w:val="auto"/>
        </w:rPr>
        <w:t>Any ceasing of the Loan Parties’ making of payments, in the ordinary course, to any of its creditors, on account of obligations aggregating in excess of $1,000,000.00 (including the ceasing of the making of such payments on account of a dispute with the subject creditor).</w:t>
      </w:r>
    </w:p>
    <w:p>
      <w:pPr>
        <w:spacing w:after="0" w:line="7" w:lineRule="exact"/>
        <w:rPr>
          <w:rFonts w:ascii="Arial" w:cs="Arial" w:eastAsia="Arial" w:hAnsi="Arial"/>
          <w:sz w:val="16"/>
          <w:szCs w:val="16"/>
          <w:color w:val="auto"/>
        </w:rPr>
      </w:pPr>
    </w:p>
    <w:p>
      <w:pPr>
        <w:ind w:left="900" w:right="180" w:firstLine="420"/>
        <w:spacing w:after="0" w:line="271" w:lineRule="auto"/>
        <w:tabs>
          <w:tab w:leader="none" w:pos="1613" w:val="left"/>
        </w:tabs>
        <w:numPr>
          <w:ilvl w:val="1"/>
          <w:numId w:val="119"/>
        </w:numPr>
        <w:rPr>
          <w:rFonts w:ascii="Arial" w:cs="Arial" w:eastAsia="Arial" w:hAnsi="Arial"/>
          <w:sz w:val="17"/>
          <w:szCs w:val="17"/>
          <w:color w:val="auto"/>
        </w:rPr>
      </w:pPr>
      <w:r>
        <w:rPr>
          <w:rFonts w:ascii="Arial" w:cs="Arial" w:eastAsia="Arial" w:hAnsi="Arial"/>
          <w:sz w:val="17"/>
          <w:szCs w:val="17"/>
          <w:color w:val="auto"/>
        </w:rPr>
        <w:t>Any failure by a Loan Party to pay rent at (A) any leased distribution center at which such Loan Party maintains Inventory, (B) ten percent (10%) or more of such Loan Party’s store locations or (C) any of such Loan Party’s locations if such failure continues for more than ten (10) days following the day on which such rent first came due, except in the event that such rent is timely paid into a valid escrow account as a result of a bona fide dispute.</w:t>
      </w:r>
    </w:p>
    <w:p>
      <w:pPr>
        <w:spacing w:after="0" w:line="49" w:lineRule="exact"/>
        <w:rPr>
          <w:rFonts w:ascii="Arial" w:cs="Arial" w:eastAsia="Arial" w:hAnsi="Arial"/>
          <w:sz w:val="17"/>
          <w:szCs w:val="17"/>
          <w:color w:val="auto"/>
        </w:rPr>
      </w:pPr>
    </w:p>
    <w:p>
      <w:pPr>
        <w:ind w:left="1560" w:hanging="240"/>
        <w:spacing w:after="0"/>
        <w:tabs>
          <w:tab w:leader="none" w:pos="156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Any Default.</w:t>
      </w:r>
    </w:p>
    <w:p>
      <w:pPr>
        <w:spacing w:after="0" w:line="97" w:lineRule="exact"/>
        <w:rPr>
          <w:rFonts w:ascii="Arial" w:cs="Arial" w:eastAsia="Arial" w:hAnsi="Arial"/>
          <w:sz w:val="17"/>
          <w:szCs w:val="17"/>
          <w:color w:val="auto"/>
        </w:rPr>
      </w:pPr>
    </w:p>
    <w:p>
      <w:pPr>
        <w:ind w:left="900" w:firstLine="420"/>
        <w:spacing w:after="0" w:line="292" w:lineRule="auto"/>
        <w:tabs>
          <w:tab w:leader="none" w:pos="1613" w:val="left"/>
        </w:tabs>
        <w:numPr>
          <w:ilvl w:val="1"/>
          <w:numId w:val="119"/>
        </w:numPr>
        <w:rPr>
          <w:rFonts w:ascii="Arial" w:cs="Arial" w:eastAsia="Arial" w:hAnsi="Arial"/>
          <w:sz w:val="17"/>
          <w:szCs w:val="17"/>
          <w:color w:val="auto"/>
        </w:rPr>
      </w:pPr>
      <w:r>
        <w:rPr>
          <w:rFonts w:ascii="Arial" w:cs="Arial" w:eastAsia="Arial" w:hAnsi="Arial"/>
          <w:sz w:val="17"/>
          <w:szCs w:val="17"/>
          <w:color w:val="auto"/>
        </w:rPr>
        <w:t xml:space="preserve">Any intention on the part of a Loan Party to discharge that Loan Party’s present independent accountants or any withdrawal or resignation by such independent accountants from their acting in such capacity (as to which, </w:t>
      </w:r>
      <w:r>
        <w:rPr>
          <w:rFonts w:ascii="Arial" w:cs="Arial" w:eastAsia="Arial" w:hAnsi="Arial"/>
          <w:sz w:val="17"/>
          <w:szCs w:val="17"/>
          <w:i w:val="1"/>
          <w:iCs w:val="1"/>
          <w:color w:val="auto"/>
        </w:rPr>
        <w:t>see</w:t>
      </w:r>
      <w:r>
        <w:rPr>
          <w:rFonts w:ascii="Arial" w:cs="Arial" w:eastAsia="Arial" w:hAnsi="Arial"/>
          <w:sz w:val="17"/>
          <w:szCs w:val="17"/>
          <w:color w:val="auto"/>
        </w:rPr>
        <w:t xml:space="preserve"> Subsection 5.1(d)).</w:t>
      </w:r>
    </w:p>
    <w:p>
      <w:pPr>
        <w:spacing w:after="0" w:line="30" w:lineRule="exact"/>
        <w:rPr>
          <w:rFonts w:ascii="Arial" w:cs="Arial" w:eastAsia="Arial" w:hAnsi="Arial"/>
          <w:sz w:val="17"/>
          <w:szCs w:val="17"/>
          <w:color w:val="auto"/>
        </w:rPr>
      </w:pPr>
    </w:p>
    <w:p>
      <w:pPr>
        <w:ind w:left="1660" w:hanging="340"/>
        <w:spacing w:after="0"/>
        <w:tabs>
          <w:tab w:leader="none" w:pos="166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Any litigation which, if determined adversely to a Loan Party, would have a material adverse effect on the financial condition of that Loan</w:t>
      </w:r>
    </w:p>
    <w:p>
      <w:pPr>
        <w:spacing w:after="0" w:line="36"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7"/>
          <w:szCs w:val="17"/>
          <w:color w:val="auto"/>
        </w:rPr>
        <w:t>Party.</w:t>
      </w:r>
    </w:p>
    <w:p>
      <w:pPr>
        <w:spacing w:after="0" w:line="170" w:lineRule="exact"/>
        <w:rPr>
          <w:rFonts w:ascii="Arial" w:cs="Arial" w:eastAsia="Arial" w:hAnsi="Arial"/>
          <w:sz w:val="16"/>
          <w:szCs w:val="16"/>
          <w:color w:val="auto"/>
        </w:rPr>
      </w:pPr>
    </w:p>
    <w:p>
      <w:pPr>
        <w:ind w:left="1140" w:hanging="240"/>
        <w:spacing w:after="0"/>
        <w:tabs>
          <w:tab w:leader="none" w:pos="11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Borrowers’ Representative shall:</w:t>
      </w:r>
    </w:p>
    <w:p>
      <w:pPr>
        <w:spacing w:after="0" w:line="97" w:lineRule="exact"/>
        <w:rPr>
          <w:rFonts w:ascii="Arial" w:cs="Arial" w:eastAsia="Arial" w:hAnsi="Arial"/>
          <w:sz w:val="17"/>
          <w:szCs w:val="17"/>
          <w:color w:val="auto"/>
        </w:rPr>
      </w:pPr>
    </w:p>
    <w:p>
      <w:pPr>
        <w:ind w:left="900" w:right="260" w:firstLine="420"/>
        <w:spacing w:after="0" w:line="292" w:lineRule="auto"/>
        <w:tabs>
          <w:tab w:leader="none" w:pos="1527" w:val="left"/>
        </w:tabs>
        <w:numPr>
          <w:ilvl w:val="1"/>
          <w:numId w:val="119"/>
        </w:numPr>
        <w:rPr>
          <w:rFonts w:ascii="Arial" w:cs="Arial" w:eastAsia="Arial" w:hAnsi="Arial"/>
          <w:sz w:val="17"/>
          <w:szCs w:val="17"/>
          <w:color w:val="auto"/>
        </w:rPr>
      </w:pPr>
      <w:r>
        <w:rPr>
          <w:rFonts w:ascii="Arial" w:cs="Arial" w:eastAsia="Arial" w:hAnsi="Arial"/>
          <w:sz w:val="17"/>
          <w:szCs w:val="17"/>
          <w:color w:val="auto"/>
        </w:rPr>
        <w:t>At the request of the Administrative Agent, provide the Administrative Agent with a copy of the results of any physical or cycle count of a Loan Party’s Inventory.</w:t>
      </w:r>
    </w:p>
    <w:p>
      <w:pPr>
        <w:spacing w:after="0" w:line="30" w:lineRule="exact"/>
        <w:rPr>
          <w:rFonts w:ascii="Arial" w:cs="Arial" w:eastAsia="Arial" w:hAnsi="Arial"/>
          <w:sz w:val="17"/>
          <w:szCs w:val="17"/>
          <w:color w:val="auto"/>
        </w:rPr>
      </w:pPr>
    </w:p>
    <w:p>
      <w:pPr>
        <w:ind w:left="900" w:right="100" w:firstLine="420"/>
        <w:spacing w:after="0" w:line="292" w:lineRule="auto"/>
        <w:tabs>
          <w:tab w:leader="none" w:pos="1575" w:val="left"/>
        </w:tabs>
        <w:numPr>
          <w:ilvl w:val="1"/>
          <w:numId w:val="119"/>
        </w:numPr>
        <w:rPr>
          <w:rFonts w:ascii="Arial" w:cs="Arial" w:eastAsia="Arial" w:hAnsi="Arial"/>
          <w:sz w:val="17"/>
          <w:szCs w:val="17"/>
          <w:color w:val="auto"/>
        </w:rPr>
      </w:pPr>
      <w:r>
        <w:rPr>
          <w:rFonts w:ascii="Arial" w:cs="Arial" w:eastAsia="Arial" w:hAnsi="Arial"/>
          <w:sz w:val="17"/>
          <w:szCs w:val="17"/>
          <w:color w:val="auto"/>
        </w:rPr>
        <w:t>Provide the Administrative Agent, when received by any Loan Party, with a copy of any management letter or similar communications from any accountant of that Loan Party.</w:t>
      </w:r>
    </w:p>
    <w:p>
      <w:pPr>
        <w:spacing w:after="0" w:line="30" w:lineRule="exact"/>
        <w:rPr>
          <w:rFonts w:ascii="Arial" w:cs="Arial" w:eastAsia="Arial" w:hAnsi="Arial"/>
          <w:sz w:val="17"/>
          <w:szCs w:val="17"/>
          <w:color w:val="auto"/>
        </w:rPr>
      </w:pPr>
    </w:p>
    <w:p>
      <w:pPr>
        <w:ind w:left="900" w:right="400" w:firstLine="420"/>
        <w:spacing w:after="0" w:line="363" w:lineRule="auto"/>
        <w:tabs>
          <w:tab w:leader="none" w:pos="1623" w:val="left"/>
        </w:tabs>
        <w:numPr>
          <w:ilvl w:val="1"/>
          <w:numId w:val="119"/>
        </w:numPr>
        <w:rPr>
          <w:rFonts w:ascii="Arial" w:cs="Arial" w:eastAsia="Arial" w:hAnsi="Arial"/>
          <w:sz w:val="15"/>
          <w:szCs w:val="15"/>
          <w:color w:val="auto"/>
        </w:rPr>
      </w:pPr>
      <w:r>
        <w:rPr>
          <w:rFonts w:ascii="Arial" w:cs="Arial" w:eastAsia="Arial" w:hAnsi="Arial"/>
          <w:sz w:val="15"/>
          <w:szCs w:val="15"/>
          <w:color w:val="auto"/>
        </w:rPr>
        <w:t>Provide the Administrative Agent with copies of all filings by each Loan Party with the Securities and Exchange Commission, when so filed, and when received, copies of all correspondence from the SEC, other than routine non-substantive general communications from the SEC.</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00"/>
          </w:cols>
          <w:pgMar w:left="260" w:top="272" w:right="239" w:bottom="1440" w:gutter="0" w:footer="0" w:header="0"/>
        </w:sectPr>
      </w:pPr>
    </w:p>
    <w:bookmarkStart w:id="89" w:name="page90"/>
    <w:bookmarkEnd w:id="89"/>
    <w:p>
      <w:pPr>
        <w:ind w:left="920" w:firstLine="420"/>
        <w:spacing w:after="0" w:line="293" w:lineRule="auto"/>
        <w:tabs>
          <w:tab w:leader="none" w:pos="1633" w:val="left"/>
        </w:tabs>
        <w:numPr>
          <w:ilvl w:val="0"/>
          <w:numId w:val="1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Provide the Administrative Agent with written notice of any intended bulk sale, liquidation, or other disposition of assets of any Loan Party at least ten (10) Business Days prior to the consummation of such sale or disposition, or commencement of such liquidation and a detailed summary of the net proceeds expected to be received therefrom;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nothing in this Section is intended to be, or shall be deemed to be, a waiver of any restriction on such disposition of assets set forth elsewhere in this Agreement, including, without limitation, </w:t>
      </w:r>
      <w:r>
        <w:rPr>
          <w:rFonts w:ascii="Arial" w:cs="Arial" w:eastAsia="Arial" w:hAnsi="Arial"/>
          <w:sz w:val="16"/>
          <w:szCs w:val="16"/>
          <w:u w:val="single" w:color="auto"/>
          <w:color w:val="auto"/>
        </w:rPr>
        <w:t>Section 4.14</w:t>
      </w:r>
      <w:r>
        <w:rPr>
          <w:rFonts w:ascii="Arial" w:cs="Arial" w:eastAsia="Arial" w:hAnsi="Arial"/>
          <w:sz w:val="16"/>
          <w:szCs w:val="16"/>
          <w:color w:val="auto"/>
        </w:rPr>
        <w:t>.</w:t>
      </w:r>
    </w:p>
    <w:p>
      <w:pPr>
        <w:spacing w:after="0" w:line="33" w:lineRule="exact"/>
        <w:rPr>
          <w:rFonts w:ascii="Arial" w:cs="Arial" w:eastAsia="Arial" w:hAnsi="Arial"/>
          <w:sz w:val="16"/>
          <w:szCs w:val="16"/>
          <w:color w:val="auto"/>
        </w:rPr>
      </w:pPr>
    </w:p>
    <w:p>
      <w:pPr>
        <w:ind w:left="920" w:right="80" w:firstLine="420"/>
        <w:spacing w:after="0" w:line="292" w:lineRule="auto"/>
        <w:tabs>
          <w:tab w:leader="none" w:pos="1585" w:val="left"/>
        </w:tabs>
        <w:numPr>
          <w:ilvl w:val="0"/>
          <w:numId w:val="120"/>
        </w:numPr>
        <w:rPr>
          <w:rFonts w:ascii="Arial" w:cs="Arial" w:eastAsia="Arial" w:hAnsi="Arial"/>
          <w:sz w:val="17"/>
          <w:szCs w:val="17"/>
          <w:color w:val="auto"/>
        </w:rPr>
      </w:pPr>
      <w:r>
        <w:rPr>
          <w:rFonts w:ascii="Arial" w:cs="Arial" w:eastAsia="Arial" w:hAnsi="Arial"/>
          <w:sz w:val="17"/>
          <w:szCs w:val="17"/>
          <w:color w:val="auto"/>
        </w:rPr>
        <w:t>Provide the Administrative Agent, when so distributed, with copies of any materials distributed to the shareholders of Casual Male and each of the other Loan Parties (</w:t>
      </w:r>
      <w:r>
        <w:rPr>
          <w:rFonts w:ascii="Arial" w:cs="Arial" w:eastAsia="Arial" w:hAnsi="Arial"/>
          <w:sz w:val="17"/>
          <w:szCs w:val="17"/>
          <w:i w:val="1"/>
          <w:iCs w:val="1"/>
          <w:color w:val="auto"/>
        </w:rPr>
        <w:t>qua</w:t>
      </w:r>
      <w:r>
        <w:rPr>
          <w:rFonts w:ascii="Arial" w:cs="Arial" w:eastAsia="Arial" w:hAnsi="Arial"/>
          <w:sz w:val="17"/>
          <w:szCs w:val="17"/>
          <w:color w:val="auto"/>
        </w:rPr>
        <w:t xml:space="preserve"> such shareholders).</w:t>
      </w:r>
    </w:p>
    <w:p>
      <w:pPr>
        <w:spacing w:after="0" w:line="104" w:lineRule="exact"/>
        <w:rPr>
          <w:sz w:val="20"/>
          <w:szCs w:val="20"/>
          <w:color w:val="auto"/>
        </w:rPr>
      </w:pPr>
    </w:p>
    <w:p>
      <w:pPr>
        <w:ind w:right="80" w:firstLine="456"/>
        <w:spacing w:after="0" w:line="315" w:lineRule="auto"/>
        <w:rPr>
          <w:sz w:val="20"/>
          <w:szCs w:val="20"/>
          <w:color w:val="auto"/>
        </w:rPr>
      </w:pPr>
      <w:r>
        <w:rPr>
          <w:rFonts w:ascii="Arial" w:cs="Arial" w:eastAsia="Arial" w:hAnsi="Arial"/>
          <w:sz w:val="15"/>
          <w:szCs w:val="15"/>
          <w:b w:val="1"/>
          <w:bCs w:val="1"/>
          <w:color w:val="auto"/>
        </w:rPr>
        <w:t>5.4. B</w:t>
      </w:r>
      <w:r>
        <w:rPr>
          <w:rFonts w:ascii="Arial" w:cs="Arial" w:eastAsia="Arial" w:hAnsi="Arial"/>
          <w:sz w:val="12"/>
          <w:szCs w:val="12"/>
          <w:b w:val="1"/>
          <w:bCs w:val="1"/>
          <w:color w:val="auto"/>
        </w:rPr>
        <w:t>ORROWING</w:t>
      </w:r>
      <w:r>
        <w:rPr>
          <w:rFonts w:ascii="Arial" w:cs="Arial" w:eastAsia="Arial" w:hAnsi="Arial"/>
          <w:sz w:val="15"/>
          <w:szCs w:val="15"/>
          <w:b w:val="1"/>
          <w:bCs w:val="1"/>
          <w:color w:val="auto"/>
        </w:rPr>
        <w:t xml:space="preserve"> B</w:t>
      </w:r>
      <w:r>
        <w:rPr>
          <w:rFonts w:ascii="Arial" w:cs="Arial" w:eastAsia="Arial" w:hAnsi="Arial"/>
          <w:sz w:val="12"/>
          <w:szCs w:val="12"/>
          <w:b w:val="1"/>
          <w:bCs w:val="1"/>
          <w:color w:val="auto"/>
        </w:rPr>
        <w:t>ASE</w:t>
      </w:r>
      <w:r>
        <w:rPr>
          <w:rFonts w:ascii="Arial" w:cs="Arial" w:eastAsia="Arial" w:hAnsi="Arial"/>
          <w:sz w:val="15"/>
          <w:szCs w:val="15"/>
          <w:b w:val="1"/>
          <w:bCs w:val="1"/>
          <w:color w:val="auto"/>
        </w:rPr>
        <w:t xml:space="preserve"> C</w:t>
      </w:r>
      <w:r>
        <w:rPr>
          <w:rFonts w:ascii="Arial" w:cs="Arial" w:eastAsia="Arial" w:hAnsi="Arial"/>
          <w:sz w:val="12"/>
          <w:szCs w:val="12"/>
          <w:b w:val="1"/>
          <w:bCs w:val="1"/>
          <w:color w:val="auto"/>
        </w:rPr>
        <w:t>ERTIFICATE</w:t>
      </w:r>
      <w:r>
        <w:rPr>
          <w:rFonts w:ascii="Arial" w:cs="Arial" w:eastAsia="Arial" w:hAnsi="Arial"/>
          <w:sz w:val="15"/>
          <w:szCs w:val="15"/>
          <w:b w:val="1"/>
          <w:bCs w:val="1"/>
          <w:color w:val="auto"/>
        </w:rPr>
        <w:t xml:space="preserve">. </w:t>
      </w:r>
      <w:r>
        <w:rPr>
          <w:rFonts w:ascii="Arial" w:cs="Arial" w:eastAsia="Arial" w:hAnsi="Arial"/>
          <w:sz w:val="15"/>
          <w:szCs w:val="15"/>
          <w:color w:val="auto"/>
        </w:rPr>
        <w:t>The Borrowers’ Representative shall provide the Administrative Agent on the fourth Business Day of each Fiscal</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Month as of the close of business the last day of the immediately preceding month, with a Borrowing Base Certificate;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upon the occurrence and during the continuance of an Accelerated Borrowing Base Delivery Event, at the election of the Administrative Agent, such Borrowing Base Certificate shall be delivered weekly on Thursday of each week as of the close of business for the immediately preceding week. Such Certificate may be sent to the Administrative Agent by facsimile transmission or by electronic mail, </w:t>
      </w:r>
      <w:r>
        <w:rPr>
          <w:rFonts w:ascii="Arial" w:cs="Arial" w:eastAsia="Arial" w:hAnsi="Arial"/>
          <w:sz w:val="15"/>
          <w:szCs w:val="15"/>
          <w:u w:val="single" w:color="auto"/>
          <w:color w:val="auto"/>
        </w:rPr>
        <w:t>provided that</w:t>
      </w:r>
      <w:r>
        <w:rPr>
          <w:rFonts w:ascii="Arial" w:cs="Arial" w:eastAsia="Arial" w:hAnsi="Arial"/>
          <w:sz w:val="15"/>
          <w:szCs w:val="15"/>
          <w:color w:val="auto"/>
        </w:rPr>
        <w:t xml:space="preserve"> the original thereof is forwarded to the Administrative Agent on the date of such transmission.</w:t>
      </w:r>
    </w:p>
    <w:p>
      <w:pPr>
        <w:spacing w:after="0" w:line="93" w:lineRule="exact"/>
        <w:rPr>
          <w:sz w:val="20"/>
          <w:szCs w:val="20"/>
          <w:color w:val="auto"/>
        </w:rPr>
      </w:pPr>
    </w:p>
    <w:p>
      <w:pPr>
        <w:ind w:right="100" w:firstLine="456"/>
        <w:spacing w:after="0" w:line="299" w:lineRule="auto"/>
        <w:rPr>
          <w:sz w:val="20"/>
          <w:szCs w:val="20"/>
          <w:color w:val="auto"/>
        </w:rPr>
      </w:pPr>
      <w:r>
        <w:rPr>
          <w:rFonts w:ascii="Arial" w:cs="Arial" w:eastAsia="Arial" w:hAnsi="Arial"/>
          <w:sz w:val="17"/>
          <w:szCs w:val="17"/>
          <w:b w:val="1"/>
          <w:bCs w:val="1"/>
          <w:color w:val="auto"/>
        </w:rPr>
        <w:t>5.5. M</w:t>
      </w:r>
      <w:r>
        <w:rPr>
          <w:rFonts w:ascii="Arial" w:cs="Arial" w:eastAsia="Arial" w:hAnsi="Arial"/>
          <w:sz w:val="14"/>
          <w:szCs w:val="14"/>
          <w:b w:val="1"/>
          <w:bCs w:val="1"/>
          <w:color w:val="auto"/>
        </w:rPr>
        <w:t>ONTHLY</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EPORTS</w:t>
      </w:r>
      <w:r>
        <w:rPr>
          <w:rFonts w:ascii="Arial" w:cs="Arial" w:eastAsia="Arial" w:hAnsi="Arial"/>
          <w:sz w:val="17"/>
          <w:szCs w:val="17"/>
          <w:b w:val="1"/>
          <w:bCs w:val="1"/>
          <w:color w:val="auto"/>
        </w:rPr>
        <w:t xml:space="preserve">. </w:t>
      </w:r>
      <w:r>
        <w:rPr>
          <w:rFonts w:ascii="Arial" w:cs="Arial" w:eastAsia="Arial" w:hAnsi="Arial"/>
          <w:sz w:val="17"/>
          <w:szCs w:val="17"/>
          <w:color w:val="auto"/>
        </w:rPr>
        <w:t>Monthly, within thirty (30) days following the end of each Fiscal month of the Loan Parties, the Borrowers’ Representative shall</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the Administrative Agent with the following:</w:t>
      </w:r>
    </w:p>
    <w:p>
      <w:pPr>
        <w:spacing w:after="0" w:line="105" w:lineRule="exact"/>
        <w:rPr>
          <w:sz w:val="20"/>
          <w:szCs w:val="20"/>
          <w:color w:val="auto"/>
        </w:rPr>
      </w:pPr>
    </w:p>
    <w:p>
      <w:pPr>
        <w:ind w:right="40" w:firstLine="920"/>
        <w:spacing w:after="0" w:line="301" w:lineRule="auto"/>
        <w:tabs>
          <w:tab w:leader="none" w:pos="114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 management prepared Consolidated financial statement of the Loan Parties for the subject month and for the period from the beginning of the Loan Parties’ then current Fiscal year through the end of the subject month, with comparative information for the same period of the previous Fiscal year and to the Business Plan or updated forecast, which statement shall include, at a minimum, a balance sheet, income statement, and cash flows.</w:t>
      </w:r>
    </w:p>
    <w:p>
      <w:pPr>
        <w:spacing w:after="0" w:line="106" w:lineRule="exact"/>
        <w:rPr>
          <w:rFonts w:ascii="Arial" w:cs="Arial" w:eastAsia="Arial" w:hAnsi="Arial"/>
          <w:sz w:val="16"/>
          <w:szCs w:val="16"/>
          <w:color w:val="auto"/>
        </w:rPr>
      </w:pPr>
    </w:p>
    <w:p>
      <w:pPr>
        <w:ind w:left="1160" w:hanging="240"/>
        <w:spacing w:after="0"/>
        <w:tabs>
          <w:tab w:leader="none" w:pos="11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 xml:space="preserve">The Compliance Certificate described in </w:t>
      </w:r>
      <w:r>
        <w:rPr>
          <w:rFonts w:ascii="Arial" w:cs="Arial" w:eastAsia="Arial" w:hAnsi="Arial"/>
          <w:sz w:val="17"/>
          <w:szCs w:val="17"/>
          <w:u w:val="single" w:color="auto"/>
          <w:color w:val="auto"/>
        </w:rPr>
        <w:t>Section 5.8</w:t>
      </w:r>
      <w:r>
        <w:rPr>
          <w:rFonts w:ascii="Arial" w:cs="Arial" w:eastAsia="Arial" w:hAnsi="Arial"/>
          <w:sz w:val="17"/>
          <w:szCs w:val="17"/>
          <w:color w:val="auto"/>
        </w:rPr>
        <w:t>.</w:t>
      </w:r>
    </w:p>
    <w:p>
      <w:pPr>
        <w:spacing w:after="0" w:line="171" w:lineRule="exact"/>
        <w:rPr>
          <w:sz w:val="20"/>
          <w:szCs w:val="20"/>
          <w:color w:val="auto"/>
        </w:rPr>
      </w:pPr>
    </w:p>
    <w:p>
      <w:pPr>
        <w:ind w:right="280" w:firstLine="456"/>
        <w:spacing w:after="0" w:line="299" w:lineRule="auto"/>
        <w:rPr>
          <w:sz w:val="20"/>
          <w:szCs w:val="20"/>
          <w:color w:val="auto"/>
        </w:rPr>
      </w:pPr>
      <w:r>
        <w:rPr>
          <w:rFonts w:ascii="Arial" w:cs="Arial" w:eastAsia="Arial" w:hAnsi="Arial"/>
          <w:sz w:val="17"/>
          <w:szCs w:val="17"/>
          <w:b w:val="1"/>
          <w:bCs w:val="1"/>
          <w:color w:val="auto"/>
        </w:rPr>
        <w:t>5.6. Q</w:t>
      </w:r>
      <w:r>
        <w:rPr>
          <w:rFonts w:ascii="Arial" w:cs="Arial" w:eastAsia="Arial" w:hAnsi="Arial"/>
          <w:sz w:val="14"/>
          <w:szCs w:val="14"/>
          <w:b w:val="1"/>
          <w:bCs w:val="1"/>
          <w:color w:val="auto"/>
        </w:rPr>
        <w:t>UARTERLY</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EPORTS</w:t>
      </w:r>
      <w:r>
        <w:rPr>
          <w:rFonts w:ascii="Arial" w:cs="Arial" w:eastAsia="Arial" w:hAnsi="Arial"/>
          <w:sz w:val="17"/>
          <w:szCs w:val="17"/>
          <w:b w:val="1"/>
          <w:bCs w:val="1"/>
          <w:color w:val="auto"/>
        </w:rPr>
        <w:t xml:space="preserve">. </w:t>
      </w:r>
      <w:r>
        <w:rPr>
          <w:rFonts w:ascii="Arial" w:cs="Arial" w:eastAsia="Arial" w:hAnsi="Arial"/>
          <w:sz w:val="17"/>
          <w:szCs w:val="17"/>
          <w:color w:val="auto"/>
        </w:rPr>
        <w:t>Quarterly, within fifty (50) days following the end of each Fiscal quarter of the Loan Parties, the Borrowers’ Representative</w:t>
      </w:r>
      <w:r>
        <w:rPr>
          <w:rFonts w:ascii="Arial" w:cs="Arial" w:eastAsia="Arial" w:hAnsi="Arial"/>
          <w:sz w:val="17"/>
          <w:szCs w:val="17"/>
          <w:b w:val="1"/>
          <w:bCs w:val="1"/>
          <w:color w:val="auto"/>
        </w:rPr>
        <w:t xml:space="preserve"> </w:t>
      </w:r>
      <w:r>
        <w:rPr>
          <w:rFonts w:ascii="Arial" w:cs="Arial" w:eastAsia="Arial" w:hAnsi="Arial"/>
          <w:sz w:val="17"/>
          <w:szCs w:val="17"/>
          <w:color w:val="auto"/>
        </w:rPr>
        <w:t>shall provide the Administrative Agent with the following:</w:t>
      </w:r>
    </w:p>
    <w:p>
      <w:pPr>
        <w:spacing w:after="0" w:line="105" w:lineRule="exact"/>
        <w:rPr>
          <w:sz w:val="20"/>
          <w:szCs w:val="20"/>
          <w:color w:val="auto"/>
        </w:rPr>
      </w:pPr>
    </w:p>
    <w:p>
      <w:pPr>
        <w:ind w:firstLine="920"/>
        <w:spacing w:after="0" w:line="301" w:lineRule="auto"/>
        <w:tabs>
          <w:tab w:leader="none" w:pos="1148"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 management prepared Consolidated financial statement of the Loan Parties for the subject quarter and for the period from the beginning of the Loan Parties’ then current Fiscal year through the end of the subject quarter, with comparative information for the same period of the previous Fiscal year and to the Business Plan or updated forecast, which statement shall include, at a minimum, a balance sheet, income statement, and cash flows.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380"/>
          </w:cols>
          <w:pgMar w:left="240" w:top="278" w:right="279" w:bottom="1440" w:gutter="0" w:footer="0" w:header="0"/>
        </w:sectPr>
      </w:pPr>
    </w:p>
    <w:bookmarkStart w:id="90" w:name="page91"/>
    <w:bookmarkEnd w:id="90"/>
    <w:p>
      <w:pPr>
        <w:ind w:left="9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(b) The Compliance Certificate described in </w:t>
      </w:r>
      <w:r>
        <w:rPr>
          <w:rFonts w:ascii="Arial" w:cs="Arial" w:eastAsia="Arial" w:hAnsi="Arial"/>
          <w:sz w:val="17"/>
          <w:szCs w:val="17"/>
          <w:u w:val="single" w:color="auto"/>
          <w:color w:val="auto"/>
        </w:rPr>
        <w:t>Section 5.8</w:t>
      </w:r>
      <w:r>
        <w:rPr>
          <w:rFonts w:ascii="Arial" w:cs="Arial" w:eastAsia="Arial" w:hAnsi="Arial"/>
          <w:sz w:val="17"/>
          <w:szCs w:val="17"/>
          <w:color w:val="auto"/>
        </w:rPr>
        <w: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5.7. A</w:t>
      </w:r>
      <w:r>
        <w:rPr>
          <w:rFonts w:ascii="Arial" w:cs="Arial" w:eastAsia="Arial" w:hAnsi="Arial"/>
          <w:sz w:val="14"/>
          <w:szCs w:val="14"/>
          <w:b w:val="1"/>
          <w:bCs w:val="1"/>
          <w:color w:val="auto"/>
        </w:rPr>
        <w:t>NNUAL</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EPORTS</w:t>
      </w:r>
      <w:r>
        <w:rPr>
          <w:rFonts w:ascii="Arial" w:cs="Arial" w:eastAsia="Arial" w:hAnsi="Arial"/>
          <w:sz w:val="17"/>
          <w:szCs w:val="17"/>
          <w:b w:val="1"/>
          <w:bCs w:val="1"/>
          <w:color w:val="auto"/>
        </w:rPr>
        <w:t>.</w:t>
      </w:r>
    </w:p>
    <w:p>
      <w:pPr>
        <w:spacing w:after="0" w:line="183" w:lineRule="exact"/>
        <w:rPr>
          <w:sz w:val="20"/>
          <w:szCs w:val="20"/>
          <w:color w:val="auto"/>
        </w:rPr>
      </w:pPr>
    </w:p>
    <w:p>
      <w:pPr>
        <w:ind w:left="-20" w:right="800" w:firstLine="920"/>
        <w:spacing w:after="0" w:line="292" w:lineRule="auto"/>
        <w:tabs>
          <w:tab w:leader="none" w:pos="112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Annually within ninety-five (95) days following the end of the Loan Parties’ Fiscal year, the Borrowers’ Representative shall furnish the Administrative Agent with the following:</w:t>
      </w:r>
    </w:p>
    <w:p>
      <w:pPr>
        <w:spacing w:after="0" w:line="30" w:lineRule="exact"/>
        <w:rPr>
          <w:rFonts w:ascii="Arial" w:cs="Arial" w:eastAsia="Arial" w:hAnsi="Arial"/>
          <w:sz w:val="17"/>
          <w:szCs w:val="17"/>
          <w:color w:val="auto"/>
        </w:rPr>
      </w:pPr>
    </w:p>
    <w:p>
      <w:pPr>
        <w:ind w:left="900" w:firstLine="420"/>
        <w:spacing w:after="0" w:line="271" w:lineRule="auto"/>
        <w:tabs>
          <w:tab w:leader="none" w:pos="1527" w:val="left"/>
        </w:tabs>
        <w:numPr>
          <w:ilvl w:val="1"/>
          <w:numId w:val="123"/>
        </w:numPr>
        <w:rPr>
          <w:rFonts w:ascii="Arial" w:cs="Arial" w:eastAsia="Arial" w:hAnsi="Arial"/>
          <w:sz w:val="17"/>
          <w:szCs w:val="17"/>
          <w:color w:val="auto"/>
        </w:rPr>
      </w:pPr>
      <w:r>
        <w:rPr>
          <w:rFonts w:ascii="Arial" w:cs="Arial" w:eastAsia="Arial" w:hAnsi="Arial"/>
          <w:sz w:val="17"/>
          <w:szCs w:val="17"/>
          <w:color w:val="auto"/>
        </w:rPr>
        <w:t>The Loan Parties’ annual Consolidated financial statement (with consolidating schedules), which statement shall have been prepared by, and bear the unqualified opinion of, the Loan Parties’ independent certified public accountants (i.e. said statement shall be “certified” by such accountants). Such annual statement shall include, at a minimum (with comparative information for the then prior Fiscal year), a balance sheet, income statement, statement of changes in shareholders’ equity, and cash flows.</w:t>
      </w:r>
    </w:p>
    <w:p>
      <w:pPr>
        <w:spacing w:after="0" w:line="49" w:lineRule="exact"/>
        <w:rPr>
          <w:rFonts w:ascii="Arial" w:cs="Arial" w:eastAsia="Arial" w:hAnsi="Arial"/>
          <w:sz w:val="17"/>
          <w:szCs w:val="17"/>
          <w:color w:val="auto"/>
        </w:rPr>
      </w:pPr>
    </w:p>
    <w:p>
      <w:pPr>
        <w:ind w:left="900" w:right="860" w:firstLine="420"/>
        <w:spacing w:after="0" w:line="325" w:lineRule="auto"/>
        <w:tabs>
          <w:tab w:leader="none" w:pos="1575"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The following Consolidated financial statements for the Loan Parties for the prior Fiscal year (each prepared by the Loan Parties’ independent accountants): Balance sheet, income statement, statement of changes in stockholders’ equity and cash flow.</w:t>
      </w:r>
    </w:p>
    <w:p>
      <w:pPr>
        <w:spacing w:after="0" w:line="87" w:lineRule="exact"/>
        <w:rPr>
          <w:rFonts w:ascii="Arial" w:cs="Arial" w:eastAsia="Arial" w:hAnsi="Arial"/>
          <w:sz w:val="16"/>
          <w:szCs w:val="16"/>
          <w:color w:val="auto"/>
        </w:rPr>
      </w:pPr>
    </w:p>
    <w:p>
      <w:pPr>
        <w:ind w:left="1140" w:hanging="240"/>
        <w:spacing w:after="0"/>
        <w:tabs>
          <w:tab w:leader="none" w:pos="11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Each annual financial statement shall be accompanied by such accountant’s certificate certifying such annual financial statement.</w:t>
      </w:r>
    </w:p>
    <w:p>
      <w:pPr>
        <w:spacing w:after="0" w:line="177" w:lineRule="exact"/>
        <w:rPr>
          <w:rFonts w:ascii="Arial" w:cs="Arial" w:eastAsia="Arial" w:hAnsi="Arial"/>
          <w:sz w:val="17"/>
          <w:szCs w:val="17"/>
          <w:color w:val="auto"/>
        </w:rPr>
      </w:pPr>
    </w:p>
    <w:p>
      <w:pPr>
        <w:ind w:left="-20" w:right="580" w:firstLine="920"/>
        <w:spacing w:after="0" w:line="276" w:lineRule="auto"/>
        <w:tabs>
          <w:tab w:leader="none" w:pos="112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Annually within thirty (30) days following the end of each of the Loan Parties’ Fiscal years, the Borrowers’ Representative shall furnish the Administrative Agent with an updated Business Plan for the current Fiscal year which Business Plan shall include, at a minimum, a balance sheet, income statement, cash flows, and availability model each on a monthly basis for the following twelve (12) month period.</w:t>
      </w:r>
    </w:p>
    <w:p>
      <w:pPr>
        <w:spacing w:after="0" w:line="124" w:lineRule="exact"/>
        <w:rPr>
          <w:rFonts w:ascii="Arial" w:cs="Arial" w:eastAsia="Arial" w:hAnsi="Arial"/>
          <w:sz w:val="17"/>
          <w:szCs w:val="17"/>
          <w:color w:val="auto"/>
        </w:rPr>
      </w:pPr>
    </w:p>
    <w:p>
      <w:pPr>
        <w:ind w:left="-20" w:right="80" w:firstLine="920"/>
        <w:spacing w:after="0" w:line="266" w:lineRule="auto"/>
        <w:tabs>
          <w:tab w:leader="none" w:pos="1138"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Documents required to be delivered pursuant to this </w:t>
      </w:r>
      <w:r>
        <w:rPr>
          <w:rFonts w:ascii="Arial" w:cs="Arial" w:eastAsia="Arial" w:hAnsi="Arial"/>
          <w:sz w:val="17"/>
          <w:szCs w:val="17"/>
          <w:u w:val="single" w:color="auto"/>
          <w:color w:val="auto"/>
        </w:rPr>
        <w:t>Section 5.7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Sections 5.5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5.6</w:t>
      </w:r>
      <w:r>
        <w:rPr>
          <w:rFonts w:ascii="Arial" w:cs="Arial" w:eastAsia="Arial" w:hAnsi="Arial"/>
          <w:sz w:val="17"/>
          <w:szCs w:val="17"/>
          <w:color w:val="auto"/>
        </w:rPr>
        <w:t xml:space="preserve"> (to the extent any such documents are included in materials otherwise filed with the SEC) may be delivered electronically and if so delivered, shall be deemed to have been delivered on the date: (i) on which the Borrowers’ Representative posts such documents, or provides a link thereto, on the Borrowers’ Representative’s website on the Internet at the website address from time to time provided by the Borrowers’ Representative to the Administrative Agent; or (ii) on which such documents are posted on the Borrowers’ Representative’s behalf on an Internet or intranet website, if any, to which each Revolving Credit Lender and the Administrative Agent have access (whether a commercial, third-party website or whether sponsored by the Administrative Agent); </w:t>
      </w:r>
      <w:r>
        <w:rPr>
          <w:rFonts w:ascii="Arial" w:cs="Arial" w:eastAsia="Arial" w:hAnsi="Arial"/>
          <w:sz w:val="17"/>
          <w:szCs w:val="17"/>
          <w:u w:val="single" w:color="auto"/>
          <w:color w:val="auto"/>
        </w:rPr>
        <w:t>provided that</w:t>
      </w:r>
      <w:r>
        <w:rPr>
          <w:rFonts w:ascii="Arial" w:cs="Arial" w:eastAsia="Arial" w:hAnsi="Arial"/>
          <w:sz w:val="17"/>
          <w:szCs w:val="17"/>
          <w:color w:val="auto"/>
        </w:rPr>
        <w:t>: (i) the Borrowers’ Representative shall deliver paper copies of such documents to the Administrative Agent or any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00"/>
          </w:cols>
          <w:pgMar w:left="260" w:top="278" w:right="239" w:bottom="1440" w:gutter="0" w:footer="0" w:header="0"/>
        </w:sectPr>
      </w:pPr>
    </w:p>
    <w:bookmarkStart w:id="91" w:name="page92"/>
    <w:bookmarkEnd w:id="91"/>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Revolving Credit Lender that requests the Borrowers’ Representative to deliver such paper copies until a written request to cease delivering paper copies is given by the Administrative Agent or such Revolving Credit Lender and (ii) the Borrowers’ Representative shall notify the Administrative Agent and each Revolving Credit Lender (by telecopier or electronic mail) of the posting of any such documents and provide to the Administrative Agent by electronic mail electronic versions (i.e., soft copies) of such documents. The Administrative Agent shall have no obligation to request the delivery or to maintain copies of the documents referred to above, and in any event shall have no responsibility to monitor compliance by the Loan Parties with any such request for delivery, and each Revolving Credit Lender shall be solely responsible for requesting delivery to it or maintaining its copies of such documents.</w:t>
      </w:r>
    </w:p>
    <w:p>
      <w:pPr>
        <w:spacing w:after="0" w:line="112" w:lineRule="exact"/>
        <w:rPr>
          <w:sz w:val="20"/>
          <w:szCs w:val="20"/>
          <w:color w:val="auto"/>
        </w:rPr>
      </w:pPr>
    </w:p>
    <w:p>
      <w:pPr>
        <w:jc w:val="both"/>
        <w:ind w:right="80" w:firstLine="456"/>
        <w:spacing w:after="0" w:line="274" w:lineRule="auto"/>
        <w:rPr>
          <w:sz w:val="20"/>
          <w:szCs w:val="20"/>
          <w:color w:val="auto"/>
        </w:rPr>
      </w:pPr>
      <w:r>
        <w:rPr>
          <w:rFonts w:ascii="Arial" w:cs="Arial" w:eastAsia="Arial" w:hAnsi="Arial"/>
          <w:sz w:val="17"/>
          <w:szCs w:val="17"/>
          <w:b w:val="1"/>
          <w:bCs w:val="1"/>
          <w:color w:val="auto"/>
        </w:rPr>
        <w:t>5.8. C</w:t>
      </w:r>
      <w:r>
        <w:rPr>
          <w:rFonts w:ascii="Arial" w:cs="Arial" w:eastAsia="Arial" w:hAnsi="Arial"/>
          <w:sz w:val="14"/>
          <w:szCs w:val="14"/>
          <w:b w:val="1"/>
          <w:bCs w:val="1"/>
          <w:color w:val="auto"/>
        </w:rPr>
        <w:t>OMPLIANCE</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ERTIFICATES</w:t>
      </w:r>
      <w:r>
        <w:rPr>
          <w:rFonts w:ascii="Arial" w:cs="Arial" w:eastAsia="Arial" w:hAnsi="Arial"/>
          <w:sz w:val="17"/>
          <w:szCs w:val="17"/>
          <w:b w:val="1"/>
          <w:bCs w:val="1"/>
          <w:color w:val="auto"/>
        </w:rPr>
        <w:t xml:space="preserve">. </w:t>
      </w:r>
      <w:r>
        <w:rPr>
          <w:rFonts w:ascii="Arial" w:cs="Arial" w:eastAsia="Arial" w:hAnsi="Arial"/>
          <w:sz w:val="17"/>
          <w:szCs w:val="17"/>
          <w:color w:val="auto"/>
        </w:rPr>
        <w:t>The Borrowers’ Representative shall cause the Borrowers’ Representative’s Chief Executive Officer, its President or its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Chief Financial Officer of the Borrowers’ Representative, in each instance, to provide such Person’s certificate, in the form annexed hereto as </w:t>
      </w:r>
      <w:r>
        <w:rPr>
          <w:rFonts w:ascii="Arial" w:cs="Arial" w:eastAsia="Arial" w:hAnsi="Arial"/>
          <w:sz w:val="17"/>
          <w:szCs w:val="17"/>
          <w:b w:val="1"/>
          <w:bCs w:val="1"/>
          <w:color w:val="auto"/>
        </w:rPr>
        <w:t>EXHIBIT 5.8</w:t>
      </w:r>
      <w:r>
        <w:rPr>
          <w:rFonts w:ascii="Arial" w:cs="Arial" w:eastAsia="Arial" w:hAnsi="Arial"/>
          <w:sz w:val="17"/>
          <w:szCs w:val="17"/>
          <w:color w:val="auto"/>
        </w:rPr>
        <w:t xml:space="preserve"> (each such certificate, a “</w:t>
      </w:r>
      <w:r>
        <w:rPr>
          <w:rFonts w:ascii="Arial" w:cs="Arial" w:eastAsia="Arial" w:hAnsi="Arial"/>
          <w:sz w:val="17"/>
          <w:szCs w:val="17"/>
          <w:b w:val="1"/>
          <w:bCs w:val="1"/>
          <w:color w:val="auto"/>
        </w:rPr>
        <w:t>Compliance Certificate</w:t>
      </w:r>
      <w:r>
        <w:rPr>
          <w:rFonts w:ascii="Arial" w:cs="Arial" w:eastAsia="Arial" w:hAnsi="Arial"/>
          <w:sz w:val="17"/>
          <w:szCs w:val="17"/>
          <w:color w:val="auto"/>
        </w:rPr>
        <w:t>”), with those monthly, quarterly, and annual statements to be furnished pursuant to this Agreement, which Compliance Certificate shall:</w:t>
      </w:r>
    </w:p>
    <w:p>
      <w:pPr>
        <w:spacing w:after="0" w:line="126" w:lineRule="exact"/>
        <w:rPr>
          <w:sz w:val="20"/>
          <w:szCs w:val="20"/>
          <w:color w:val="auto"/>
        </w:rPr>
      </w:pPr>
    </w:p>
    <w:p>
      <w:pPr>
        <w:jc w:val="both"/>
        <w:ind w:right="420" w:firstLine="920"/>
        <w:spacing w:after="0" w:line="276" w:lineRule="auto"/>
        <w:tabs>
          <w:tab w:leader="none" w:pos="1148" w:val="left"/>
        </w:tabs>
        <w:numPr>
          <w:ilvl w:val="0"/>
          <w:numId w:val="124"/>
        </w:numPr>
        <w:rPr>
          <w:rFonts w:ascii="Arial" w:cs="Arial" w:eastAsia="Arial" w:hAnsi="Arial"/>
          <w:sz w:val="17"/>
          <w:szCs w:val="17"/>
          <w:color w:val="auto"/>
        </w:rPr>
      </w:pPr>
      <w:r>
        <w:rPr>
          <w:rFonts w:ascii="Arial" w:cs="Arial" w:eastAsia="Arial" w:hAnsi="Arial"/>
          <w:sz w:val="17"/>
          <w:szCs w:val="17"/>
          <w:color w:val="auto"/>
        </w:rPr>
        <w:t xml:space="preserve">Indicate that the subject financial statement was prepared in accordance with GAAP consistently applied and presents fairly the Consolidated financial condition of the Loan Parties at the close of, and the results of the Loan Parties’ operations and cash flows for, the period(s) covered thereby, </w:t>
      </w:r>
      <w:r>
        <w:rPr>
          <w:rFonts w:ascii="Arial" w:cs="Arial" w:eastAsia="Arial" w:hAnsi="Arial"/>
          <w:sz w:val="17"/>
          <w:szCs w:val="17"/>
          <w:i w:val="1"/>
          <w:iCs w:val="1"/>
          <w:color w:val="auto"/>
        </w:rPr>
        <w:t>subject,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to the following:</w:t>
      </w:r>
    </w:p>
    <w:p>
      <w:pPr>
        <w:spacing w:after="0" w:line="44" w:lineRule="exact"/>
        <w:rPr>
          <w:rFonts w:ascii="Arial" w:cs="Arial" w:eastAsia="Arial" w:hAnsi="Arial"/>
          <w:sz w:val="17"/>
          <w:szCs w:val="17"/>
          <w:color w:val="auto"/>
        </w:rPr>
      </w:pPr>
    </w:p>
    <w:p>
      <w:pPr>
        <w:ind w:left="920" w:right="160" w:firstLine="420"/>
        <w:spacing w:after="0" w:line="292" w:lineRule="auto"/>
        <w:tabs>
          <w:tab w:leader="none" w:pos="1547" w:val="left"/>
        </w:tabs>
        <w:numPr>
          <w:ilvl w:val="1"/>
          <w:numId w:val="124"/>
        </w:numPr>
        <w:rPr>
          <w:rFonts w:ascii="Arial" w:cs="Arial" w:eastAsia="Arial" w:hAnsi="Arial"/>
          <w:sz w:val="17"/>
          <w:szCs w:val="17"/>
          <w:color w:val="auto"/>
        </w:rPr>
      </w:pPr>
      <w:r>
        <w:rPr>
          <w:rFonts w:ascii="Arial" w:cs="Arial" w:eastAsia="Arial" w:hAnsi="Arial"/>
          <w:sz w:val="17"/>
          <w:szCs w:val="17"/>
          <w:color w:val="auto"/>
        </w:rPr>
        <w:t>Usual year-end adjustments (this exception shall not be included in the Compliance Certificate which accompanies the Loan Parties’ annual financial statement).</w:t>
      </w:r>
    </w:p>
    <w:p>
      <w:pPr>
        <w:spacing w:after="0" w:line="30" w:lineRule="exact"/>
        <w:rPr>
          <w:rFonts w:ascii="Arial" w:cs="Arial" w:eastAsia="Arial" w:hAnsi="Arial"/>
          <w:sz w:val="17"/>
          <w:szCs w:val="17"/>
          <w:color w:val="auto"/>
        </w:rPr>
      </w:pPr>
    </w:p>
    <w:p>
      <w:pPr>
        <w:ind w:left="1600" w:hanging="260"/>
        <w:spacing w:after="0"/>
        <w:tabs>
          <w:tab w:leader="none" w:pos="160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Material Accounting Changes.</w:t>
      </w:r>
    </w:p>
    <w:p>
      <w:pPr>
        <w:spacing w:after="0" w:line="97" w:lineRule="exact"/>
        <w:rPr>
          <w:rFonts w:ascii="Arial" w:cs="Arial" w:eastAsia="Arial" w:hAnsi="Arial"/>
          <w:sz w:val="17"/>
          <w:szCs w:val="17"/>
          <w:color w:val="auto"/>
        </w:rPr>
      </w:pPr>
    </w:p>
    <w:p>
      <w:pPr>
        <w:ind w:right="80" w:firstLine="920"/>
        <w:spacing w:after="0" w:line="292" w:lineRule="auto"/>
        <w:tabs>
          <w:tab w:leader="none" w:pos="1158"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Indicate either that (i) no Default has occurred and is continuing, or (ii) if a Default has occurred and is continuing, its nature (in reasonable detail) and the steps (if any) being taken or contemplated by the Loan Parties to be taken on account thereof.</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5.9. I</w:t>
      </w:r>
      <w:r>
        <w:rPr>
          <w:rFonts w:ascii="Arial" w:cs="Arial" w:eastAsia="Arial" w:hAnsi="Arial"/>
          <w:sz w:val="14"/>
          <w:szCs w:val="14"/>
          <w:b w:val="1"/>
          <w:bCs w:val="1"/>
          <w:color w:val="auto"/>
        </w:rPr>
        <w:t>NVENTORIES</w:t>
      </w:r>
      <w:r>
        <w:rPr>
          <w:rFonts w:ascii="Arial" w:cs="Arial" w:eastAsia="Arial" w:hAnsi="Arial"/>
          <w:sz w:val="17"/>
          <w:szCs w:val="17"/>
          <w:b w:val="1"/>
          <w:bCs w:val="1"/>
          <w:color w:val="auto"/>
        </w:rPr>
        <w:t>, A</w:t>
      </w:r>
      <w:r>
        <w:rPr>
          <w:rFonts w:ascii="Arial" w:cs="Arial" w:eastAsia="Arial" w:hAnsi="Arial"/>
          <w:sz w:val="14"/>
          <w:szCs w:val="14"/>
          <w:b w:val="1"/>
          <w:bCs w:val="1"/>
          <w:color w:val="auto"/>
        </w:rPr>
        <w:t>PPRAISALS</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AND</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UDITS</w:t>
      </w:r>
      <w:r>
        <w:rPr>
          <w:rFonts w:ascii="Arial" w:cs="Arial" w:eastAsia="Arial" w:hAnsi="Arial"/>
          <w:sz w:val="17"/>
          <w:szCs w:val="17"/>
          <w:b w:val="1"/>
          <w:bCs w:val="1"/>
          <w:color w:val="auto"/>
        </w:rPr>
        <w:t>.</w:t>
      </w:r>
    </w:p>
    <w:p>
      <w:pPr>
        <w:spacing w:after="0" w:line="104" w:lineRule="exact"/>
        <w:rPr>
          <w:sz w:val="20"/>
          <w:szCs w:val="20"/>
          <w:color w:val="auto"/>
        </w:rPr>
      </w:pPr>
    </w:p>
    <w:p>
      <w:pPr>
        <w:jc w:val="both"/>
        <w:ind w:firstLine="920"/>
        <w:spacing w:after="0" w:line="271" w:lineRule="auto"/>
        <w:tabs>
          <w:tab w:leader="none" w:pos="114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The Administrative Agent may observe each inventory and any cycle count of the Collateral which is undertaken on behalf of any Loan Party. The Loan Parties shall conduct not less than one (1) physical inventory per Store and one (1) cycle count per warehouse, per Fiscal year. The Administrative Agent does not contemplate undertaking or requiring any additional physical inventories or cycle counts by or of the Loan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Administrative Agent may do so if a Default has occurred and is continuing.</w:t>
      </w:r>
    </w:p>
    <w:p>
      <w:pPr>
        <w:spacing w:after="0" w:line="49" w:lineRule="exact"/>
        <w:rPr>
          <w:rFonts w:ascii="Arial" w:cs="Arial" w:eastAsia="Arial" w:hAnsi="Arial"/>
          <w:sz w:val="17"/>
          <w:szCs w:val="17"/>
          <w:color w:val="auto"/>
        </w:rPr>
      </w:pPr>
    </w:p>
    <w:p>
      <w:pPr>
        <w:ind w:left="1540" w:hanging="200"/>
        <w:spacing w:after="0"/>
        <w:tabs>
          <w:tab w:leader="none" w:pos="154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On the Administrative Agent’s request, the Borrowers’ Representative shall provide the Administrative Agent with a copy of the preliminary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00"/>
          </w:cols>
          <w:pgMar w:left="240" w:top="277" w:right="259" w:bottom="1440" w:gutter="0" w:footer="0" w:header="0"/>
        </w:sectPr>
      </w:pPr>
    </w:p>
    <w:bookmarkStart w:id="92" w:name="page93"/>
    <w:bookmarkEnd w:id="92"/>
    <w:p>
      <w:pPr>
        <w:ind w:left="900"/>
        <w:spacing w:after="0" w:line="29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results of each such physical inventory and cycle count (as well as of any other physical inventory or cycle count undertaken by any Loan Party) within ten (10) days following the completion of such physical inventory and such cycle count.</w:t>
      </w:r>
    </w:p>
    <w:p>
      <w:pPr>
        <w:spacing w:after="0" w:line="30" w:lineRule="exact"/>
        <w:rPr>
          <w:sz w:val="20"/>
          <w:szCs w:val="20"/>
          <w:color w:val="auto"/>
        </w:rPr>
      </w:pPr>
    </w:p>
    <w:p>
      <w:pPr>
        <w:ind w:left="900" w:right="120" w:firstLine="420"/>
        <w:spacing w:after="0" w:line="271" w:lineRule="auto"/>
        <w:tabs>
          <w:tab w:leader="none" w:pos="1575" w:val="left"/>
        </w:tabs>
        <w:numPr>
          <w:ilvl w:val="1"/>
          <w:numId w:val="126"/>
        </w:numPr>
        <w:rPr>
          <w:rFonts w:ascii="Arial" w:cs="Arial" w:eastAsia="Arial" w:hAnsi="Arial"/>
          <w:sz w:val="17"/>
          <w:szCs w:val="17"/>
          <w:color w:val="auto"/>
        </w:rPr>
      </w:pPr>
      <w:r>
        <w:rPr>
          <w:rFonts w:ascii="Arial" w:cs="Arial" w:eastAsia="Arial" w:hAnsi="Arial"/>
          <w:sz w:val="17"/>
          <w:szCs w:val="17"/>
          <w:color w:val="auto"/>
        </w:rPr>
        <w:t>The Borrowers’ Representative, within thirty (30) days following the completion of such physical inventory and such cycle count, shall provide the Administrative Agent with a reconciliation of the results of each such physical inventory and cycle count (as well as of any other physical inventory or cycle count undertaken by any Loan Party) and shall post such results to the Loan Parties’ stock ledger and, as applicable to the Loan Parties’ other financial books and records.</w:t>
      </w:r>
    </w:p>
    <w:p>
      <w:pPr>
        <w:spacing w:after="0" w:line="49" w:lineRule="exact"/>
        <w:rPr>
          <w:rFonts w:ascii="Arial" w:cs="Arial" w:eastAsia="Arial" w:hAnsi="Arial"/>
          <w:sz w:val="17"/>
          <w:szCs w:val="17"/>
          <w:color w:val="auto"/>
        </w:rPr>
      </w:pPr>
    </w:p>
    <w:p>
      <w:pPr>
        <w:ind w:left="900" w:right="140" w:firstLine="420"/>
        <w:spacing w:after="0" w:line="292" w:lineRule="auto"/>
        <w:tabs>
          <w:tab w:leader="none" w:pos="1623" w:val="left"/>
        </w:tabs>
        <w:numPr>
          <w:ilvl w:val="1"/>
          <w:numId w:val="126"/>
        </w:numPr>
        <w:rPr>
          <w:rFonts w:ascii="Arial" w:cs="Arial" w:eastAsia="Arial" w:hAnsi="Arial"/>
          <w:sz w:val="17"/>
          <w:szCs w:val="17"/>
          <w:color w:val="auto"/>
        </w:rPr>
      </w:pPr>
      <w:r>
        <w:rPr>
          <w:rFonts w:ascii="Arial" w:cs="Arial" w:eastAsia="Arial" w:hAnsi="Arial"/>
          <w:sz w:val="17"/>
          <w:szCs w:val="17"/>
          <w:color w:val="auto"/>
        </w:rPr>
        <w:t>The Administrative Agent, in its discretion, if a Default has occurred and is continuing, may cause such additional physical inventories and cycle counts to be taken as the Administrative Agent determines (each, at the expense of the Loan Parties).</w:t>
      </w:r>
    </w:p>
    <w:p>
      <w:pPr>
        <w:spacing w:after="0" w:line="110" w:lineRule="exact"/>
        <w:rPr>
          <w:rFonts w:ascii="Arial" w:cs="Arial" w:eastAsia="Arial" w:hAnsi="Arial"/>
          <w:sz w:val="17"/>
          <w:szCs w:val="17"/>
          <w:color w:val="auto"/>
        </w:rPr>
      </w:pPr>
    </w:p>
    <w:p>
      <w:pPr>
        <w:ind w:left="-20" w:right="100" w:firstLine="920"/>
        <w:spacing w:after="0" w:line="283" w:lineRule="auto"/>
        <w:tabs>
          <w:tab w:leader="none" w:pos="113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The Administrative Agent may obtain appraisals of the Collateral conducted by such appraisers as are satisfactory to the Administrative Agent. As of the Closing Date, the Administrative Agent shall be entitled to obtain one (1) appraisal (at the Loan Parties’ expense) of the Loan Parties’ Inventory during any twelve (12) month period during which this Agreement is in effect, conducted by such appraisers as are satisfactory to the Administrative Agent;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Excess Availability at any time is less than fifty percent (50%) of the Loan Cap, the Loan Parties acknowledge that the Administrative Agent may, in its discretion, undertake up to two (2) appraisals of the Loan Parties’ Inventory in the following twelve (12) month period at the Loan Parties’ expense;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Excess Availability at any time is less than fifteen percent (15%) of the Loan Cap, the Loan Parties acknowledge that the Administrative Agent may, in its discretion, undertake up to three (3) appraisals of the Loan Parties’ Inventory in the following twelve (12) month period at the Loan Parties’ expense. In addition, the Administrative Agent may obtain additional appraisals at its own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following the occurrence of an Event of Default, the Administrative Agent may cause additional appraisals to be undertaken at the Loan Parties’ expense.</w:t>
      </w:r>
    </w:p>
    <w:p>
      <w:pPr>
        <w:spacing w:after="0" w:line="125" w:lineRule="exact"/>
        <w:rPr>
          <w:rFonts w:ascii="Arial" w:cs="Arial" w:eastAsia="Arial" w:hAnsi="Arial"/>
          <w:sz w:val="16"/>
          <w:szCs w:val="16"/>
          <w:color w:val="auto"/>
        </w:rPr>
      </w:pPr>
    </w:p>
    <w:p>
      <w:pPr>
        <w:ind w:left="-20" w:firstLine="920"/>
        <w:spacing w:after="0" w:line="284" w:lineRule="auto"/>
        <w:tabs>
          <w:tab w:leader="none" w:pos="112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The Administrative Agent may obtain commercial finance audits of the Loan Parties’ books and records, conducted by such examiners as are satisfactory to the Administrative Agent. As of the Closing Date, the Administrative Agent shall be entitled to conduct one (1) commercial finance audit (at the Loan Parties’ expense) of the Loan Parties’ books and records during any twelve (12) month period during which this Agreement is in effect, conducted by such examiners as are satisfactory to the Administrative Agent;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Excess Availability at any time is less than fifty percent (50%) of the Loan Cap, the Loan Parties acknowledge that the Administrative Agent may, in its discretion, undertake up to two (2) commercial finance audits of the Loan Parties’ books and records in the following twelve (12) month period at the Loan Parties’ expense;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Excess Availability at any time is less than fifteen percent (15%) of the Loan Cap, the Loan Parties acknowledge that the Administrative Agent may, in its discretion, undertake up to three (3) commercial finance audits of the Loan Parties’ books and records in the following twelve (12) month period at the Loan Parties’ expense. In addition, the Administrative Agent may obtain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00"/>
          </w:cols>
          <w:pgMar w:left="260" w:top="277" w:right="239" w:bottom="1440" w:gutter="0" w:footer="0" w:header="0"/>
        </w:sectPr>
      </w:pPr>
    </w:p>
    <w:bookmarkStart w:id="93" w:name="page94"/>
    <w:bookmarkEnd w:id="93"/>
    <w:p>
      <w:pPr>
        <w:ind w:right="120"/>
        <w:spacing w:after="0" w:line="29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additional commercial finance audits at its own expense;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following the occurrence of an Event of Default, the Administrative Agent may cause additional commercial finance audits to be undertaken at the Loan Parties’ expense.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5.10. A</w:t>
      </w:r>
      <w:r>
        <w:rPr>
          <w:rFonts w:ascii="Arial" w:cs="Arial" w:eastAsia="Arial" w:hAnsi="Arial"/>
          <w:sz w:val="14"/>
          <w:szCs w:val="14"/>
          <w:b w:val="1"/>
          <w:bCs w:val="1"/>
          <w:color w:val="auto"/>
        </w:rPr>
        <w:t>DDITIONAL</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7"/>
          <w:szCs w:val="17"/>
          <w:b w:val="1"/>
          <w:bCs w:val="1"/>
          <w:color w:val="auto"/>
        </w:rPr>
        <w:t>.</w:t>
      </w:r>
    </w:p>
    <w:p>
      <w:pPr>
        <w:spacing w:after="0" w:line="104" w:lineRule="exact"/>
        <w:rPr>
          <w:sz w:val="20"/>
          <w:szCs w:val="20"/>
          <w:color w:val="auto"/>
        </w:rPr>
      </w:pPr>
    </w:p>
    <w:p>
      <w:pPr>
        <w:ind w:firstLine="920"/>
        <w:spacing w:after="0" w:line="271" w:lineRule="auto"/>
        <w:tabs>
          <w:tab w:leader="none" w:pos="114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In addition to all other information required to be provided pursuant to this </w:t>
      </w:r>
      <w:r>
        <w:rPr>
          <w:rFonts w:ascii="Arial" w:cs="Arial" w:eastAsia="Arial" w:hAnsi="Arial"/>
          <w:sz w:val="17"/>
          <w:szCs w:val="17"/>
          <w:u w:val="single" w:color="auto"/>
          <w:color w:val="auto"/>
        </w:rPr>
        <w:t>Article 5</w:t>
      </w:r>
      <w:r>
        <w:rPr>
          <w:rFonts w:ascii="Arial" w:cs="Arial" w:eastAsia="Arial" w:hAnsi="Arial"/>
          <w:sz w:val="17"/>
          <w:szCs w:val="17"/>
          <w:color w:val="auto"/>
        </w:rPr>
        <w:t>, the Borrowers’ Representative promptly shall provide the Administrative Agent with such other and additional information concerning the Loan Parties (and any guarantor of the Liabilities), the Collateral, the operation of the Loan Parties’ business, and the Loan Parties’ financial condition, including original counterparts of financial reports and statements, as the Administrative Agent reasonably may from time to time request, in its reasonable discretion.</w:t>
      </w:r>
    </w:p>
    <w:p>
      <w:pPr>
        <w:spacing w:after="0" w:line="129" w:lineRule="exact"/>
        <w:rPr>
          <w:rFonts w:ascii="Arial" w:cs="Arial" w:eastAsia="Arial" w:hAnsi="Arial"/>
          <w:sz w:val="17"/>
          <w:szCs w:val="17"/>
          <w:color w:val="auto"/>
        </w:rPr>
      </w:pPr>
    </w:p>
    <w:p>
      <w:pPr>
        <w:ind w:right="60" w:firstLine="920"/>
        <w:spacing w:after="0" w:line="271" w:lineRule="auto"/>
        <w:tabs>
          <w:tab w:leader="none" w:pos="115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Each Loan Party recognizes that all appraisals, inventories, analyses, financial information, and other materials which the Administrative Agent may obtain, develop, or receive with respect to the Loan Parties are confidential to the Administrative Agent and that, except with the consent of the Administrative Agent, no Loan Party is entitled to receipt of any of such appraisals, inventories, analyses, financial information, and other materials, nor copies or extracts thereof or therefrom.</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5.11. E</w:t>
      </w:r>
      <w:r>
        <w:rPr>
          <w:rFonts w:ascii="Arial" w:cs="Arial" w:eastAsia="Arial" w:hAnsi="Arial"/>
          <w:sz w:val="13"/>
          <w:szCs w:val="13"/>
          <w:b w:val="1"/>
          <w:bCs w:val="1"/>
          <w:color w:val="auto"/>
        </w:rPr>
        <w:t>XCESS</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VAILABILITY</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OVENANT</w:t>
      </w:r>
      <w:r>
        <w:rPr>
          <w:rFonts w:ascii="Arial" w:cs="Arial" w:eastAsia="Arial" w:hAnsi="Arial"/>
          <w:sz w:val="16"/>
          <w:szCs w:val="16"/>
          <w:b w:val="1"/>
          <w:bCs w:val="1"/>
          <w:color w:val="auto"/>
        </w:rPr>
        <w:t xml:space="preserve">. </w:t>
      </w:r>
      <w:r>
        <w:rPr>
          <w:rFonts w:ascii="Arial" w:cs="Arial" w:eastAsia="Arial" w:hAnsi="Arial"/>
          <w:sz w:val="16"/>
          <w:szCs w:val="16"/>
          <w:color w:val="auto"/>
        </w:rPr>
        <w:t>The Loan Parties shall maintain Excess Availability at all times of not less than the greater of (a) ten percent</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(10%) of the Loan Cap or (b) $5,000,000.00.</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6 - U</w:t>
      </w:r>
      <w:r>
        <w:rPr>
          <w:rFonts w:ascii="Arial" w:cs="Arial" w:eastAsia="Arial" w:hAnsi="Arial"/>
          <w:sz w:val="14"/>
          <w:szCs w:val="14"/>
          <w:b w:val="1"/>
          <w:bCs w:val="1"/>
          <w:color w:val="auto"/>
        </w:rPr>
        <w:t>SE OF</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7"/>
          <w:szCs w:val="17"/>
          <w:b w:val="1"/>
          <w:bCs w:val="1"/>
          <w:color w:val="auto"/>
        </w:rPr>
        <w: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6.1. U</w:t>
      </w:r>
      <w:r>
        <w:rPr>
          <w:rFonts w:ascii="Arial" w:cs="Arial" w:eastAsia="Arial" w:hAnsi="Arial"/>
          <w:sz w:val="14"/>
          <w:szCs w:val="14"/>
          <w:b w:val="1"/>
          <w:bCs w:val="1"/>
          <w:color w:val="auto"/>
        </w:rPr>
        <w:t>SE OF</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NVENTORY</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7"/>
          <w:szCs w:val="17"/>
          <w:b w:val="1"/>
          <w:bCs w:val="1"/>
          <w:color w:val="auto"/>
        </w:rPr>
        <w:t>.</w:t>
      </w:r>
    </w:p>
    <w:p>
      <w:pPr>
        <w:spacing w:after="0" w:line="104" w:lineRule="exact"/>
        <w:rPr>
          <w:sz w:val="20"/>
          <w:szCs w:val="20"/>
          <w:color w:val="auto"/>
        </w:rPr>
      </w:pPr>
    </w:p>
    <w:p>
      <w:pPr>
        <w:ind w:left="1160" w:hanging="240"/>
        <w:spacing w:after="0"/>
        <w:tabs>
          <w:tab w:leader="none" w:pos="11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No Loan Party shall engage in any of the following with respect to its Inventory:</w:t>
      </w:r>
    </w:p>
    <w:p>
      <w:pPr>
        <w:spacing w:after="0" w:line="97" w:lineRule="exact"/>
        <w:rPr>
          <w:rFonts w:ascii="Arial" w:cs="Arial" w:eastAsia="Arial" w:hAnsi="Arial"/>
          <w:sz w:val="17"/>
          <w:szCs w:val="17"/>
          <w:color w:val="auto"/>
        </w:rPr>
      </w:pPr>
    </w:p>
    <w:p>
      <w:pPr>
        <w:ind w:left="1540" w:hanging="200"/>
        <w:spacing w:after="0"/>
        <w:tabs>
          <w:tab w:leader="none" w:pos="154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Any sale other than for fair consideration in the conduct of the Loan Parties’ business in the ordinary course.</w:t>
      </w:r>
    </w:p>
    <w:p>
      <w:pPr>
        <w:spacing w:after="0" w:line="97" w:lineRule="exact"/>
        <w:rPr>
          <w:rFonts w:ascii="Arial" w:cs="Arial" w:eastAsia="Arial" w:hAnsi="Arial"/>
          <w:sz w:val="17"/>
          <w:szCs w:val="17"/>
          <w:color w:val="auto"/>
        </w:rPr>
      </w:pPr>
    </w:p>
    <w:p>
      <w:pPr>
        <w:ind w:left="1600" w:hanging="260"/>
        <w:spacing w:after="0"/>
        <w:tabs>
          <w:tab w:leader="none" w:pos="160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Sales or other dispositions to creditors.</w:t>
      </w:r>
    </w:p>
    <w:p>
      <w:pPr>
        <w:spacing w:after="0" w:line="97" w:lineRule="exact"/>
        <w:rPr>
          <w:rFonts w:ascii="Arial" w:cs="Arial" w:eastAsia="Arial" w:hAnsi="Arial"/>
          <w:sz w:val="17"/>
          <w:szCs w:val="17"/>
          <w:color w:val="auto"/>
        </w:rPr>
      </w:pPr>
    </w:p>
    <w:p>
      <w:pPr>
        <w:ind w:left="1640" w:hanging="300"/>
        <w:spacing w:after="0"/>
        <w:tabs>
          <w:tab w:leader="none" w:pos="164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Sales or other dispositions in bulk, except for Permitted Asset Dispositions.</w:t>
      </w:r>
    </w:p>
    <w:p>
      <w:pPr>
        <w:spacing w:after="0" w:line="97" w:lineRule="exact"/>
        <w:rPr>
          <w:rFonts w:ascii="Arial" w:cs="Arial" w:eastAsia="Arial" w:hAnsi="Arial"/>
          <w:sz w:val="17"/>
          <w:szCs w:val="17"/>
          <w:color w:val="auto"/>
        </w:rPr>
      </w:pPr>
    </w:p>
    <w:p>
      <w:pPr>
        <w:ind w:left="1640" w:hanging="300"/>
        <w:spacing w:after="0"/>
        <w:tabs>
          <w:tab w:leader="none" w:pos="164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Sales of any Collateral in breach of any provision of this Agreement.</w:t>
      </w:r>
    </w:p>
    <w:p>
      <w:pPr>
        <w:spacing w:after="0" w:line="177" w:lineRule="exact"/>
        <w:rPr>
          <w:rFonts w:ascii="Arial" w:cs="Arial" w:eastAsia="Arial" w:hAnsi="Arial"/>
          <w:sz w:val="17"/>
          <w:szCs w:val="17"/>
          <w:color w:val="auto"/>
        </w:rPr>
      </w:pPr>
    </w:p>
    <w:p>
      <w:pPr>
        <w:ind w:right="40" w:firstLine="920"/>
        <w:spacing w:after="0" w:line="276" w:lineRule="auto"/>
        <w:tabs>
          <w:tab w:leader="none" w:pos="115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No sale of Inventory shall be on consignment, approval, or under any other circumstances such that, with the exception of the Loan Parties’ customary return policy applicable to the return of Inventory purchased by the Loan Parties’ retail customers in the ordinary course, such Inventory may be returned to a Loan Party without the consent of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277" w:right="239" w:bottom="1440" w:gutter="0" w:footer="0" w:header="0"/>
        </w:sectPr>
      </w:pPr>
    </w:p>
    <w:bookmarkStart w:id="94" w:name="page95"/>
    <w:bookmarkEnd w:id="9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Administrative Agent, unless, in the case of Inventory consigned by a Loan Party to another Person, (i) such Loan Party has filed against the third party consignee a UCC financing statement or such other registration (which UCC financing statement or other registration shall be assigned to the Collateral Agent) as the Administrative Agent may reasonably determine to be necessary to perfect and protect its security interest in such consigned Inventory, and (ii) as to which such Loan Party has delivered to each secured party of the third party consignee (if any) notice of such Loan Party’s interest in such Inventory to the extent required pursuant to the UCC or other Applicable Law.</w:t>
      </w:r>
    </w:p>
    <w:p>
      <w:pPr>
        <w:spacing w:after="0" w:line="124" w:lineRule="exact"/>
        <w:rPr>
          <w:sz w:val="20"/>
          <w:szCs w:val="20"/>
          <w:color w:val="auto"/>
        </w:rPr>
      </w:pPr>
    </w:p>
    <w:p>
      <w:pPr>
        <w:ind w:right="140" w:firstLine="456"/>
        <w:spacing w:after="0" w:line="280" w:lineRule="auto"/>
        <w:rPr>
          <w:sz w:val="20"/>
          <w:szCs w:val="20"/>
          <w:color w:val="auto"/>
        </w:rPr>
      </w:pPr>
      <w:r>
        <w:rPr>
          <w:rFonts w:ascii="Arial" w:cs="Arial" w:eastAsia="Arial" w:hAnsi="Arial"/>
          <w:sz w:val="17"/>
          <w:szCs w:val="17"/>
          <w:b w:val="1"/>
          <w:bCs w:val="1"/>
          <w:color w:val="auto"/>
        </w:rPr>
        <w:t>6.2. I</w:t>
      </w:r>
      <w:r>
        <w:rPr>
          <w:rFonts w:ascii="Arial" w:cs="Arial" w:eastAsia="Arial" w:hAnsi="Arial"/>
          <w:sz w:val="14"/>
          <w:szCs w:val="14"/>
          <w:b w:val="1"/>
          <w:bCs w:val="1"/>
          <w:color w:val="auto"/>
        </w:rPr>
        <w:t>NVENTORY</w:t>
      </w:r>
      <w:r>
        <w:rPr>
          <w:rFonts w:ascii="Arial" w:cs="Arial" w:eastAsia="Arial" w:hAnsi="Arial"/>
          <w:sz w:val="17"/>
          <w:szCs w:val="17"/>
          <w:b w:val="1"/>
          <w:bCs w:val="1"/>
          <w:color w:val="auto"/>
        </w:rPr>
        <w:t xml:space="preserve"> Q</w:t>
      </w:r>
      <w:r>
        <w:rPr>
          <w:rFonts w:ascii="Arial" w:cs="Arial" w:eastAsia="Arial" w:hAnsi="Arial"/>
          <w:sz w:val="14"/>
          <w:szCs w:val="14"/>
          <w:b w:val="1"/>
          <w:bCs w:val="1"/>
          <w:color w:val="auto"/>
        </w:rPr>
        <w:t>UALITY</w:t>
      </w:r>
      <w:r>
        <w:rPr>
          <w:rFonts w:ascii="Arial" w:cs="Arial" w:eastAsia="Arial" w:hAnsi="Arial"/>
          <w:sz w:val="17"/>
          <w:szCs w:val="17"/>
          <w:b w:val="1"/>
          <w:bCs w:val="1"/>
          <w:color w:val="auto"/>
        </w:rPr>
        <w:t xml:space="preserve">. </w:t>
      </w:r>
      <w:r>
        <w:rPr>
          <w:rFonts w:ascii="Arial" w:cs="Arial" w:eastAsia="Arial" w:hAnsi="Arial"/>
          <w:sz w:val="17"/>
          <w:szCs w:val="17"/>
          <w:color w:val="auto"/>
        </w:rPr>
        <w:t>All Inventory now owned or hereafter acquired by a Loan Party is and will be of good and merchantable quality and free from</w:t>
      </w:r>
      <w:r>
        <w:rPr>
          <w:rFonts w:ascii="Arial" w:cs="Arial" w:eastAsia="Arial" w:hAnsi="Arial"/>
          <w:sz w:val="17"/>
          <w:szCs w:val="17"/>
          <w:b w:val="1"/>
          <w:bCs w:val="1"/>
          <w:color w:val="auto"/>
        </w:rPr>
        <w:t xml:space="preserve"> </w:t>
      </w:r>
      <w:r>
        <w:rPr>
          <w:rFonts w:ascii="Arial" w:cs="Arial" w:eastAsia="Arial" w:hAnsi="Arial"/>
          <w:sz w:val="17"/>
          <w:szCs w:val="17"/>
          <w:color w:val="auto"/>
        </w:rPr>
        <w:t>defects (other than defects within customary trade tolerances), other than Inventory owned or acquired for outlet stores, which in the ordinary course sell manufacturer’s overruns, discontinued lines, and irregulars.</w:t>
      </w:r>
    </w:p>
    <w:p>
      <w:pPr>
        <w:spacing w:after="0" w:line="115"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b w:val="1"/>
          <w:bCs w:val="1"/>
          <w:color w:val="auto"/>
        </w:rPr>
        <w:t>6.3. A</w:t>
      </w:r>
      <w:r>
        <w:rPr>
          <w:rFonts w:ascii="Arial" w:cs="Arial" w:eastAsia="Arial" w:hAnsi="Arial"/>
          <w:sz w:val="14"/>
          <w:szCs w:val="14"/>
          <w:b w:val="1"/>
          <w:bCs w:val="1"/>
          <w:color w:val="auto"/>
        </w:rPr>
        <w:t>DJUSTMENTS AND</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LLOWANCES</w:t>
      </w:r>
      <w:r>
        <w:rPr>
          <w:rFonts w:ascii="Arial" w:cs="Arial" w:eastAsia="Arial" w:hAnsi="Arial"/>
          <w:sz w:val="17"/>
          <w:szCs w:val="17"/>
          <w:b w:val="1"/>
          <w:bCs w:val="1"/>
          <w:color w:val="auto"/>
        </w:rPr>
        <w:t xml:space="preserve">. </w:t>
      </w:r>
      <w:r>
        <w:rPr>
          <w:rFonts w:ascii="Arial" w:cs="Arial" w:eastAsia="Arial" w:hAnsi="Arial"/>
          <w:sz w:val="17"/>
          <w:szCs w:val="17"/>
          <w:color w:val="auto"/>
        </w:rPr>
        <w:t>Each Loan Party may grant such allowances or other adjustments to that Loan Party’s Account Debtors (exclusive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extending the time for payment of any material Account or Account Receivable, which shall not be done without first obtaining the Administrative Agent’s prior written consent in each instance) as that Loan Party may reasonably deem to accord with sound business practice,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at any time that a Default has occurred and is continuing, the authority granted the Loan Parties pursuant to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may be limited or terminated by the Administrative Agent at any time in the Administrative Agent’s reasonable discretion.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7 - C</w:t>
      </w:r>
      <w:r>
        <w:rPr>
          <w:rFonts w:ascii="Arial" w:cs="Arial" w:eastAsia="Arial" w:hAnsi="Arial"/>
          <w:sz w:val="14"/>
          <w:szCs w:val="14"/>
          <w:b w:val="1"/>
          <w:bCs w:val="1"/>
          <w:color w:val="auto"/>
        </w:rPr>
        <w:t>ASH</w:t>
      </w:r>
      <w:r>
        <w:rPr>
          <w:rFonts w:ascii="Arial" w:cs="Arial" w:eastAsia="Arial" w:hAnsi="Arial"/>
          <w:sz w:val="17"/>
          <w:szCs w:val="17"/>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7"/>
          <w:szCs w:val="17"/>
          <w:b w:val="1"/>
          <w:bCs w:val="1"/>
          <w:color w:val="auto"/>
        </w:rPr>
        <w:t>. P</w:t>
      </w:r>
      <w:r>
        <w:rPr>
          <w:rFonts w:ascii="Arial" w:cs="Arial" w:eastAsia="Arial" w:hAnsi="Arial"/>
          <w:sz w:val="14"/>
          <w:szCs w:val="14"/>
          <w:b w:val="1"/>
          <w:bCs w:val="1"/>
          <w:color w:val="auto"/>
        </w:rPr>
        <w:t>AYMENT OF</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IABILITIES</w:t>
      </w:r>
      <w:r>
        <w:rPr>
          <w:rFonts w:ascii="Arial" w:cs="Arial" w:eastAsia="Arial" w:hAnsi="Arial"/>
          <w:sz w:val="17"/>
          <w:szCs w:val="17"/>
          <w:b w:val="1"/>
          <w:bCs w:val="1"/>
          <w:color w:val="auto"/>
        </w:rPr>
        <w: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7.1. D</w:t>
      </w:r>
      <w:r>
        <w:rPr>
          <w:rFonts w:ascii="Arial" w:cs="Arial" w:eastAsia="Arial" w:hAnsi="Arial"/>
          <w:sz w:val="14"/>
          <w:szCs w:val="14"/>
          <w:b w:val="1"/>
          <w:bCs w:val="1"/>
          <w:color w:val="auto"/>
        </w:rPr>
        <w:t>EPOSITORY</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CCOUNTS</w:t>
      </w:r>
      <w:r>
        <w:rPr>
          <w:rFonts w:ascii="Arial" w:cs="Arial" w:eastAsia="Arial" w:hAnsi="Arial"/>
          <w:sz w:val="17"/>
          <w:szCs w:val="17"/>
          <w:b w:val="1"/>
          <w:bCs w:val="1"/>
          <w:color w:val="auto"/>
        </w:rPr>
        <w:t>.</w:t>
      </w:r>
    </w:p>
    <w:p>
      <w:pPr>
        <w:spacing w:after="0" w:line="98" w:lineRule="exact"/>
        <w:rPr>
          <w:sz w:val="20"/>
          <w:szCs w:val="20"/>
          <w:color w:val="auto"/>
        </w:rPr>
      </w:pPr>
    </w:p>
    <w:p>
      <w:pPr>
        <w:ind w:right="240" w:firstLine="920"/>
        <w:spacing w:after="0" w:line="333" w:lineRule="auto"/>
        <w:tabs>
          <w:tab w:leader="none" w:pos="114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Annexed hereto as </w:t>
      </w:r>
      <w:r>
        <w:rPr>
          <w:rFonts w:ascii="Arial" w:cs="Arial" w:eastAsia="Arial" w:hAnsi="Arial"/>
          <w:sz w:val="16"/>
          <w:szCs w:val="16"/>
          <w:b w:val="1"/>
          <w:bCs w:val="1"/>
          <w:color w:val="auto"/>
        </w:rPr>
        <w:t>EXHIBIT 7.1</w:t>
      </w:r>
      <w:r>
        <w:rPr>
          <w:rFonts w:ascii="Arial" w:cs="Arial" w:eastAsia="Arial" w:hAnsi="Arial"/>
          <w:sz w:val="16"/>
          <w:szCs w:val="16"/>
          <w:color w:val="auto"/>
        </w:rPr>
        <w:t xml:space="preserve"> is a schedule of all present DDA’s, which schedule includes, with respect to each depository: (i) the name and address of that depository; (ii) the account number(s) of the account(s) maintained with such depository; and (iii) a contact person at such depository.</w:t>
      </w:r>
    </w:p>
    <w:p>
      <w:pPr>
        <w:spacing w:after="0" w:line="81" w:lineRule="exact"/>
        <w:rPr>
          <w:rFonts w:ascii="Arial" w:cs="Arial" w:eastAsia="Arial" w:hAnsi="Arial"/>
          <w:sz w:val="16"/>
          <w:szCs w:val="16"/>
          <w:color w:val="auto"/>
        </w:rPr>
      </w:pPr>
    </w:p>
    <w:p>
      <w:pPr>
        <w:ind w:right="20" w:firstLine="920"/>
        <w:spacing w:after="0" w:line="292" w:lineRule="auto"/>
        <w:tabs>
          <w:tab w:leader="none" w:pos="115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Borrowers’ Representative shall deliver to the Administrative Agent, as a condition to the effectiveness of this Agreement, a Blocked Account Agreement with each Blocked Account Bank.</w:t>
      </w:r>
    </w:p>
    <w:p>
      <w:pPr>
        <w:spacing w:after="0" w:line="110" w:lineRule="exact"/>
        <w:rPr>
          <w:rFonts w:ascii="Arial" w:cs="Arial" w:eastAsia="Arial" w:hAnsi="Arial"/>
          <w:sz w:val="17"/>
          <w:szCs w:val="17"/>
          <w:color w:val="auto"/>
        </w:rPr>
      </w:pPr>
    </w:p>
    <w:p>
      <w:pPr>
        <w:ind w:right="220" w:firstLine="920"/>
        <w:spacing w:after="0" w:line="292" w:lineRule="auto"/>
        <w:tabs>
          <w:tab w:leader="none" w:pos="1148" w:val="left"/>
        </w:tabs>
        <w:numPr>
          <w:ilvl w:val="0"/>
          <w:numId w:val="130"/>
        </w:numPr>
        <w:rPr>
          <w:rFonts w:ascii="Arial" w:cs="Arial" w:eastAsia="Arial" w:hAnsi="Arial"/>
          <w:sz w:val="17"/>
          <w:szCs w:val="17"/>
          <w:color w:val="auto"/>
        </w:rPr>
      </w:pPr>
      <w:r>
        <w:rPr>
          <w:rFonts w:ascii="Arial" w:cs="Arial" w:eastAsia="Arial" w:hAnsi="Arial"/>
          <w:sz w:val="17"/>
          <w:szCs w:val="17"/>
          <w:color w:val="auto"/>
        </w:rPr>
        <w:t>No Loan Party will establish any deposit account other than an Exempt DDA, unless the Borrowers’ Representative provides the Administrative Agent with notice thereof and, if required pursuant to the terms of this Agreement, a Blocked Account Agreement.</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360"/>
          </w:cols>
          <w:pgMar w:left="240" w:top="277" w:right="299" w:bottom="1440" w:gutter="0" w:footer="0" w:header="0"/>
        </w:sectPr>
      </w:pPr>
    </w:p>
    <w:bookmarkStart w:id="95" w:name="page96"/>
    <w:bookmarkEnd w:id="95"/>
    <w:p>
      <w:pPr>
        <w:ind w:left="4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7.2. C</w:t>
      </w:r>
      <w:r>
        <w:rPr>
          <w:rFonts w:ascii="Arial" w:cs="Arial" w:eastAsia="Arial" w:hAnsi="Arial"/>
          <w:sz w:val="14"/>
          <w:szCs w:val="14"/>
          <w:b w:val="1"/>
          <w:bCs w:val="1"/>
          <w:color w:val="auto"/>
        </w:rPr>
        <w:t>REDIT</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ARD</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ECEIPTS</w:t>
      </w:r>
      <w:r>
        <w:rPr>
          <w:rFonts w:ascii="Arial" w:cs="Arial" w:eastAsia="Arial" w:hAnsi="Arial"/>
          <w:sz w:val="17"/>
          <w:szCs w:val="17"/>
          <w:b w:val="1"/>
          <w:bCs w:val="1"/>
          <w:color w:val="auto"/>
        </w:rPr>
        <w:t>.</w:t>
      </w:r>
    </w:p>
    <w:p>
      <w:pPr>
        <w:spacing w:after="0" w:line="98" w:lineRule="exact"/>
        <w:rPr>
          <w:sz w:val="20"/>
          <w:szCs w:val="20"/>
          <w:color w:val="auto"/>
        </w:rPr>
      </w:pPr>
    </w:p>
    <w:p>
      <w:pPr>
        <w:ind w:left="-40" w:firstLine="920"/>
        <w:spacing w:after="0" w:line="299" w:lineRule="auto"/>
        <w:tabs>
          <w:tab w:leader="none" w:pos="110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Annexed hereto as </w:t>
      </w:r>
      <w:r>
        <w:rPr>
          <w:rFonts w:ascii="Arial" w:cs="Arial" w:eastAsia="Arial" w:hAnsi="Arial"/>
          <w:sz w:val="17"/>
          <w:szCs w:val="17"/>
          <w:b w:val="1"/>
          <w:bCs w:val="1"/>
          <w:color w:val="auto"/>
        </w:rPr>
        <w:t>EXHIBIT 7.2</w:t>
      </w:r>
      <w:r>
        <w:rPr>
          <w:rFonts w:ascii="Arial" w:cs="Arial" w:eastAsia="Arial" w:hAnsi="Arial"/>
          <w:sz w:val="17"/>
          <w:szCs w:val="17"/>
          <w:color w:val="auto"/>
        </w:rPr>
        <w:t xml:space="preserve"> is a schedule which describes all arrangements to which each Loan Party is a party with respect to the payment to such Loan Party of the proceeds of all credit card charges for sales by such Loan Party.</w:t>
      </w:r>
    </w:p>
    <w:p>
      <w:pPr>
        <w:spacing w:after="0" w:line="105" w:lineRule="exact"/>
        <w:rPr>
          <w:rFonts w:ascii="Arial" w:cs="Arial" w:eastAsia="Arial" w:hAnsi="Arial"/>
          <w:sz w:val="17"/>
          <w:szCs w:val="17"/>
          <w:color w:val="auto"/>
        </w:rPr>
      </w:pPr>
    </w:p>
    <w:p>
      <w:pPr>
        <w:ind w:left="-40" w:right="20" w:firstLine="920"/>
        <w:spacing w:after="0" w:line="287" w:lineRule="auto"/>
        <w:tabs>
          <w:tab w:leader="none" w:pos="111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Borrowers’ Representative shall deliver to the Administrative Agent, as a condition to the effectiveness of this Agreement, notification, executed on behalf of the relevant Loan Party, to each of such Loan Party’s credit card clearinghouses and processors (in form satisfactory to the Administrative Agent), which notice provides that payment of all credit card charges submitted by any Loan Party to that clearinghouse or processor and any other amount payable to any Loan Party by such clearinghouse or processor shall be directed to (i) a Blocked Account or (ii) after the occurrence and during the continuance of a Cash Dominion Event, the Administrative Agent’s Account or as otherwise designated from time to time by the Administrative Agent. No Loan Party shall change such direction or designation except upon and with the prior written consent of the Administrative Agent.</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7.3. T</w:t>
      </w:r>
      <w:r>
        <w:rPr>
          <w:rFonts w:ascii="Arial" w:cs="Arial" w:eastAsia="Arial" w:hAnsi="Arial"/>
          <w:sz w:val="14"/>
          <w:szCs w:val="14"/>
          <w:b w:val="1"/>
          <w:bCs w:val="1"/>
          <w:color w:val="auto"/>
        </w:rPr>
        <w:t>HE</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DMINISTRATIVE</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GENT</w:t>
      </w:r>
      <w:r>
        <w:rPr>
          <w:rFonts w:ascii="Arial" w:cs="Arial" w:eastAsia="Arial" w:hAnsi="Arial"/>
          <w:sz w:val="17"/>
          <w:szCs w:val="17"/>
          <w:b w:val="1"/>
          <w:bCs w:val="1"/>
          <w:color w:val="auto"/>
        </w:rPr>
        <w:t>’</w:t>
      </w:r>
      <w:r>
        <w:rPr>
          <w:rFonts w:ascii="Arial" w:cs="Arial" w:eastAsia="Arial" w:hAnsi="Arial"/>
          <w:sz w:val="14"/>
          <w:szCs w:val="14"/>
          <w:b w:val="1"/>
          <w:bCs w:val="1"/>
          <w:color w:val="auto"/>
        </w:rPr>
        <w:t>S</w:t>
      </w:r>
      <w:r>
        <w:rPr>
          <w:rFonts w:ascii="Arial" w:cs="Arial" w:eastAsia="Arial" w:hAnsi="Arial"/>
          <w:sz w:val="17"/>
          <w:szCs w:val="17"/>
          <w:b w:val="1"/>
          <w:bCs w:val="1"/>
          <w:color w:val="auto"/>
        </w:rPr>
        <w:t>, B</w:t>
      </w:r>
      <w:r>
        <w:rPr>
          <w:rFonts w:ascii="Arial" w:cs="Arial" w:eastAsia="Arial" w:hAnsi="Arial"/>
          <w:sz w:val="14"/>
          <w:szCs w:val="14"/>
          <w:b w:val="1"/>
          <w:bCs w:val="1"/>
          <w:color w:val="auto"/>
        </w:rPr>
        <w:t>LOCKED</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AND</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PERATING</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CCOUNTS</w:t>
      </w:r>
      <w:r>
        <w:rPr>
          <w:rFonts w:ascii="Arial" w:cs="Arial" w:eastAsia="Arial" w:hAnsi="Arial"/>
          <w:sz w:val="17"/>
          <w:szCs w:val="17"/>
          <w:b w:val="1"/>
          <w:bCs w:val="1"/>
          <w:color w:val="auto"/>
        </w:rPr>
        <w:t>.</w:t>
      </w:r>
    </w:p>
    <w:p>
      <w:pPr>
        <w:spacing w:after="0" w:line="104" w:lineRule="exact"/>
        <w:rPr>
          <w:sz w:val="20"/>
          <w:szCs w:val="20"/>
          <w:color w:val="auto"/>
        </w:rPr>
      </w:pPr>
    </w:p>
    <w:p>
      <w:pPr>
        <w:ind w:left="1120" w:hanging="240"/>
        <w:spacing w:after="0"/>
        <w:tabs>
          <w:tab w:leader="none" w:pos="11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following checking accounts have been or will be established (and are so referred to herein):</w:t>
      </w:r>
    </w:p>
    <w:p>
      <w:pPr>
        <w:spacing w:after="0" w:line="91" w:lineRule="exact"/>
        <w:rPr>
          <w:rFonts w:ascii="Arial" w:cs="Arial" w:eastAsia="Arial" w:hAnsi="Arial"/>
          <w:sz w:val="17"/>
          <w:szCs w:val="17"/>
          <w:color w:val="auto"/>
        </w:rPr>
      </w:pPr>
    </w:p>
    <w:p>
      <w:pPr>
        <w:ind w:left="1500" w:hanging="200"/>
        <w:spacing w:after="0"/>
        <w:tabs>
          <w:tab w:leader="none" w:pos="150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b w:val="1"/>
          <w:bCs w:val="1"/>
          <w:color w:val="auto"/>
        </w:rPr>
        <w:t>Administrative Agent</w:t>
      </w:r>
      <w:r>
        <w:rPr>
          <w:rFonts w:ascii="Arial" w:cs="Arial" w:eastAsia="Arial" w:hAnsi="Arial"/>
          <w:sz w:val="17"/>
          <w:szCs w:val="17"/>
          <w:color w:val="auto"/>
        </w:rPr>
        <w:t xml:space="preserve">’s </w:t>
      </w:r>
      <w:r>
        <w:rPr>
          <w:rFonts w:ascii="Arial" w:cs="Arial" w:eastAsia="Arial" w:hAnsi="Arial"/>
          <w:sz w:val="17"/>
          <w:szCs w:val="17"/>
          <w:b w:val="1"/>
          <w:bCs w:val="1"/>
          <w:color w:val="auto"/>
        </w:rPr>
        <w:t>Account</w:t>
      </w:r>
      <w:r>
        <w:rPr>
          <w:rFonts w:ascii="Arial" w:cs="Arial" w:eastAsia="Arial" w:hAnsi="Arial"/>
          <w:sz w:val="17"/>
          <w:szCs w:val="17"/>
          <w:color w:val="auto"/>
        </w:rPr>
        <w:t>” (so referred to herein): Established by the Administrative Agent with Bank of America.</w:t>
      </w:r>
    </w:p>
    <w:p>
      <w:pPr>
        <w:spacing w:after="0" w:line="97" w:lineRule="exact"/>
        <w:rPr>
          <w:rFonts w:ascii="Arial" w:cs="Arial" w:eastAsia="Arial" w:hAnsi="Arial"/>
          <w:sz w:val="17"/>
          <w:szCs w:val="17"/>
          <w:color w:val="auto"/>
        </w:rPr>
      </w:pPr>
    </w:p>
    <w:p>
      <w:pPr>
        <w:ind w:left="880" w:right="400" w:firstLine="420"/>
        <w:spacing w:after="0" w:line="330" w:lineRule="auto"/>
        <w:tabs>
          <w:tab w:leader="none" w:pos="1555" w:val="left"/>
        </w:tabs>
        <w:numPr>
          <w:ilvl w:val="1"/>
          <w:numId w:val="132"/>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b w:val="1"/>
          <w:bCs w:val="1"/>
          <w:color w:val="auto"/>
        </w:rPr>
        <w:t>Blocked Accounts</w:t>
      </w:r>
      <w:r>
        <w:rPr>
          <w:rFonts w:ascii="Arial" w:cs="Arial" w:eastAsia="Arial" w:hAnsi="Arial"/>
          <w:sz w:val="16"/>
          <w:szCs w:val="16"/>
          <w:color w:val="auto"/>
        </w:rPr>
        <w:t>” (so referred to herein): The deposit accounts from time to time established by any Loan Party with a Blocked Account Bank in respect of which the Agent has required a Blocked Account Agreement pursuant to the terms of this Agreement.</w:t>
      </w:r>
    </w:p>
    <w:p>
      <w:pPr>
        <w:ind w:left="1600" w:hanging="300"/>
        <w:spacing w:after="0"/>
        <w:tabs>
          <w:tab w:leader="none" w:pos="160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b w:val="1"/>
          <w:bCs w:val="1"/>
          <w:color w:val="auto"/>
        </w:rPr>
        <w:t>Operating Account</w:t>
      </w:r>
      <w:r>
        <w:rPr>
          <w:rFonts w:ascii="Arial" w:cs="Arial" w:eastAsia="Arial" w:hAnsi="Arial"/>
          <w:sz w:val="17"/>
          <w:szCs w:val="17"/>
          <w:color w:val="auto"/>
        </w:rPr>
        <w:t>” (so referred to herein): Established by the Borrowers’ Representative with Bank of America.</w:t>
      </w:r>
    </w:p>
    <w:p>
      <w:pPr>
        <w:spacing w:after="0" w:line="183" w:lineRule="exact"/>
        <w:rPr>
          <w:rFonts w:ascii="Arial" w:cs="Arial" w:eastAsia="Arial" w:hAnsi="Arial"/>
          <w:sz w:val="17"/>
          <w:szCs w:val="17"/>
          <w:color w:val="auto"/>
        </w:rPr>
      </w:pPr>
    </w:p>
    <w:p>
      <w:pPr>
        <w:ind w:left="-40" w:right="420" w:firstLine="920"/>
        <w:spacing w:after="0" w:line="292" w:lineRule="auto"/>
        <w:tabs>
          <w:tab w:leader="none" w:pos="1118"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contents of each DDA and of the Blocked Accounts constitutes Collateral and Proceeds of Collateral. The contents of the Administrative Agent’s Account constitutes the Administrative Agent’s property.</w:t>
      </w:r>
    </w:p>
    <w:p>
      <w:pPr>
        <w:spacing w:after="0" w:line="110" w:lineRule="exact"/>
        <w:rPr>
          <w:rFonts w:ascii="Arial" w:cs="Arial" w:eastAsia="Arial" w:hAnsi="Arial"/>
          <w:sz w:val="17"/>
          <w:szCs w:val="17"/>
          <w:color w:val="auto"/>
        </w:rPr>
      </w:pPr>
    </w:p>
    <w:p>
      <w:pPr>
        <w:ind w:left="-40" w:right="520" w:firstLine="920"/>
        <w:spacing w:after="0" w:line="292" w:lineRule="auto"/>
        <w:tabs>
          <w:tab w:leader="none" w:pos="1105"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Loan Parties shall pay all fees and charges of, and maintain such impressed balances as may be required by the depository in which any account is opened as required hereby (even if such account is opened by and/or is the property of the Administrative Agent).</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7.4. P</w:t>
      </w:r>
      <w:r>
        <w:rPr>
          <w:rFonts w:ascii="Arial" w:cs="Arial" w:eastAsia="Arial" w:hAnsi="Arial"/>
          <w:sz w:val="14"/>
          <w:szCs w:val="14"/>
          <w:b w:val="1"/>
          <w:bCs w:val="1"/>
          <w:color w:val="auto"/>
        </w:rPr>
        <w:t>ROCEEDS AND</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OLLECTIONS</w:t>
      </w:r>
      <w:r>
        <w:rPr>
          <w:rFonts w:ascii="Arial" w:cs="Arial" w:eastAsia="Arial" w:hAnsi="Arial"/>
          <w:sz w:val="17"/>
          <w:szCs w:val="17"/>
          <w:b w:val="1"/>
          <w:bCs w:val="1"/>
          <w:color w:val="auto"/>
        </w:rPr>
        <w:t>.</w:t>
      </w:r>
    </w:p>
    <w:p>
      <w:pPr>
        <w:spacing w:after="0" w:line="104" w:lineRule="exact"/>
        <w:rPr>
          <w:sz w:val="20"/>
          <w:szCs w:val="20"/>
          <w:color w:val="auto"/>
        </w:rPr>
      </w:pPr>
    </w:p>
    <w:p>
      <w:pPr>
        <w:ind w:left="1120" w:hanging="240"/>
        <w:spacing w:after="0"/>
        <w:tabs>
          <w:tab w:leader="none" w:pos="11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All Receipts and all other cash proceeds of any sale or other disposition of any of each Loan Party’s assets:</w:t>
      </w:r>
    </w:p>
    <w:p>
      <w:pPr>
        <w:spacing w:after="0" w:line="97" w:lineRule="exact"/>
        <w:rPr>
          <w:rFonts w:ascii="Arial" w:cs="Arial" w:eastAsia="Arial" w:hAnsi="Arial"/>
          <w:sz w:val="17"/>
          <w:szCs w:val="17"/>
          <w:color w:val="auto"/>
        </w:rPr>
      </w:pPr>
    </w:p>
    <w:p>
      <w:pPr>
        <w:ind w:left="1500" w:hanging="200"/>
        <w:spacing w:after="0"/>
        <w:tabs>
          <w:tab w:leader="none" w:pos="150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Constitute Collateral and proceeds of Collateral.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340"/>
          </w:cols>
          <w:pgMar w:left="280" w:top="272" w:right="279" w:bottom="1440" w:gutter="0" w:footer="0" w:header="0"/>
        </w:sectPr>
      </w:pPr>
    </w:p>
    <w:bookmarkStart w:id="96" w:name="page97"/>
    <w:bookmarkEnd w:id="96"/>
    <w:p>
      <w:pPr>
        <w:ind w:left="1600" w:hanging="260"/>
        <w:spacing w:after="0"/>
        <w:tabs>
          <w:tab w:leader="none" w:pos="1600" w:val="left"/>
        </w:tabs>
        <w:numPr>
          <w:ilvl w:val="1"/>
          <w:numId w:val="13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Shall be held in trust by the Loan Parties for the Administrative Agent.</w:t>
      </w:r>
    </w:p>
    <w:p>
      <w:pPr>
        <w:spacing w:after="0" w:line="97" w:lineRule="exact"/>
        <w:rPr>
          <w:rFonts w:ascii="Arial" w:cs="Arial" w:eastAsia="Arial" w:hAnsi="Arial"/>
          <w:sz w:val="17"/>
          <w:szCs w:val="17"/>
          <w:color w:val="auto"/>
        </w:rPr>
      </w:pPr>
    </w:p>
    <w:p>
      <w:pPr>
        <w:ind w:left="1640" w:hanging="300"/>
        <w:spacing w:after="0"/>
        <w:tabs>
          <w:tab w:leader="none" w:pos="164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Shall not be commingled with any of any Loan Party’s other funds.</w:t>
      </w:r>
    </w:p>
    <w:p>
      <w:pPr>
        <w:spacing w:after="0" w:line="97" w:lineRule="exact"/>
        <w:rPr>
          <w:rFonts w:ascii="Arial" w:cs="Arial" w:eastAsia="Arial" w:hAnsi="Arial"/>
          <w:sz w:val="17"/>
          <w:szCs w:val="17"/>
          <w:color w:val="auto"/>
        </w:rPr>
      </w:pPr>
    </w:p>
    <w:p>
      <w:pPr>
        <w:ind w:left="920" w:right="60" w:firstLine="420"/>
        <w:spacing w:after="0" w:line="292" w:lineRule="auto"/>
        <w:tabs>
          <w:tab w:leader="none" w:pos="1633" w:val="left"/>
        </w:tabs>
        <w:numPr>
          <w:ilvl w:val="1"/>
          <w:numId w:val="134"/>
        </w:numPr>
        <w:rPr>
          <w:rFonts w:ascii="Arial" w:cs="Arial" w:eastAsia="Arial" w:hAnsi="Arial"/>
          <w:sz w:val="17"/>
          <w:szCs w:val="17"/>
          <w:color w:val="auto"/>
        </w:rPr>
      </w:pPr>
      <w:r>
        <w:rPr>
          <w:rFonts w:ascii="Arial" w:cs="Arial" w:eastAsia="Arial" w:hAnsi="Arial"/>
          <w:sz w:val="17"/>
          <w:szCs w:val="17"/>
          <w:color w:val="auto"/>
        </w:rPr>
        <w:t>Shall be deposited in a DDA or a Blocked Account and, after the occurrence and during the continuance of a Cash Dominion Event, shall be transferred only to a Blocked Account and/or the Administrative Agent’s Account.</w:t>
      </w:r>
    </w:p>
    <w:p>
      <w:pPr>
        <w:spacing w:after="0" w:line="110" w:lineRule="exact"/>
        <w:rPr>
          <w:rFonts w:ascii="Arial" w:cs="Arial" w:eastAsia="Arial" w:hAnsi="Arial"/>
          <w:sz w:val="17"/>
          <w:szCs w:val="17"/>
          <w:color w:val="auto"/>
        </w:rPr>
      </w:pPr>
    </w:p>
    <w:p>
      <w:pPr>
        <w:ind w:firstLine="920"/>
        <w:spacing w:after="0" w:line="292" w:lineRule="auto"/>
        <w:tabs>
          <w:tab w:leader="none" w:pos="1158"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Borrowers’ Representative shall cause by ACH or wire transfer to a Blocked Account, no less frequently than daily (and whether or not there is then an outstanding balance in the Loan Account), the following:</w:t>
      </w:r>
    </w:p>
    <w:p>
      <w:pPr>
        <w:spacing w:after="0" w:line="30" w:lineRule="exact"/>
        <w:rPr>
          <w:rFonts w:ascii="Arial" w:cs="Arial" w:eastAsia="Arial" w:hAnsi="Arial"/>
          <w:sz w:val="17"/>
          <w:szCs w:val="17"/>
          <w:color w:val="auto"/>
        </w:rPr>
      </w:pPr>
    </w:p>
    <w:p>
      <w:pPr>
        <w:ind w:left="1540" w:hanging="200"/>
        <w:spacing w:after="0"/>
        <w:tabs>
          <w:tab w:leader="none" w:pos="1540" w:val="left"/>
        </w:tabs>
        <w:numPr>
          <w:ilvl w:val="1"/>
          <w:numId w:val="135"/>
        </w:numPr>
        <w:rPr>
          <w:rFonts w:ascii="Arial" w:cs="Arial" w:eastAsia="Arial" w:hAnsi="Arial"/>
          <w:sz w:val="15"/>
          <w:szCs w:val="15"/>
          <w:color w:val="auto"/>
        </w:rPr>
      </w:pPr>
      <w:r>
        <w:rPr>
          <w:rFonts w:ascii="Arial" w:cs="Arial" w:eastAsia="Arial" w:hAnsi="Arial"/>
          <w:sz w:val="15"/>
          <w:szCs w:val="15"/>
          <w:color w:val="auto"/>
        </w:rPr>
        <w:t>The entire contents (net of any minimum required balance not in any event to exceed $2500) of each DDA (but excluding any Exempt DDA).</w:t>
      </w:r>
    </w:p>
    <w:p>
      <w:pPr>
        <w:spacing w:after="0" w:line="120" w:lineRule="exact"/>
        <w:rPr>
          <w:rFonts w:ascii="Arial" w:cs="Arial" w:eastAsia="Arial" w:hAnsi="Arial"/>
          <w:sz w:val="15"/>
          <w:szCs w:val="15"/>
          <w:color w:val="auto"/>
        </w:rPr>
      </w:pPr>
    </w:p>
    <w:p>
      <w:pPr>
        <w:ind w:left="1600" w:hanging="260"/>
        <w:spacing w:after="0"/>
        <w:tabs>
          <w:tab w:leader="none" w:pos="160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The proceeds of all credit card charges not otherwise provided for pursuant hereto.</w:t>
      </w:r>
    </w:p>
    <w:p>
      <w:pPr>
        <w:spacing w:after="0" w:line="177"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So long as no Cash Dominion Event has occurred and is continuing, the Loan Parties may direct, and shall have sole control over, the manner of disposition of funds in the Blocked Accounts.</w:t>
      </w:r>
    </w:p>
    <w:p>
      <w:pPr>
        <w:spacing w:after="0" w:line="110" w:lineRule="exact"/>
        <w:rPr>
          <w:sz w:val="20"/>
          <w:szCs w:val="20"/>
          <w:color w:val="auto"/>
        </w:rPr>
      </w:pPr>
    </w:p>
    <w:p>
      <w:pPr>
        <w:jc w:val="both"/>
        <w:ind w:right="120" w:firstLine="920"/>
        <w:spacing w:after="0" w:line="276" w:lineRule="auto"/>
        <w:tabs>
          <w:tab w:leader="none" w:pos="114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After the occurrence and during the continuance of a Cash Dominion Event, the Borrowers’ Representative shall cause by ACH or wire transfer to the Administrative Agent’s Account, no less frequently than daily (and whether or not any Liabilities are then outstanding), of the entire ledger balance (net of any minimum required balance not in any event to exceed $2500) of each Blocked Account.</w:t>
      </w:r>
    </w:p>
    <w:p>
      <w:pPr>
        <w:spacing w:after="0" w:line="124" w:lineRule="exact"/>
        <w:rPr>
          <w:rFonts w:ascii="Arial" w:cs="Arial" w:eastAsia="Arial" w:hAnsi="Arial"/>
          <w:sz w:val="17"/>
          <w:szCs w:val="17"/>
          <w:color w:val="auto"/>
        </w:rPr>
      </w:pPr>
    </w:p>
    <w:p>
      <w:pPr>
        <w:ind w:right="80" w:firstLine="920"/>
        <w:spacing w:after="0" w:line="269" w:lineRule="auto"/>
        <w:tabs>
          <w:tab w:leader="none" w:pos="115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In the event that, notwithstanding the provisions of this </w:t>
      </w:r>
      <w:r>
        <w:rPr>
          <w:rFonts w:ascii="Arial" w:cs="Arial" w:eastAsia="Arial" w:hAnsi="Arial"/>
          <w:sz w:val="17"/>
          <w:szCs w:val="17"/>
          <w:u w:val="single" w:color="auto"/>
          <w:color w:val="auto"/>
        </w:rPr>
        <w:t>Section 7.4</w:t>
      </w:r>
      <w:r>
        <w:rPr>
          <w:rFonts w:ascii="Arial" w:cs="Arial" w:eastAsia="Arial" w:hAnsi="Arial"/>
          <w:sz w:val="17"/>
          <w:szCs w:val="17"/>
          <w:color w:val="auto"/>
        </w:rPr>
        <w:t>, any Loan Party receives or otherwise has dominion and control of any Receipts, or any other proceeds or collections of any Collateral, after the occurrence and during the continuance of a Cash Dominion Event, such Receipts, proceeds, and collections shall be held in trust by that Loan Party for the Administrative Agent, shall not be commingled with any of that Loan Party’s other funds or deposited in any account of any Loan Party and shall, not later than the Business Day after receipt thereof, be deposited into the Administrative Agent’s Account or dealt with in such other fashion as such Loan Party may be instructed by the Administrative Agent.</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7.5. P</w:t>
      </w:r>
      <w:r>
        <w:rPr>
          <w:rFonts w:ascii="Arial" w:cs="Arial" w:eastAsia="Arial" w:hAnsi="Arial"/>
          <w:sz w:val="14"/>
          <w:szCs w:val="14"/>
          <w:b w:val="1"/>
          <w:bCs w:val="1"/>
          <w:color w:val="auto"/>
        </w:rPr>
        <w:t>AYMENT OF</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IABILITIES</w:t>
      </w:r>
      <w:r>
        <w:rPr>
          <w:rFonts w:ascii="Arial" w:cs="Arial" w:eastAsia="Arial" w:hAnsi="Arial"/>
          <w:sz w:val="17"/>
          <w:szCs w:val="17"/>
          <w:b w:val="1"/>
          <w:bCs w:val="1"/>
          <w:color w:val="auto"/>
        </w:rPr>
        <w:t>.</w:t>
      </w:r>
    </w:p>
    <w:p>
      <w:pPr>
        <w:spacing w:after="0" w:line="104" w:lineRule="exact"/>
        <w:rPr>
          <w:sz w:val="20"/>
          <w:szCs w:val="20"/>
          <w:color w:val="auto"/>
        </w:rPr>
      </w:pPr>
    </w:p>
    <w:p>
      <w:pPr>
        <w:ind w:right="40" w:firstLine="920"/>
        <w:spacing w:after="0" w:line="318" w:lineRule="auto"/>
        <w:tabs>
          <w:tab w:leader="none" w:pos="1148" w:val="left"/>
        </w:tabs>
        <w:numPr>
          <w:ilvl w:val="0"/>
          <w:numId w:val="137"/>
        </w:numPr>
        <w:rPr>
          <w:rFonts w:ascii="Arial" w:cs="Arial" w:eastAsia="Arial" w:hAnsi="Arial"/>
          <w:sz w:val="15"/>
          <w:szCs w:val="15"/>
          <w:color w:val="auto"/>
        </w:rPr>
      </w:pPr>
      <w:r>
        <w:rPr>
          <w:rFonts w:ascii="Arial" w:cs="Arial" w:eastAsia="Arial" w:hAnsi="Arial"/>
          <w:sz w:val="15"/>
          <w:szCs w:val="15"/>
          <w:color w:val="auto"/>
        </w:rPr>
        <w:t xml:space="preserve">On each Business Day, the Administrative Agent shall apply the then collected balance of the Administrative Agent’s Account (net of fees charged, and of such impressed balances as may be required by the bank at which the Administrative Agent’s Account is maintained) </w:t>
      </w:r>
      <w:r>
        <w:rPr>
          <w:rFonts w:ascii="Arial" w:cs="Arial" w:eastAsia="Arial" w:hAnsi="Arial"/>
          <w:sz w:val="15"/>
          <w:szCs w:val="15"/>
          <w:u w:val="single" w:color="auto"/>
          <w:color w:val="auto"/>
        </w:rPr>
        <w:t>first</w:t>
      </w:r>
      <w:r>
        <w:rPr>
          <w:rFonts w:ascii="Arial" w:cs="Arial" w:eastAsia="Arial" w:hAnsi="Arial"/>
          <w:sz w:val="15"/>
          <w:szCs w:val="15"/>
          <w:color w:val="auto"/>
        </w:rPr>
        <w:t xml:space="preserve">, against the SwingLine Loans (if any), and, </w:t>
      </w:r>
      <w:r>
        <w:rPr>
          <w:rFonts w:ascii="Arial" w:cs="Arial" w:eastAsia="Arial" w:hAnsi="Arial"/>
          <w:sz w:val="15"/>
          <w:szCs w:val="15"/>
          <w:u w:val="single" w:color="auto"/>
          <w:color w:val="auto"/>
        </w:rPr>
        <w:t>second</w:t>
      </w:r>
      <w:r>
        <w:rPr>
          <w:rFonts w:ascii="Arial" w:cs="Arial" w:eastAsia="Arial" w:hAnsi="Arial"/>
          <w:sz w:val="15"/>
          <w:szCs w:val="15"/>
          <w:color w:val="auto"/>
        </w:rPr>
        <w:t xml:space="preserve">, against the unpaid balance of the Loan Account. For purposes of the calculation of interest on the unpaid principal balance of the Loan Account, such payment shall be deemed to have been made one (1) Business Day after such transfer, and </w:t>
      </w:r>
      <w:r>
        <w:rPr>
          <w:rFonts w:ascii="Arial" w:cs="Arial" w:eastAsia="Arial" w:hAnsi="Arial"/>
          <w:sz w:val="15"/>
          <w:szCs w:val="15"/>
          <w:u w:val="single" w:color="auto"/>
          <w:color w:val="auto"/>
        </w:rPr>
        <w:t>further provided</w:t>
      </w:r>
      <w:r>
        <w:rPr>
          <w:rFonts w:ascii="Arial" w:cs="Arial" w:eastAsia="Arial" w:hAnsi="Arial"/>
          <w:sz w:val="15"/>
          <w:szCs w:val="15"/>
          <w:color w:val="auto"/>
        </w:rPr>
        <w:t xml:space="preserve"> that until the occurrence, and during</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277" w:right="239" w:bottom="1440" w:gutter="0" w:footer="0" w:header="0"/>
        </w:sectPr>
      </w:pPr>
    </w:p>
    <w:bookmarkStart w:id="97" w:name="page98"/>
    <w:bookmarkEnd w:id="97"/>
    <w:p>
      <w:pPr>
        <w:spacing w:after="0" w:line="29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continuance, of an Event of Default, unless the Borrower Representative otherwise instructs the Administrative Agent, the balance of the Administrative Agent’s Account shall not be applied to any LIBOR Loans until the end of the applicable Interest Period therefor.</w:t>
      </w:r>
    </w:p>
    <w:p>
      <w:pPr>
        <w:spacing w:after="0" w:line="110" w:lineRule="exact"/>
        <w:rPr>
          <w:sz w:val="20"/>
          <w:szCs w:val="20"/>
          <w:color w:val="auto"/>
        </w:rPr>
      </w:pPr>
    </w:p>
    <w:p>
      <w:pPr>
        <w:ind w:left="1160" w:hanging="240"/>
        <w:spacing w:after="0"/>
        <w:tabs>
          <w:tab w:leader="none" w:pos="11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The following rules shall apply to deposits and payments under and pursuant to this </w:t>
      </w:r>
      <w:r>
        <w:rPr>
          <w:rFonts w:ascii="Arial" w:cs="Arial" w:eastAsia="Arial" w:hAnsi="Arial"/>
          <w:sz w:val="17"/>
          <w:szCs w:val="17"/>
          <w:u w:val="single" w:color="auto"/>
          <w:color w:val="auto"/>
        </w:rPr>
        <w:t>Section 7.5</w:t>
      </w:r>
      <w:r>
        <w:rPr>
          <w:rFonts w:ascii="Arial" w:cs="Arial" w:eastAsia="Arial" w:hAnsi="Arial"/>
          <w:sz w:val="17"/>
          <w:szCs w:val="17"/>
          <w:color w:val="auto"/>
        </w:rPr>
        <w:t>:</w:t>
      </w:r>
    </w:p>
    <w:p>
      <w:pPr>
        <w:spacing w:after="0" w:line="97" w:lineRule="exact"/>
        <w:rPr>
          <w:rFonts w:ascii="Arial" w:cs="Arial" w:eastAsia="Arial" w:hAnsi="Arial"/>
          <w:sz w:val="17"/>
          <w:szCs w:val="17"/>
          <w:color w:val="auto"/>
        </w:rPr>
      </w:pPr>
    </w:p>
    <w:p>
      <w:pPr>
        <w:ind w:left="920" w:right="80" w:firstLine="420"/>
        <w:spacing w:after="0" w:line="292" w:lineRule="auto"/>
        <w:tabs>
          <w:tab w:leader="none" w:pos="1547" w:val="left"/>
        </w:tabs>
        <w:numPr>
          <w:ilvl w:val="1"/>
          <w:numId w:val="138"/>
        </w:numPr>
        <w:rPr>
          <w:rFonts w:ascii="Arial" w:cs="Arial" w:eastAsia="Arial" w:hAnsi="Arial"/>
          <w:sz w:val="17"/>
          <w:szCs w:val="17"/>
          <w:color w:val="auto"/>
        </w:rPr>
      </w:pPr>
      <w:r>
        <w:rPr>
          <w:rFonts w:ascii="Arial" w:cs="Arial" w:eastAsia="Arial" w:hAnsi="Arial"/>
          <w:sz w:val="17"/>
          <w:szCs w:val="17"/>
          <w:color w:val="auto"/>
        </w:rPr>
        <w:t xml:space="preserve">Funds shall be deemed to have been deposited to the Administrative Agent’s Account on the Business Day on which deposited,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deposit is delivered to the Administrative Agent by 2:00 PM on that Business Day.</w:t>
      </w:r>
    </w:p>
    <w:p>
      <w:pPr>
        <w:spacing w:after="0" w:line="30" w:lineRule="exact"/>
        <w:rPr>
          <w:rFonts w:ascii="Arial" w:cs="Arial" w:eastAsia="Arial" w:hAnsi="Arial"/>
          <w:sz w:val="17"/>
          <w:szCs w:val="17"/>
          <w:color w:val="auto"/>
        </w:rPr>
      </w:pPr>
    </w:p>
    <w:p>
      <w:pPr>
        <w:jc w:val="both"/>
        <w:ind w:left="920" w:right="60" w:firstLine="420"/>
        <w:spacing w:after="0" w:line="276" w:lineRule="auto"/>
        <w:tabs>
          <w:tab w:leader="none" w:pos="1595" w:val="left"/>
        </w:tabs>
        <w:numPr>
          <w:ilvl w:val="1"/>
          <w:numId w:val="138"/>
        </w:numPr>
        <w:rPr>
          <w:rFonts w:ascii="Arial" w:cs="Arial" w:eastAsia="Arial" w:hAnsi="Arial"/>
          <w:sz w:val="17"/>
          <w:szCs w:val="17"/>
          <w:color w:val="auto"/>
        </w:rPr>
      </w:pPr>
      <w:r>
        <w:rPr>
          <w:rFonts w:ascii="Arial" w:cs="Arial" w:eastAsia="Arial" w:hAnsi="Arial"/>
          <w:sz w:val="17"/>
          <w:szCs w:val="17"/>
          <w:color w:val="auto"/>
        </w:rPr>
        <w:t xml:space="preserve">Funds paid to the Administrative Agent, other than by deposit to the Administrative Agent’s Account, shall be deemed to have been received on the Business Day when they are good and collected funds,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payment is delivered to the Administrative Agent by 2:00 PM on that Business Day.</w:t>
      </w:r>
    </w:p>
    <w:p>
      <w:pPr>
        <w:spacing w:after="0" w:line="44" w:lineRule="exact"/>
        <w:rPr>
          <w:rFonts w:ascii="Arial" w:cs="Arial" w:eastAsia="Arial" w:hAnsi="Arial"/>
          <w:sz w:val="17"/>
          <w:szCs w:val="17"/>
          <w:color w:val="auto"/>
        </w:rPr>
      </w:pPr>
    </w:p>
    <w:p>
      <w:pPr>
        <w:jc w:val="both"/>
        <w:ind w:left="920" w:right="100" w:firstLine="420"/>
        <w:spacing w:after="0" w:line="352" w:lineRule="auto"/>
        <w:tabs>
          <w:tab w:leader="none" w:pos="1643" w:val="left"/>
        </w:tabs>
        <w:numPr>
          <w:ilvl w:val="1"/>
          <w:numId w:val="138"/>
        </w:numPr>
        <w:rPr>
          <w:rFonts w:ascii="Arial" w:cs="Arial" w:eastAsia="Arial" w:hAnsi="Arial"/>
          <w:sz w:val="15"/>
          <w:szCs w:val="15"/>
          <w:color w:val="auto"/>
        </w:rPr>
      </w:pPr>
      <w:r>
        <w:rPr>
          <w:rFonts w:ascii="Arial" w:cs="Arial" w:eastAsia="Arial" w:hAnsi="Arial"/>
          <w:sz w:val="15"/>
          <w:szCs w:val="15"/>
          <w:color w:val="auto"/>
        </w:rPr>
        <w:t>If a deposit to the Administrative Agent’s Account (</w:t>
      </w:r>
      <w:r>
        <w:rPr>
          <w:rFonts w:ascii="Arial" w:cs="Arial" w:eastAsia="Arial" w:hAnsi="Arial"/>
          <w:sz w:val="15"/>
          <w:szCs w:val="15"/>
          <w:u w:val="single" w:color="auto"/>
          <w:color w:val="auto"/>
        </w:rPr>
        <w:t>Section 7.5(b)(i)</w:t>
      </w:r>
      <w:r>
        <w:rPr>
          <w:rFonts w:ascii="Arial" w:cs="Arial" w:eastAsia="Arial" w:hAnsi="Arial"/>
          <w:sz w:val="15"/>
          <w:szCs w:val="15"/>
          <w:color w:val="auto"/>
        </w:rPr>
        <w:t>) or payment (</w:t>
      </w:r>
      <w:r>
        <w:rPr>
          <w:rFonts w:ascii="Arial" w:cs="Arial" w:eastAsia="Arial" w:hAnsi="Arial"/>
          <w:sz w:val="15"/>
          <w:szCs w:val="15"/>
          <w:u w:val="single" w:color="auto"/>
          <w:color w:val="auto"/>
        </w:rPr>
        <w:t>Section 7.5(b)(ii)</w:t>
      </w:r>
      <w:r>
        <w:rPr>
          <w:rFonts w:ascii="Arial" w:cs="Arial" w:eastAsia="Arial" w:hAnsi="Arial"/>
          <w:sz w:val="15"/>
          <w:szCs w:val="15"/>
          <w:color w:val="auto"/>
        </w:rPr>
        <w:t>) is not delivered to the Administrative Agent until after 2:00 PM on a Business Day, such deposit or payment shall be deemed to have been made at 9:00 AM on the then next Business Day.</w:t>
      </w:r>
    </w:p>
    <w:p>
      <w:pPr>
        <w:ind w:left="1640" w:hanging="300"/>
        <w:spacing w:after="0"/>
        <w:tabs>
          <w:tab w:leader="none" w:pos="164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All deposits to the Administrative Agent’s Account and other payments to the Administrative Agent are subject to clearance and collection.</w:t>
      </w:r>
    </w:p>
    <w:p>
      <w:pPr>
        <w:spacing w:after="0" w:line="188" w:lineRule="exact"/>
        <w:rPr>
          <w:rFonts w:ascii="Arial" w:cs="Arial" w:eastAsia="Arial" w:hAnsi="Arial"/>
          <w:sz w:val="16"/>
          <w:szCs w:val="16"/>
          <w:color w:val="auto"/>
        </w:rPr>
      </w:pPr>
    </w:p>
    <w:p>
      <w:pPr>
        <w:ind w:right="120" w:firstLine="920"/>
        <w:spacing w:after="0" w:line="276" w:lineRule="auto"/>
        <w:tabs>
          <w:tab w:leader="none" w:pos="1148"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The Administrative Agent shall transfer to the Operating Account any surplus in the Administrative Agent’s Account remaining after the application towards the Liabilities referred to in </w:t>
      </w:r>
      <w:r>
        <w:rPr>
          <w:rFonts w:ascii="Arial" w:cs="Arial" w:eastAsia="Arial" w:hAnsi="Arial"/>
          <w:sz w:val="17"/>
          <w:szCs w:val="17"/>
          <w:u w:val="single" w:color="auto"/>
          <w:color w:val="auto"/>
        </w:rPr>
        <w:t>Section 7.5(a)</w:t>
      </w:r>
      <w:r>
        <w:rPr>
          <w:rFonts w:ascii="Arial" w:cs="Arial" w:eastAsia="Arial" w:hAnsi="Arial"/>
          <w:sz w:val="17"/>
          <w:szCs w:val="17"/>
          <w:color w:val="auto"/>
        </w:rPr>
        <w:t xml:space="preserve"> above (less those amount which are to be netted out, as provided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the event that</w:t>
      </w:r>
    </w:p>
    <w:p>
      <w:pPr>
        <w:spacing w:after="0" w:line="44" w:lineRule="exact"/>
        <w:rPr>
          <w:rFonts w:ascii="Arial" w:cs="Arial" w:eastAsia="Arial" w:hAnsi="Arial"/>
          <w:sz w:val="17"/>
          <w:szCs w:val="17"/>
          <w:color w:val="auto"/>
        </w:rPr>
      </w:pPr>
    </w:p>
    <w:p>
      <w:pPr>
        <w:ind w:left="1540" w:hanging="200"/>
        <w:spacing w:after="0"/>
        <w:tabs>
          <w:tab w:leader="none" w:pos="154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a Default has occurred and is continuing; and</w:t>
      </w:r>
    </w:p>
    <w:p>
      <w:pPr>
        <w:spacing w:after="0" w:line="97" w:lineRule="exact"/>
        <w:rPr>
          <w:rFonts w:ascii="Arial" w:cs="Arial" w:eastAsia="Arial" w:hAnsi="Arial"/>
          <w:sz w:val="17"/>
          <w:szCs w:val="17"/>
          <w:color w:val="auto"/>
        </w:rPr>
      </w:pPr>
    </w:p>
    <w:p>
      <w:pPr>
        <w:ind w:left="1600" w:hanging="260"/>
        <w:spacing w:after="0"/>
        <w:tabs>
          <w:tab w:leader="none" w:pos="160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one or more L/C’s are then outstanding;</w:t>
      </w:r>
    </w:p>
    <w:p>
      <w:pPr>
        <w:spacing w:after="0" w:line="17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then the Administrative Agent may establish a funded reserve of up to 103% of the aggregate of the Stated Amounts of such L/C’s. Such funded reserve shall either be (i) returned to the Borrowers’ Representative at such time that no Default has occurred and is continuing or (ii) applied towards the Liabilities following Acceleration.</w:t>
      </w:r>
    </w:p>
    <w:p>
      <w:pPr>
        <w:spacing w:after="0" w:line="119" w:lineRule="exact"/>
        <w:rPr>
          <w:sz w:val="20"/>
          <w:szCs w:val="20"/>
          <w:color w:val="auto"/>
        </w:rPr>
      </w:pPr>
    </w:p>
    <w:p>
      <w:pPr>
        <w:ind w:right="40" w:firstLine="456"/>
        <w:spacing w:after="0" w:line="299" w:lineRule="auto"/>
        <w:rPr>
          <w:sz w:val="20"/>
          <w:szCs w:val="20"/>
          <w:color w:val="auto"/>
        </w:rPr>
      </w:pPr>
      <w:r>
        <w:rPr>
          <w:rFonts w:ascii="Arial" w:cs="Arial" w:eastAsia="Arial" w:hAnsi="Arial"/>
          <w:sz w:val="17"/>
          <w:szCs w:val="17"/>
          <w:b w:val="1"/>
          <w:bCs w:val="1"/>
          <w:color w:val="auto"/>
        </w:rPr>
        <w:t>7.6. T</w:t>
      </w:r>
      <w:r>
        <w:rPr>
          <w:rFonts w:ascii="Arial" w:cs="Arial" w:eastAsia="Arial" w:hAnsi="Arial"/>
          <w:sz w:val="14"/>
          <w:szCs w:val="14"/>
          <w:b w:val="1"/>
          <w:bCs w:val="1"/>
          <w:color w:val="auto"/>
        </w:rPr>
        <w:t>HE</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PERATING</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CCOUNT</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specifically provided in, or permitted by, this Agreement, all checks shall be drawn by the Borrowers’</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Representative upon, and other disbursements shall be made by the Borrowers’ Representative solely from, the Operating Account.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20"/>
          </w:cols>
          <w:pgMar w:left="240" w:top="277" w:right="239" w:bottom="1440" w:gutter="0" w:footer="0" w:header="0"/>
        </w:sectPr>
      </w:pPr>
    </w:p>
    <w:bookmarkStart w:id="98" w:name="page99"/>
    <w:bookmarkEnd w:id="98"/>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ARTICLE 8 - G</w:t>
      </w:r>
      <w:r>
        <w:rPr>
          <w:rFonts w:ascii="Arial" w:cs="Arial" w:eastAsia="Arial" w:hAnsi="Arial"/>
          <w:sz w:val="14"/>
          <w:szCs w:val="14"/>
          <w:b w:val="1"/>
          <w:bCs w:val="1"/>
          <w:color w:val="auto"/>
        </w:rPr>
        <w:t>RANT OF</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ECURITY</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NTEREST</w:t>
      </w:r>
      <w:r>
        <w:rPr>
          <w:rFonts w:ascii="Arial" w:cs="Arial" w:eastAsia="Arial" w:hAnsi="Arial"/>
          <w:sz w:val="17"/>
          <w:szCs w:val="17"/>
          <w:b w:val="1"/>
          <w:bCs w:val="1"/>
          <w:color w:val="auto"/>
        </w:rPr>
        <w:t>:</w:t>
      </w:r>
    </w:p>
    <w:p>
      <w:pPr>
        <w:spacing w:after="0" w:line="98"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b w:val="1"/>
          <w:bCs w:val="1"/>
          <w:color w:val="auto"/>
        </w:rPr>
        <w:t>8.1. G</w:t>
      </w:r>
      <w:r>
        <w:rPr>
          <w:rFonts w:ascii="Arial" w:cs="Arial" w:eastAsia="Arial" w:hAnsi="Arial"/>
          <w:sz w:val="14"/>
          <w:szCs w:val="14"/>
          <w:b w:val="1"/>
          <w:bCs w:val="1"/>
          <w:color w:val="auto"/>
        </w:rPr>
        <w:t>RANT OF</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ECURITY</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NTEREST</w:t>
      </w:r>
      <w:r>
        <w:rPr>
          <w:rFonts w:ascii="Arial" w:cs="Arial" w:eastAsia="Arial" w:hAnsi="Arial"/>
          <w:sz w:val="17"/>
          <w:szCs w:val="17"/>
          <w:b w:val="1"/>
          <w:bCs w:val="1"/>
          <w:color w:val="auto"/>
        </w:rPr>
        <w:t xml:space="preserve">. </w:t>
      </w:r>
      <w:r>
        <w:rPr>
          <w:rFonts w:ascii="Arial" w:cs="Arial" w:eastAsia="Arial" w:hAnsi="Arial"/>
          <w:sz w:val="17"/>
          <w:szCs w:val="17"/>
          <w:color w:val="auto"/>
        </w:rPr>
        <w:t>To secure the Borrowers’ prompt, punctual, and faithful performance of all and each of the Liabilities, each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hereby grants to the Collateral Agent, for the benefit of the Secured Parties as their interests may appear herein, a continuing security interest in and to, and assigns to the Collateral Agent, for the benefit of the Secured Parties as their interests may appear herein the following, and each item thereof, whether now owned or now due, or in which that Borrower has an interest, or hereafter acquired, arising, or to become due, or in which that Borrower obtains an interest, and all products, Proceeds, substitutions, and accessions of or to any of the following (all of which, together with any other property in which the Collateral Agent may in the future be granted a security interest, is referred to herein as the “</w:t>
      </w:r>
      <w:r>
        <w:rPr>
          <w:rFonts w:ascii="Arial" w:cs="Arial" w:eastAsia="Arial" w:hAnsi="Arial"/>
          <w:sz w:val="17"/>
          <w:szCs w:val="17"/>
          <w:b w:val="1"/>
          <w:bCs w:val="1"/>
          <w:color w:val="auto"/>
        </w:rPr>
        <w:t>Collateral</w:t>
      </w:r>
      <w:r>
        <w:rPr>
          <w:rFonts w:ascii="Arial" w:cs="Arial" w:eastAsia="Arial" w:hAnsi="Arial"/>
          <w:sz w:val="17"/>
          <w:szCs w:val="17"/>
          <w:color w:val="auto"/>
        </w:rPr>
        <w:t>”; any of the following terms not defined in this Agreement shall have the meanings attributed thereto in the UCC):</w:t>
      </w:r>
    </w:p>
    <w:p>
      <w:pPr>
        <w:spacing w:after="0" w:line="135" w:lineRule="exact"/>
        <w:rPr>
          <w:sz w:val="20"/>
          <w:szCs w:val="20"/>
          <w:color w:val="auto"/>
        </w:rPr>
      </w:pPr>
    </w:p>
    <w:p>
      <w:pPr>
        <w:ind w:left="1160" w:hanging="240"/>
        <w:spacing w:after="0"/>
        <w:tabs>
          <w:tab w:leader="none" w:pos="11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All Accounts and accounts receivable.</w:t>
      </w:r>
    </w:p>
    <w:p>
      <w:pPr>
        <w:spacing w:after="0" w:line="177" w:lineRule="exact"/>
        <w:rPr>
          <w:rFonts w:ascii="Arial" w:cs="Arial" w:eastAsia="Arial" w:hAnsi="Arial"/>
          <w:sz w:val="17"/>
          <w:szCs w:val="17"/>
          <w:color w:val="auto"/>
        </w:rPr>
      </w:pPr>
    </w:p>
    <w:p>
      <w:pPr>
        <w:ind w:left="1160" w:hanging="240"/>
        <w:spacing w:after="0"/>
        <w:tabs>
          <w:tab w:leader="none" w:pos="11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All Inventory.</w:t>
      </w:r>
    </w:p>
    <w:p>
      <w:pPr>
        <w:spacing w:after="0" w:line="177" w:lineRule="exact"/>
        <w:rPr>
          <w:rFonts w:ascii="Arial" w:cs="Arial" w:eastAsia="Arial" w:hAnsi="Arial"/>
          <w:sz w:val="17"/>
          <w:szCs w:val="17"/>
          <w:color w:val="auto"/>
        </w:rPr>
      </w:pPr>
    </w:p>
    <w:p>
      <w:pPr>
        <w:ind w:left="1160" w:hanging="240"/>
        <w:spacing w:after="0"/>
        <w:tabs>
          <w:tab w:leader="none" w:pos="11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All General Intangibles.</w:t>
      </w:r>
    </w:p>
    <w:p>
      <w:pPr>
        <w:spacing w:after="0" w:line="177" w:lineRule="exact"/>
        <w:rPr>
          <w:rFonts w:ascii="Arial" w:cs="Arial" w:eastAsia="Arial" w:hAnsi="Arial"/>
          <w:sz w:val="17"/>
          <w:szCs w:val="17"/>
          <w:color w:val="auto"/>
        </w:rPr>
      </w:pPr>
    </w:p>
    <w:p>
      <w:pPr>
        <w:ind w:left="1160" w:hanging="240"/>
        <w:spacing w:after="0"/>
        <w:tabs>
          <w:tab w:leader="none" w:pos="11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All Equipment.</w:t>
      </w:r>
    </w:p>
    <w:p>
      <w:pPr>
        <w:spacing w:after="0" w:line="177" w:lineRule="exact"/>
        <w:rPr>
          <w:rFonts w:ascii="Arial" w:cs="Arial" w:eastAsia="Arial" w:hAnsi="Arial"/>
          <w:sz w:val="17"/>
          <w:szCs w:val="17"/>
          <w:color w:val="auto"/>
        </w:rPr>
      </w:pPr>
    </w:p>
    <w:p>
      <w:pPr>
        <w:ind w:left="1160" w:hanging="240"/>
        <w:spacing w:after="0"/>
        <w:tabs>
          <w:tab w:leader="none" w:pos="11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All Goods.</w:t>
      </w:r>
    </w:p>
    <w:p>
      <w:pPr>
        <w:spacing w:after="0" w:line="177" w:lineRule="exact"/>
        <w:rPr>
          <w:rFonts w:ascii="Arial" w:cs="Arial" w:eastAsia="Arial" w:hAnsi="Arial"/>
          <w:sz w:val="17"/>
          <w:szCs w:val="17"/>
          <w:color w:val="auto"/>
        </w:rPr>
      </w:pPr>
    </w:p>
    <w:p>
      <w:pPr>
        <w:ind w:left="1140" w:hanging="220"/>
        <w:spacing w:after="0"/>
        <w:tabs>
          <w:tab w:leader="none" w:pos="11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All Farm Products.</w:t>
      </w:r>
    </w:p>
    <w:p>
      <w:pPr>
        <w:spacing w:after="0" w:line="177" w:lineRule="exact"/>
        <w:rPr>
          <w:rFonts w:ascii="Arial" w:cs="Arial" w:eastAsia="Arial" w:hAnsi="Arial"/>
          <w:sz w:val="17"/>
          <w:szCs w:val="17"/>
          <w:color w:val="auto"/>
        </w:rPr>
      </w:pPr>
    </w:p>
    <w:p>
      <w:pPr>
        <w:ind w:left="1160" w:hanging="240"/>
        <w:spacing w:after="0"/>
        <w:tabs>
          <w:tab w:leader="none" w:pos="11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All Fixtures.</w:t>
      </w:r>
    </w:p>
    <w:p>
      <w:pPr>
        <w:spacing w:after="0" w:line="177" w:lineRule="exact"/>
        <w:rPr>
          <w:rFonts w:ascii="Arial" w:cs="Arial" w:eastAsia="Arial" w:hAnsi="Arial"/>
          <w:sz w:val="17"/>
          <w:szCs w:val="17"/>
          <w:color w:val="auto"/>
        </w:rPr>
      </w:pPr>
    </w:p>
    <w:p>
      <w:pPr>
        <w:ind w:left="1160" w:hanging="240"/>
        <w:spacing w:after="0"/>
        <w:tabs>
          <w:tab w:leader="none" w:pos="11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All Chattel Paper.</w:t>
      </w:r>
    </w:p>
    <w:p>
      <w:pPr>
        <w:spacing w:after="0" w:line="177" w:lineRule="exact"/>
        <w:rPr>
          <w:rFonts w:ascii="Arial" w:cs="Arial" w:eastAsia="Arial" w:hAnsi="Arial"/>
          <w:sz w:val="17"/>
          <w:szCs w:val="17"/>
          <w:color w:val="auto"/>
        </w:rPr>
      </w:pPr>
    </w:p>
    <w:p>
      <w:pPr>
        <w:ind w:left="1120" w:hanging="200"/>
        <w:spacing w:after="0"/>
        <w:tabs>
          <w:tab w:leader="none" w:pos="11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All Letter-of-Credit Rights.</w:t>
      </w:r>
    </w:p>
    <w:p>
      <w:pPr>
        <w:spacing w:after="0" w:line="177" w:lineRule="exact"/>
        <w:rPr>
          <w:rFonts w:ascii="Arial" w:cs="Arial" w:eastAsia="Arial" w:hAnsi="Arial"/>
          <w:sz w:val="17"/>
          <w:szCs w:val="17"/>
          <w:color w:val="auto"/>
        </w:rPr>
      </w:pPr>
    </w:p>
    <w:p>
      <w:pPr>
        <w:ind w:left="1120" w:hanging="200"/>
        <w:spacing w:after="0"/>
        <w:tabs>
          <w:tab w:leader="none" w:pos="11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All Payment Intangibles.</w:t>
      </w:r>
    </w:p>
    <w:p>
      <w:pPr>
        <w:spacing w:after="0" w:line="177" w:lineRule="exact"/>
        <w:rPr>
          <w:rFonts w:ascii="Arial" w:cs="Arial" w:eastAsia="Arial" w:hAnsi="Arial"/>
          <w:sz w:val="17"/>
          <w:szCs w:val="17"/>
          <w:color w:val="auto"/>
        </w:rPr>
      </w:pPr>
    </w:p>
    <w:p>
      <w:pPr>
        <w:ind w:left="1160" w:hanging="240"/>
        <w:spacing w:after="0"/>
        <w:tabs>
          <w:tab w:leader="none" w:pos="11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All Supporting Obligations.</w:t>
      </w:r>
    </w:p>
    <w:p>
      <w:pPr>
        <w:spacing w:after="0" w:line="177" w:lineRule="exact"/>
        <w:rPr>
          <w:rFonts w:ascii="Arial" w:cs="Arial" w:eastAsia="Arial" w:hAnsi="Arial"/>
          <w:sz w:val="17"/>
          <w:szCs w:val="17"/>
          <w:color w:val="auto"/>
        </w:rPr>
      </w:pPr>
    </w:p>
    <w:p>
      <w:pPr>
        <w:ind w:right="220" w:firstLine="920"/>
        <w:spacing w:after="0" w:line="325" w:lineRule="auto"/>
        <w:tabs>
          <w:tab w:leader="none" w:pos="112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All books, records, and information relating to the Collateral and/or to the operation of each Borrower’s business, and all rights of access to such books, records, and information, and all property in which such books, records, and information are stored, recorded, and maintained.</w:t>
      </w:r>
    </w:p>
    <w:p>
      <w:pPr>
        <w:spacing w:after="0" w:line="87" w:lineRule="exact"/>
        <w:rPr>
          <w:rFonts w:ascii="Arial" w:cs="Arial" w:eastAsia="Arial" w:hAnsi="Arial"/>
          <w:sz w:val="16"/>
          <w:szCs w:val="16"/>
          <w:color w:val="auto"/>
        </w:rPr>
      </w:pPr>
    </w:p>
    <w:p>
      <w:pPr>
        <w:ind w:left="1220" w:hanging="300"/>
        <w:spacing w:after="0"/>
        <w:tabs>
          <w:tab w:leader="none" w:pos="12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All Leasehold Interests.</w:t>
      </w:r>
    </w:p>
    <w:p>
      <w:pPr>
        <w:spacing w:after="0" w:line="177" w:lineRule="exact"/>
        <w:rPr>
          <w:rFonts w:ascii="Arial" w:cs="Arial" w:eastAsia="Arial" w:hAnsi="Arial"/>
          <w:sz w:val="17"/>
          <w:szCs w:val="17"/>
          <w:color w:val="auto"/>
        </w:rPr>
      </w:pPr>
    </w:p>
    <w:p>
      <w:pPr>
        <w:ind w:right="160" w:firstLine="920"/>
        <w:spacing w:after="0" w:line="292" w:lineRule="auto"/>
        <w:tabs>
          <w:tab w:leader="none" w:pos="1158"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All Investment Property, Instruments, Documents, Deposit Accounts, money, policies and certificates of insurance, deposits, impressed accounts, compensating balances, cash, or other property.</w:t>
      </w:r>
    </w:p>
    <w:p>
      <w:pPr>
        <w:spacing w:after="0" w:line="110" w:lineRule="exact"/>
        <w:rPr>
          <w:rFonts w:ascii="Arial" w:cs="Arial" w:eastAsia="Arial" w:hAnsi="Arial"/>
          <w:sz w:val="17"/>
          <w:szCs w:val="17"/>
          <w:color w:val="auto"/>
        </w:rPr>
      </w:pPr>
    </w:p>
    <w:p>
      <w:pPr>
        <w:ind w:left="1160" w:hanging="240"/>
        <w:spacing w:after="0"/>
        <w:tabs>
          <w:tab w:leader="none" w:pos="11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Commercial Tort Claims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380"/>
          </w:cols>
          <w:pgMar w:left="240" w:top="271" w:right="279" w:bottom="1440" w:gutter="0" w:footer="0" w:header="0"/>
        </w:sectPr>
      </w:pPr>
    </w:p>
    <w:bookmarkStart w:id="99" w:name="page100"/>
    <w:bookmarkEnd w:id="99"/>
    <w:p>
      <w:pPr>
        <w:ind w:right="360" w:firstLine="920"/>
        <w:spacing w:after="0" w:line="292" w:lineRule="auto"/>
        <w:tabs>
          <w:tab w:leader="none" w:pos="1158" w:val="left"/>
        </w:tabs>
        <w:numPr>
          <w:ilvl w:val="0"/>
          <w:numId w:val="1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All insurance proceeds, refunds, and premium rebates, including, without limitation, proceeds of fire and credit insurance, whether any of such proceeds, refunds, and premium rebates arise out of any of the foregoing (8.1(a) through 8.1(n)) or otherwise.</w:t>
      </w:r>
    </w:p>
    <w:p>
      <w:pPr>
        <w:spacing w:after="0" w:line="110" w:lineRule="exact"/>
        <w:rPr>
          <w:rFonts w:ascii="Arial" w:cs="Arial" w:eastAsia="Arial" w:hAnsi="Arial"/>
          <w:sz w:val="17"/>
          <w:szCs w:val="17"/>
          <w:color w:val="auto"/>
        </w:rPr>
      </w:pPr>
    </w:p>
    <w:p>
      <w:pPr>
        <w:ind w:left="1160" w:hanging="240"/>
        <w:spacing w:after="0"/>
        <w:tabs>
          <w:tab w:leader="none" w:pos="11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All liens, guaranties, rights, remedies, and privileges pertaining to any of the foregoing (8.1(a) through 8.1(p)), including the right of stoppage in</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transit.</w:t>
      </w:r>
    </w:p>
    <w:p>
      <w:pPr>
        <w:spacing w:after="0" w:line="170" w:lineRule="exact"/>
        <w:rPr>
          <w:sz w:val="20"/>
          <w:szCs w:val="20"/>
          <w:color w:val="auto"/>
        </w:rPr>
      </w:pPr>
    </w:p>
    <w:p>
      <w:pPr>
        <w:ind w:right="80" w:firstLine="456"/>
        <w:spacing w:after="0" w:line="266" w:lineRule="auto"/>
        <w:rPr>
          <w:sz w:val="20"/>
          <w:szCs w:val="20"/>
          <w:color w:val="auto"/>
        </w:rPr>
      </w:pPr>
      <w:r>
        <w:rPr>
          <w:rFonts w:ascii="Arial" w:cs="Arial" w:eastAsia="Arial" w:hAnsi="Arial"/>
          <w:sz w:val="17"/>
          <w:szCs w:val="17"/>
          <w:color w:val="auto"/>
        </w:rPr>
        <w:t xml:space="preserve">Notwithstanding anything in this Agreement to the contrary, with respect to each item of Collateral constituting Equipment subject to a Capital Lease, or constituting an agreement, license, permit or other instrument of a Borrower, such item shall be subject to the security interest created hereby only to the extent that the granting of such security interest, under the terms of such Capital Lease, agreement, license, permit or other instrument, or as provided by law, does not cause any default under or termination of such Capital Lease, agreement, license, permit or other instrument or the loss of any material right of a Borrower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the foregoing be construed to exclude from the security interest created by this Agreement, proceeds or products of any such Capital Lease, agreement, license, permit or other instrument of a Borrower or any accounts receivable or the right to payments due or to become due a Borrower under any such agreement or other instrument.</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8.2. E</w:t>
      </w:r>
      <w:r>
        <w:rPr>
          <w:rFonts w:ascii="Arial" w:cs="Arial" w:eastAsia="Arial" w:hAnsi="Arial"/>
          <w:sz w:val="14"/>
          <w:szCs w:val="14"/>
          <w:b w:val="1"/>
          <w:bCs w:val="1"/>
          <w:color w:val="auto"/>
        </w:rPr>
        <w:t>XTENT AND</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URATION OF</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ECURITY</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NTEREST</w:t>
      </w:r>
      <w:r>
        <w:rPr>
          <w:rFonts w:ascii="Arial" w:cs="Arial" w:eastAsia="Arial" w:hAnsi="Arial"/>
          <w:sz w:val="17"/>
          <w:szCs w:val="17"/>
          <w:b w:val="1"/>
          <w:bCs w:val="1"/>
          <w:color w:val="auto"/>
        </w:rPr>
        <w:t>; N</w:t>
      </w:r>
      <w:r>
        <w:rPr>
          <w:rFonts w:ascii="Arial" w:cs="Arial" w:eastAsia="Arial" w:hAnsi="Arial"/>
          <w:sz w:val="14"/>
          <w:szCs w:val="14"/>
          <w:b w:val="1"/>
          <w:bCs w:val="1"/>
          <w:color w:val="auto"/>
        </w:rPr>
        <w:t>OTICE</w:t>
      </w:r>
      <w:r>
        <w:rPr>
          <w:rFonts w:ascii="Arial" w:cs="Arial" w:eastAsia="Arial" w:hAnsi="Arial"/>
          <w:sz w:val="17"/>
          <w:szCs w:val="17"/>
          <w:b w:val="1"/>
          <w:bCs w:val="1"/>
          <w:color w:val="auto"/>
        </w:rPr>
        <w:t>.</w:t>
      </w:r>
    </w:p>
    <w:p>
      <w:pPr>
        <w:spacing w:after="0" w:line="104" w:lineRule="exact"/>
        <w:rPr>
          <w:sz w:val="20"/>
          <w:szCs w:val="20"/>
          <w:color w:val="auto"/>
        </w:rPr>
      </w:pPr>
    </w:p>
    <w:p>
      <w:pPr>
        <w:ind w:right="140" w:firstLine="920"/>
        <w:spacing w:after="0" w:line="282" w:lineRule="auto"/>
        <w:tabs>
          <w:tab w:leader="none" w:pos="1148" w:val="left"/>
        </w:tabs>
        <w:numPr>
          <w:ilvl w:val="1"/>
          <w:numId w:val="141"/>
        </w:numPr>
        <w:rPr>
          <w:rFonts w:ascii="Arial" w:cs="Arial" w:eastAsia="Arial" w:hAnsi="Arial"/>
          <w:sz w:val="16"/>
          <w:szCs w:val="16"/>
          <w:color w:val="auto"/>
        </w:rPr>
      </w:pPr>
      <w:r>
        <w:rPr>
          <w:rFonts w:ascii="Arial" w:cs="Arial" w:eastAsia="Arial" w:hAnsi="Arial"/>
          <w:sz w:val="16"/>
          <w:szCs w:val="16"/>
          <w:color w:val="auto"/>
        </w:rPr>
        <w:t>The security interest created and granted herein is in addition to, and supplemental of, any security interest previously granted by any Borrower to the Collateral Agent and shall continue in full force and effect applicable to all Liabilities until both (a) all Liabilities have been paid and/or satisfied in full and</w:t>
      </w:r>
    </w:p>
    <w:p>
      <w:pPr>
        <w:spacing w:after="0" w:line="1" w:lineRule="exact"/>
        <w:rPr>
          <w:rFonts w:ascii="Arial" w:cs="Arial" w:eastAsia="Arial" w:hAnsi="Arial"/>
          <w:sz w:val="16"/>
          <w:szCs w:val="16"/>
          <w:color w:val="auto"/>
        </w:rPr>
      </w:pPr>
    </w:p>
    <w:p>
      <w:pPr>
        <w:ind w:left="260" w:hanging="253"/>
        <w:spacing w:after="0"/>
        <w:tabs>
          <w:tab w:leader="none" w:pos="2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security interest created herein is specifically terminated in writing by a duly authorized officer of the Collateral Agent.</w:t>
      </w:r>
    </w:p>
    <w:p>
      <w:pPr>
        <w:spacing w:after="0" w:line="170" w:lineRule="exact"/>
        <w:rPr>
          <w:rFonts w:ascii="Arial" w:cs="Arial" w:eastAsia="Arial" w:hAnsi="Arial"/>
          <w:sz w:val="17"/>
          <w:szCs w:val="17"/>
          <w:color w:val="auto"/>
        </w:rPr>
      </w:pPr>
    </w:p>
    <w:p>
      <w:pPr>
        <w:ind w:left="1160" w:hanging="240"/>
        <w:spacing w:after="0"/>
        <w:tabs>
          <w:tab w:leader="none" w:pos="116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It is intended that the Collateral Interests created herein extend to and cover all assets of each Borrower.</w:t>
      </w:r>
    </w:p>
    <w:p>
      <w:pPr>
        <w:spacing w:after="0" w:line="177" w:lineRule="exact"/>
        <w:rPr>
          <w:rFonts w:ascii="Arial" w:cs="Arial" w:eastAsia="Arial" w:hAnsi="Arial"/>
          <w:sz w:val="17"/>
          <w:szCs w:val="17"/>
          <w:color w:val="auto"/>
        </w:rPr>
      </w:pPr>
    </w:p>
    <w:p>
      <w:pPr>
        <w:ind w:firstLine="920"/>
        <w:spacing w:after="0" w:line="301" w:lineRule="auto"/>
        <w:tabs>
          <w:tab w:leader="none" w:pos="1148" w:val="left"/>
        </w:tabs>
        <w:numPr>
          <w:ilvl w:val="1"/>
          <w:numId w:val="142"/>
        </w:numPr>
        <w:rPr>
          <w:rFonts w:ascii="Arial" w:cs="Arial" w:eastAsia="Arial" w:hAnsi="Arial"/>
          <w:sz w:val="16"/>
          <w:szCs w:val="16"/>
          <w:color w:val="auto"/>
        </w:rPr>
      </w:pPr>
      <w:r>
        <w:rPr>
          <w:rFonts w:ascii="Arial" w:cs="Arial" w:eastAsia="Arial" w:hAnsi="Arial"/>
          <w:sz w:val="16"/>
          <w:szCs w:val="16"/>
          <w:color w:val="auto"/>
        </w:rPr>
        <w:t>If a Borrower shall at any time acquire a Commercial Tort Claim, the Borrowers’ Representative shall promptly notify the Administrative Agent in writing of the details thereof and the Borrower shall take such actions as the Collateral Agent shall request in order to grant to the Collateral Agent, for the benefit of the Revolving Credit Lenders as their interests may appear herein, a perfected and first priority security interest therein and in the Proceeds thereof.</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9 - C</w:t>
      </w:r>
      <w:r>
        <w:rPr>
          <w:rFonts w:ascii="Arial" w:cs="Arial" w:eastAsia="Arial" w:hAnsi="Arial"/>
          <w:sz w:val="14"/>
          <w:szCs w:val="14"/>
          <w:b w:val="1"/>
          <w:bCs w:val="1"/>
          <w:color w:val="auto"/>
        </w:rPr>
        <w:t>OLLATERAL</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GENT</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S</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TTORNEY</w:t>
      </w:r>
      <w:r>
        <w:rPr>
          <w:rFonts w:ascii="Arial" w:cs="Arial" w:eastAsia="Arial" w:hAnsi="Arial"/>
          <w:sz w:val="17"/>
          <w:szCs w:val="17"/>
          <w:b w:val="1"/>
          <w:bCs w:val="1"/>
          <w:color w:val="auto"/>
        </w:rPr>
        <w:t>-I</w:t>
      </w:r>
      <w:r>
        <w:rPr>
          <w:rFonts w:ascii="Arial" w:cs="Arial" w:eastAsia="Arial" w:hAnsi="Arial"/>
          <w:sz w:val="14"/>
          <w:szCs w:val="14"/>
          <w:b w:val="1"/>
          <w:bCs w:val="1"/>
          <w:color w:val="auto"/>
        </w:rPr>
        <w:t>N</w:t>
      </w:r>
      <w:r>
        <w:rPr>
          <w:rFonts w:ascii="Arial" w:cs="Arial" w:eastAsia="Arial" w:hAnsi="Arial"/>
          <w:sz w:val="17"/>
          <w:szCs w:val="17"/>
          <w:b w:val="1"/>
          <w:bCs w:val="1"/>
          <w:color w:val="auto"/>
        </w:rPr>
        <w:t>-F</w:t>
      </w:r>
      <w:r>
        <w:rPr>
          <w:rFonts w:ascii="Arial" w:cs="Arial" w:eastAsia="Arial" w:hAnsi="Arial"/>
          <w:sz w:val="14"/>
          <w:szCs w:val="14"/>
          <w:b w:val="1"/>
          <w:bCs w:val="1"/>
          <w:color w:val="auto"/>
        </w:rPr>
        <w:t>ACT</w:t>
      </w:r>
      <w:r>
        <w:rPr>
          <w:rFonts w:ascii="Arial" w:cs="Arial" w:eastAsia="Arial" w:hAnsi="Arial"/>
          <w:sz w:val="17"/>
          <w:szCs w:val="17"/>
          <w:b w:val="1"/>
          <w:bCs w:val="1"/>
          <w:color w:val="auto"/>
        </w:rPr>
        <w:t>:</w:t>
      </w:r>
    </w:p>
    <w:p>
      <w:pPr>
        <w:spacing w:after="0" w:line="98" w:lineRule="exact"/>
        <w:rPr>
          <w:sz w:val="20"/>
          <w:szCs w:val="20"/>
          <w:color w:val="auto"/>
        </w:rPr>
      </w:pPr>
    </w:p>
    <w:p>
      <w:pPr>
        <w:ind w:right="160" w:firstLine="456"/>
        <w:spacing w:after="0" w:line="274" w:lineRule="auto"/>
        <w:rPr>
          <w:sz w:val="20"/>
          <w:szCs w:val="20"/>
          <w:color w:val="auto"/>
        </w:rPr>
      </w:pPr>
      <w:r>
        <w:rPr>
          <w:rFonts w:ascii="Arial" w:cs="Arial" w:eastAsia="Arial" w:hAnsi="Arial"/>
          <w:sz w:val="17"/>
          <w:szCs w:val="17"/>
          <w:b w:val="1"/>
          <w:bCs w:val="1"/>
          <w:color w:val="auto"/>
        </w:rPr>
        <w:t>9.1. A</w:t>
      </w:r>
      <w:r>
        <w:rPr>
          <w:rFonts w:ascii="Arial" w:cs="Arial" w:eastAsia="Arial" w:hAnsi="Arial"/>
          <w:sz w:val="14"/>
          <w:szCs w:val="14"/>
          <w:b w:val="1"/>
          <w:bCs w:val="1"/>
          <w:color w:val="auto"/>
        </w:rPr>
        <w:t>PPOINTMENT AS</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TTORNEY</w:t>
      </w:r>
      <w:r>
        <w:rPr>
          <w:rFonts w:ascii="Arial" w:cs="Arial" w:eastAsia="Arial" w:hAnsi="Arial"/>
          <w:sz w:val="17"/>
          <w:szCs w:val="17"/>
          <w:b w:val="1"/>
          <w:bCs w:val="1"/>
          <w:color w:val="auto"/>
        </w:rPr>
        <w:t>-I</w:t>
      </w:r>
      <w:r>
        <w:rPr>
          <w:rFonts w:ascii="Arial" w:cs="Arial" w:eastAsia="Arial" w:hAnsi="Arial"/>
          <w:sz w:val="14"/>
          <w:szCs w:val="14"/>
          <w:b w:val="1"/>
          <w:bCs w:val="1"/>
          <w:color w:val="auto"/>
        </w:rPr>
        <w:t>N</w:t>
      </w:r>
      <w:r>
        <w:rPr>
          <w:rFonts w:ascii="Arial" w:cs="Arial" w:eastAsia="Arial" w:hAnsi="Arial"/>
          <w:sz w:val="17"/>
          <w:szCs w:val="17"/>
          <w:b w:val="1"/>
          <w:bCs w:val="1"/>
          <w:color w:val="auto"/>
        </w:rPr>
        <w:t>-F</w:t>
      </w:r>
      <w:r>
        <w:rPr>
          <w:rFonts w:ascii="Arial" w:cs="Arial" w:eastAsia="Arial" w:hAnsi="Arial"/>
          <w:sz w:val="14"/>
          <w:szCs w:val="14"/>
          <w:b w:val="1"/>
          <w:bCs w:val="1"/>
          <w:color w:val="auto"/>
        </w:rPr>
        <w:t>ACT</w:t>
      </w:r>
      <w:r>
        <w:rPr>
          <w:rFonts w:ascii="Arial" w:cs="Arial" w:eastAsia="Arial" w:hAnsi="Arial"/>
          <w:sz w:val="17"/>
          <w:szCs w:val="17"/>
          <w:b w:val="1"/>
          <w:bCs w:val="1"/>
          <w:color w:val="auto"/>
        </w:rPr>
        <w:t xml:space="preserve">. </w:t>
      </w:r>
      <w:r>
        <w:rPr>
          <w:rFonts w:ascii="Arial" w:cs="Arial" w:eastAsia="Arial" w:hAnsi="Arial"/>
          <w:sz w:val="17"/>
          <w:szCs w:val="17"/>
          <w:color w:val="auto"/>
        </w:rPr>
        <w:t>Each Borrower hereby irrevocably constitutes and appoints the Collateral Agent (acting through any of its</w:t>
      </w:r>
      <w:r>
        <w:rPr>
          <w:rFonts w:ascii="Arial" w:cs="Arial" w:eastAsia="Arial" w:hAnsi="Arial"/>
          <w:sz w:val="17"/>
          <w:szCs w:val="17"/>
          <w:b w:val="1"/>
          <w:bCs w:val="1"/>
          <w:color w:val="auto"/>
        </w:rPr>
        <w:t xml:space="preserve"> </w:t>
      </w:r>
      <w:r>
        <w:rPr>
          <w:rFonts w:ascii="Arial" w:cs="Arial" w:eastAsia="Arial" w:hAnsi="Arial"/>
          <w:sz w:val="17"/>
          <w:szCs w:val="17"/>
          <w:color w:val="auto"/>
        </w:rPr>
        <w:t>officers or representatives) as that Borrower’s true and lawful attorney, with full power of substitution, following the occurrence of an Event of Default, to convert the Collateral into cash at the sole risk, cost, and expense of that Borrower, but for the sole benefit of the Agents and the Secured Parties. The rights and powers granted the Collateral Agent by this appointment include but are not limited to the right and power to:</w:t>
      </w:r>
    </w:p>
    <w:p>
      <w:pPr>
        <w:spacing w:after="0" w:line="126" w:lineRule="exact"/>
        <w:rPr>
          <w:sz w:val="20"/>
          <w:szCs w:val="20"/>
          <w:color w:val="auto"/>
        </w:rPr>
      </w:pPr>
    </w:p>
    <w:p>
      <w:pPr>
        <w:ind w:left="5560" w:right="4800" w:hanging="4640"/>
        <w:spacing w:after="0" w:line="516" w:lineRule="auto"/>
        <w:tabs>
          <w:tab w:leader="none" w:pos="114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Prosecute, defend, compromise, or release any action relating to the Collateral. -89-</w:t>
      </w:r>
    </w:p>
    <w:p>
      <w:pPr>
        <w:sectPr>
          <w:pgSz w:w="11900" w:h="16838" w:orient="portrait"/>
          <w:cols w:equalWidth="0" w:num="1">
            <w:col w:w="11420"/>
          </w:cols>
          <w:pgMar w:left="240" w:top="278" w:right="239" w:bottom="1440" w:gutter="0" w:footer="0" w:header="0"/>
        </w:sectPr>
      </w:pPr>
    </w:p>
    <w:bookmarkStart w:id="100" w:name="page101"/>
    <w:bookmarkEnd w:id="100"/>
    <w:p>
      <w:pPr>
        <w:ind w:right="160" w:firstLine="920"/>
        <w:spacing w:after="0" w:line="271" w:lineRule="auto"/>
        <w:tabs>
          <w:tab w:leader="none" w:pos="1158" w:val="left"/>
        </w:tabs>
        <w:numPr>
          <w:ilvl w:val="0"/>
          <w:numId w:val="1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Sign change of address forms to change the address to which each Borrower’s mail is to be sent to such address as the Collateral Agent shall designate; receive and open each Borrower’s mail; remove any Receivables Collateral and Proceeds of Collateral therefrom and turn over the balance of such mail either to the Borrowers’ Representative or to any trustee in bankruptcy or receiver of the Borrowers’ Representative, or other legal representative of a Borrower whom the Collateral Agent determines to be the appropriate person to whom to so turn over such mail.</w:t>
      </w:r>
    </w:p>
    <w:p>
      <w:pPr>
        <w:spacing w:after="0" w:line="129" w:lineRule="exact"/>
        <w:rPr>
          <w:rFonts w:ascii="Arial" w:cs="Arial" w:eastAsia="Arial" w:hAnsi="Arial"/>
          <w:sz w:val="17"/>
          <w:szCs w:val="17"/>
          <w:color w:val="auto"/>
        </w:rPr>
      </w:pPr>
    </w:p>
    <w:p>
      <w:pPr>
        <w:ind w:firstLine="920"/>
        <w:spacing w:after="0" w:line="301" w:lineRule="auto"/>
        <w:tabs>
          <w:tab w:leader="none" w:pos="1148" w:val="left"/>
        </w:tabs>
        <w:numPr>
          <w:ilvl w:val="0"/>
          <w:numId w:val="144"/>
        </w:numPr>
        <w:rPr>
          <w:rFonts w:ascii="Arial" w:cs="Arial" w:eastAsia="Arial" w:hAnsi="Arial"/>
          <w:sz w:val="16"/>
          <w:szCs w:val="16"/>
          <w:color w:val="auto"/>
        </w:rPr>
      </w:pPr>
      <w:r>
        <w:rPr>
          <w:rFonts w:ascii="Arial" w:cs="Arial" w:eastAsia="Arial" w:hAnsi="Arial"/>
          <w:sz w:val="16"/>
          <w:szCs w:val="16"/>
          <w:color w:val="auto"/>
        </w:rPr>
        <w:t>Endorse the name of the relevant Borrower in favor of the Collateral Agent upon any and all checks, drafts, notes, acceptances, or other items or instruments; sign and endorse the name of the relevant Borrower on, and receive as secured party, any of the Collateral, any invoices, schedules of Collateral, freight or express receipts, or bills of lading, storage receipts, warehouse receipts, or other documents of title respectively relating to the Collateral.</w:t>
      </w:r>
    </w:p>
    <w:p>
      <w:pPr>
        <w:spacing w:after="0" w:line="106" w:lineRule="exact"/>
        <w:rPr>
          <w:rFonts w:ascii="Arial" w:cs="Arial" w:eastAsia="Arial" w:hAnsi="Arial"/>
          <w:sz w:val="16"/>
          <w:szCs w:val="16"/>
          <w:color w:val="auto"/>
        </w:rPr>
      </w:pPr>
    </w:p>
    <w:p>
      <w:pPr>
        <w:ind w:right="300" w:firstLine="920"/>
        <w:spacing w:after="0" w:line="276" w:lineRule="auto"/>
        <w:tabs>
          <w:tab w:leader="none" w:pos="1158" w:val="left"/>
        </w:tabs>
        <w:numPr>
          <w:ilvl w:val="0"/>
          <w:numId w:val="144"/>
        </w:numPr>
        <w:rPr>
          <w:rFonts w:ascii="Arial" w:cs="Arial" w:eastAsia="Arial" w:hAnsi="Arial"/>
          <w:sz w:val="17"/>
          <w:szCs w:val="17"/>
          <w:color w:val="auto"/>
        </w:rPr>
      </w:pPr>
      <w:r>
        <w:rPr>
          <w:rFonts w:ascii="Arial" w:cs="Arial" w:eastAsia="Arial" w:hAnsi="Arial"/>
          <w:sz w:val="17"/>
          <w:szCs w:val="17"/>
          <w:color w:val="auto"/>
        </w:rPr>
        <w:t>Sign the name of the relevant Borrower on any notice to that Borrower’s Account Debtors or verification of the Receivables Collateral; sign the relevant Borrower’s name on any Proof of Claim in Bankruptcy against Account Debtors, and on notices of lien, claims of mechanic’s liens, or assignments or releases of mechanic’s liens securing the Accounts.</w:t>
      </w:r>
    </w:p>
    <w:p>
      <w:pPr>
        <w:spacing w:after="0" w:line="124" w:lineRule="exact"/>
        <w:rPr>
          <w:rFonts w:ascii="Arial" w:cs="Arial" w:eastAsia="Arial" w:hAnsi="Arial"/>
          <w:sz w:val="17"/>
          <w:szCs w:val="17"/>
          <w:color w:val="auto"/>
        </w:rPr>
      </w:pPr>
    </w:p>
    <w:p>
      <w:pPr>
        <w:ind w:left="1160" w:hanging="240"/>
        <w:spacing w:after="0"/>
        <w:tabs>
          <w:tab w:leader="none" w:pos="11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Take all such action as may be necessary to obtain the payment of any letter of credit and/or banker’s acceptance of which any Borrower is a</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beneficiary.</w:t>
      </w:r>
    </w:p>
    <w:p>
      <w:pPr>
        <w:spacing w:after="0" w:line="170" w:lineRule="exact"/>
        <w:rPr>
          <w:rFonts w:ascii="Arial" w:cs="Arial" w:eastAsia="Arial" w:hAnsi="Arial"/>
          <w:sz w:val="16"/>
          <w:szCs w:val="16"/>
          <w:color w:val="auto"/>
        </w:rPr>
      </w:pPr>
    </w:p>
    <w:p>
      <w:pPr>
        <w:ind w:right="180" w:firstLine="920"/>
        <w:spacing w:after="0" w:line="292" w:lineRule="auto"/>
        <w:tabs>
          <w:tab w:leader="none" w:pos="1129" w:val="left"/>
        </w:tabs>
        <w:numPr>
          <w:ilvl w:val="0"/>
          <w:numId w:val="144"/>
        </w:numPr>
        <w:rPr>
          <w:rFonts w:ascii="Arial" w:cs="Arial" w:eastAsia="Arial" w:hAnsi="Arial"/>
          <w:sz w:val="17"/>
          <w:szCs w:val="17"/>
          <w:color w:val="auto"/>
        </w:rPr>
      </w:pPr>
      <w:r>
        <w:rPr>
          <w:rFonts w:ascii="Arial" w:cs="Arial" w:eastAsia="Arial" w:hAnsi="Arial"/>
          <w:sz w:val="17"/>
          <w:szCs w:val="17"/>
          <w:color w:val="auto"/>
        </w:rPr>
        <w:t>Repair, manufacture, assemble, complete, package, deliver, alter or supply goods, if any, necessary to fulfill in whole or in part the purchase order of any customer of each Borrower.</w:t>
      </w:r>
    </w:p>
    <w:p>
      <w:pPr>
        <w:spacing w:after="0" w:line="110" w:lineRule="exact"/>
        <w:rPr>
          <w:rFonts w:ascii="Arial" w:cs="Arial" w:eastAsia="Arial" w:hAnsi="Arial"/>
          <w:sz w:val="17"/>
          <w:szCs w:val="17"/>
          <w:color w:val="auto"/>
        </w:rPr>
      </w:pPr>
    </w:p>
    <w:p>
      <w:pPr>
        <w:ind w:left="1160" w:hanging="240"/>
        <w:spacing w:after="0"/>
        <w:tabs>
          <w:tab w:leader="none" w:pos="11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Use, license or transfer any or all General Intangibles of each Borrower.</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9.2. N</w:t>
      </w:r>
      <w:r>
        <w:rPr>
          <w:rFonts w:ascii="Arial" w:cs="Arial" w:eastAsia="Arial" w:hAnsi="Arial"/>
          <w:sz w:val="13"/>
          <w:szCs w:val="13"/>
          <w:b w:val="1"/>
          <w:bCs w:val="1"/>
          <w:color w:val="auto"/>
        </w:rPr>
        <w:t>O</w:t>
      </w:r>
      <w:r>
        <w:rPr>
          <w:rFonts w:ascii="Arial" w:cs="Arial" w:eastAsia="Arial" w:hAnsi="Arial"/>
          <w:sz w:val="16"/>
          <w:szCs w:val="16"/>
          <w:b w:val="1"/>
          <w:bCs w:val="1"/>
          <w:color w:val="auto"/>
        </w:rPr>
        <w:t xml:space="preserve"> O</w:t>
      </w:r>
      <w:r>
        <w:rPr>
          <w:rFonts w:ascii="Arial" w:cs="Arial" w:eastAsia="Arial" w:hAnsi="Arial"/>
          <w:sz w:val="13"/>
          <w:szCs w:val="13"/>
          <w:b w:val="1"/>
          <w:bCs w:val="1"/>
          <w:color w:val="auto"/>
        </w:rPr>
        <w:t>BLIGATION TO</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CT</w:t>
      </w:r>
      <w:r>
        <w:rPr>
          <w:rFonts w:ascii="Arial" w:cs="Arial" w:eastAsia="Arial" w:hAnsi="Arial"/>
          <w:sz w:val="16"/>
          <w:szCs w:val="16"/>
          <w:b w:val="1"/>
          <w:bCs w:val="1"/>
          <w:color w:val="auto"/>
        </w:rPr>
        <w:t xml:space="preserve">. </w:t>
      </w:r>
      <w:r>
        <w:rPr>
          <w:rFonts w:ascii="Arial" w:cs="Arial" w:eastAsia="Arial" w:hAnsi="Arial"/>
          <w:sz w:val="16"/>
          <w:szCs w:val="16"/>
          <w:color w:val="auto"/>
        </w:rPr>
        <w:t>The Collateral Agent shall not be obligated to do any of the acts or to exercise any of the powers authorized by Section 9.1</w:t>
      </w:r>
      <w:r>
        <w:rPr>
          <w:rFonts w:ascii="Arial" w:cs="Arial" w:eastAsia="Arial" w:hAnsi="Arial"/>
          <w:sz w:val="16"/>
          <w:szCs w:val="16"/>
          <w:b w:val="1"/>
          <w:bCs w:val="1"/>
          <w:color w:val="auto"/>
        </w:rPr>
        <w:t xml:space="preserve"> </w:t>
      </w:r>
      <w:r>
        <w:rPr>
          <w:rFonts w:ascii="Arial" w:cs="Arial" w:eastAsia="Arial" w:hAnsi="Arial"/>
          <w:sz w:val="16"/>
          <w:szCs w:val="16"/>
          <w:color w:val="auto"/>
        </w:rPr>
        <w:t>herein, but if the Collateral Agent elects to do any such act or to exercise any of such powers, it shall not be accountable for more than it actually receives as a result of such exercise of power, and shall not be responsible to any Borrower for any act or omission to act except for any act or omission to act as to which there is a final determination made in a judicial proceeding (in which proceeding the Collateral Agent has had an opportunity to be heard) which determination includes a specific finding that the subject act or omission to act had been grossly negligent or in actual bad faith or constituted willful misconduct.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420"/>
          </w:cols>
          <w:pgMar w:left="240" w:top="277" w:right="2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ARTICLE 10 - E</w:t>
      </w:r>
      <w:r>
        <w:rPr>
          <w:rFonts w:ascii="Arial" w:cs="Arial" w:eastAsia="Arial" w:hAnsi="Arial"/>
          <w:sz w:val="14"/>
          <w:szCs w:val="14"/>
          <w:b w:val="1"/>
          <w:bCs w:val="1"/>
          <w:color w:val="auto"/>
        </w:rPr>
        <w:t>VENTS OF</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EFAULT</w:t>
      </w:r>
      <w:r>
        <w:rPr>
          <w:rFonts w:ascii="Arial" w:cs="Arial" w:eastAsia="Arial" w:hAnsi="Arial"/>
          <w:sz w:val="17"/>
          <w:szCs w:val="17"/>
          <w:b w:val="1"/>
          <w:bCs w:val="1"/>
          <w:color w:val="auto"/>
        </w:rPr>
        <w: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The occurrence of any event described in this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respectively shall constitute an “</w:t>
      </w:r>
      <w:r>
        <w:rPr>
          <w:rFonts w:ascii="Arial" w:cs="Arial" w:eastAsia="Arial" w:hAnsi="Arial"/>
          <w:sz w:val="17"/>
          <w:szCs w:val="17"/>
          <w:b w:val="1"/>
          <w:bCs w:val="1"/>
          <w:color w:val="auto"/>
        </w:rPr>
        <w:t>Event of Default</w:t>
      </w:r>
      <w:r>
        <w:rPr>
          <w:rFonts w:ascii="Arial" w:cs="Arial" w:eastAsia="Arial" w:hAnsi="Arial"/>
          <w:sz w:val="17"/>
          <w:szCs w:val="17"/>
          <w:color w:val="auto"/>
        </w:rPr>
        <w:t>” herein.</w:t>
      </w:r>
    </w:p>
    <w:p>
      <w:pPr>
        <w:spacing w:after="0" w:line="177" w:lineRule="exact"/>
        <w:rPr>
          <w:sz w:val="20"/>
          <w:szCs w:val="20"/>
          <w:color w:val="auto"/>
        </w:rPr>
      </w:pPr>
    </w:p>
    <w:p>
      <w:pPr>
        <w:ind w:firstLine="456"/>
        <w:spacing w:after="0" w:line="299" w:lineRule="auto"/>
        <w:rPr>
          <w:sz w:val="20"/>
          <w:szCs w:val="20"/>
          <w:color w:val="auto"/>
        </w:rPr>
      </w:pPr>
      <w:r>
        <w:rPr>
          <w:rFonts w:ascii="Arial" w:cs="Arial" w:eastAsia="Arial" w:hAnsi="Arial"/>
          <w:sz w:val="17"/>
          <w:szCs w:val="17"/>
          <w:b w:val="1"/>
          <w:bCs w:val="1"/>
          <w:color w:val="auto"/>
        </w:rPr>
        <w:t>10.1. F</w:t>
      </w:r>
      <w:r>
        <w:rPr>
          <w:rFonts w:ascii="Arial" w:cs="Arial" w:eastAsia="Arial" w:hAnsi="Arial"/>
          <w:sz w:val="14"/>
          <w:szCs w:val="14"/>
          <w:b w:val="1"/>
          <w:bCs w:val="1"/>
          <w:color w:val="auto"/>
        </w:rPr>
        <w:t>AILURE TO</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AY THE</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EVOLVING</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ACILITY</w:t>
      </w:r>
      <w:r>
        <w:rPr>
          <w:rFonts w:ascii="Arial" w:cs="Arial" w:eastAsia="Arial" w:hAnsi="Arial"/>
          <w:sz w:val="17"/>
          <w:szCs w:val="17"/>
          <w:b w:val="1"/>
          <w:bCs w:val="1"/>
          <w:color w:val="auto"/>
        </w:rPr>
        <w:t xml:space="preserve">. </w:t>
      </w:r>
      <w:r>
        <w:rPr>
          <w:rFonts w:ascii="Arial" w:cs="Arial" w:eastAsia="Arial" w:hAnsi="Arial"/>
          <w:sz w:val="17"/>
          <w:szCs w:val="17"/>
          <w:color w:val="auto"/>
        </w:rPr>
        <w:t>The failure by any Loan Party to pay when due any principal of, interest on, or fees in respect</w:t>
      </w:r>
      <w:r>
        <w:rPr>
          <w:rFonts w:ascii="Arial" w:cs="Arial" w:eastAsia="Arial" w:hAnsi="Arial"/>
          <w:sz w:val="17"/>
          <w:szCs w:val="17"/>
          <w:b w:val="1"/>
          <w:bCs w:val="1"/>
          <w:color w:val="auto"/>
        </w:rPr>
        <w:t xml:space="preserve"> </w:t>
      </w:r>
      <w:r>
        <w:rPr>
          <w:rFonts w:ascii="Arial" w:cs="Arial" w:eastAsia="Arial" w:hAnsi="Arial"/>
          <w:sz w:val="17"/>
          <w:szCs w:val="17"/>
          <w:color w:val="auto"/>
        </w:rPr>
        <w:t>of, the Revolving Credit Facility.</w:t>
      </w:r>
    </w:p>
    <w:p>
      <w:pPr>
        <w:spacing w:after="0" w:line="99" w:lineRule="exact"/>
        <w:rPr>
          <w:sz w:val="20"/>
          <w:szCs w:val="20"/>
          <w:color w:val="auto"/>
        </w:rPr>
      </w:pPr>
    </w:p>
    <w:p>
      <w:pPr>
        <w:ind w:right="20" w:firstLine="456"/>
        <w:spacing w:after="0" w:line="333" w:lineRule="auto"/>
        <w:rPr>
          <w:sz w:val="20"/>
          <w:szCs w:val="20"/>
          <w:color w:val="auto"/>
        </w:rPr>
      </w:pPr>
      <w:r>
        <w:rPr>
          <w:rFonts w:ascii="Arial" w:cs="Arial" w:eastAsia="Arial" w:hAnsi="Arial"/>
          <w:sz w:val="16"/>
          <w:szCs w:val="16"/>
          <w:b w:val="1"/>
          <w:bCs w:val="1"/>
          <w:color w:val="auto"/>
        </w:rPr>
        <w:t>10.2. F</w:t>
      </w:r>
      <w:r>
        <w:rPr>
          <w:rFonts w:ascii="Arial" w:cs="Arial" w:eastAsia="Arial" w:hAnsi="Arial"/>
          <w:sz w:val="13"/>
          <w:szCs w:val="13"/>
          <w:b w:val="1"/>
          <w:bCs w:val="1"/>
          <w:color w:val="auto"/>
        </w:rPr>
        <w:t>AILURE</w:t>
      </w:r>
      <w:r>
        <w:rPr>
          <w:rFonts w:ascii="Arial" w:cs="Arial" w:eastAsia="Arial" w:hAnsi="Arial"/>
          <w:sz w:val="16"/>
          <w:szCs w:val="16"/>
          <w:b w:val="1"/>
          <w:bCs w:val="1"/>
          <w:color w:val="auto"/>
        </w:rPr>
        <w:t xml:space="preserve"> T</w:t>
      </w:r>
      <w:r>
        <w:rPr>
          <w:rFonts w:ascii="Arial" w:cs="Arial" w:eastAsia="Arial" w:hAnsi="Arial"/>
          <w:sz w:val="13"/>
          <w:szCs w:val="13"/>
          <w:b w:val="1"/>
          <w:bCs w:val="1"/>
          <w:color w:val="auto"/>
        </w:rPr>
        <w:t>O</w:t>
      </w:r>
      <w:r>
        <w:rPr>
          <w:rFonts w:ascii="Arial" w:cs="Arial" w:eastAsia="Arial" w:hAnsi="Arial"/>
          <w:sz w:val="16"/>
          <w:szCs w:val="16"/>
          <w:b w:val="1"/>
          <w:bCs w:val="1"/>
          <w:color w:val="auto"/>
        </w:rPr>
        <w:t xml:space="preserve"> M</w:t>
      </w:r>
      <w:r>
        <w:rPr>
          <w:rFonts w:ascii="Arial" w:cs="Arial" w:eastAsia="Arial" w:hAnsi="Arial"/>
          <w:sz w:val="13"/>
          <w:szCs w:val="13"/>
          <w:b w:val="1"/>
          <w:bCs w:val="1"/>
          <w:color w:val="auto"/>
        </w:rPr>
        <w:t>AKE</w:t>
      </w:r>
      <w:r>
        <w:rPr>
          <w:rFonts w:ascii="Arial" w:cs="Arial" w:eastAsia="Arial" w:hAnsi="Arial"/>
          <w:sz w:val="16"/>
          <w:szCs w:val="16"/>
          <w:b w:val="1"/>
          <w:bCs w:val="1"/>
          <w:color w:val="auto"/>
        </w:rPr>
        <w:t xml:space="preserve"> O</w:t>
      </w:r>
      <w:r>
        <w:rPr>
          <w:rFonts w:ascii="Arial" w:cs="Arial" w:eastAsia="Arial" w:hAnsi="Arial"/>
          <w:sz w:val="13"/>
          <w:szCs w:val="13"/>
          <w:b w:val="1"/>
          <w:bCs w:val="1"/>
          <w:color w:val="auto"/>
        </w:rPr>
        <w:t>THER</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AYMENTS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failure by any Loan Party to pay within five (5) Business Days when due (or upon demand, if payable</w:t>
      </w:r>
      <w:r>
        <w:rPr>
          <w:rFonts w:ascii="Arial" w:cs="Arial" w:eastAsia="Arial" w:hAnsi="Arial"/>
          <w:sz w:val="16"/>
          <w:szCs w:val="16"/>
          <w:b w:val="1"/>
          <w:bCs w:val="1"/>
          <w:color w:val="auto"/>
        </w:rPr>
        <w:t xml:space="preserve"> </w:t>
      </w:r>
      <w:r>
        <w:rPr>
          <w:rFonts w:ascii="Arial" w:cs="Arial" w:eastAsia="Arial" w:hAnsi="Arial"/>
          <w:sz w:val="16"/>
          <w:szCs w:val="16"/>
          <w:color w:val="auto"/>
        </w:rPr>
        <w:t>on demand) any payment Liability other than any payment liability on account of the principal of, or interest on, or fees in respect of, the Revolving Credit Facility.</w:t>
      </w:r>
    </w:p>
    <w:p>
      <w:pPr>
        <w:spacing w:after="0" w:line="76" w:lineRule="exact"/>
        <w:rPr>
          <w:sz w:val="20"/>
          <w:szCs w:val="20"/>
          <w:color w:val="auto"/>
        </w:rPr>
      </w:pPr>
    </w:p>
    <w:p>
      <w:pPr>
        <w:jc w:val="both"/>
        <w:ind w:right="380" w:firstLine="456"/>
        <w:spacing w:after="0" w:line="280" w:lineRule="auto"/>
        <w:rPr>
          <w:sz w:val="20"/>
          <w:szCs w:val="20"/>
          <w:color w:val="auto"/>
        </w:rPr>
      </w:pPr>
      <w:r>
        <w:rPr>
          <w:rFonts w:ascii="Arial" w:cs="Arial" w:eastAsia="Arial" w:hAnsi="Arial"/>
          <w:sz w:val="17"/>
          <w:szCs w:val="17"/>
          <w:b w:val="1"/>
          <w:bCs w:val="1"/>
          <w:color w:val="auto"/>
        </w:rPr>
        <w:t>10.3. F</w:t>
      </w:r>
      <w:r>
        <w:rPr>
          <w:rFonts w:ascii="Arial" w:cs="Arial" w:eastAsia="Arial" w:hAnsi="Arial"/>
          <w:sz w:val="14"/>
          <w:szCs w:val="14"/>
          <w:b w:val="1"/>
          <w:bCs w:val="1"/>
          <w:color w:val="auto"/>
        </w:rPr>
        <w:t>AILURE TO</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ERFORM</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OVENANT OR</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IABILITY</w:t>
      </w:r>
      <w:r>
        <w:rPr>
          <w:rFonts w:ascii="Arial" w:cs="Arial" w:eastAsia="Arial" w:hAnsi="Arial"/>
          <w:sz w:val="17"/>
          <w:szCs w:val="17"/>
          <w:b w:val="1"/>
          <w:bCs w:val="1"/>
          <w:color w:val="auto"/>
        </w:rPr>
        <w:t xml:space="preserve"> (N</w:t>
      </w:r>
      <w:r>
        <w:rPr>
          <w:rFonts w:ascii="Arial" w:cs="Arial" w:eastAsia="Arial" w:hAnsi="Arial"/>
          <w:sz w:val="14"/>
          <w:szCs w:val="14"/>
          <w:b w:val="1"/>
          <w:bCs w:val="1"/>
          <w:color w:val="auto"/>
        </w:rPr>
        <w:t>O</w:t>
      </w:r>
      <w:r>
        <w:rPr>
          <w:rFonts w:ascii="Arial" w:cs="Arial" w:eastAsia="Arial" w:hAnsi="Arial"/>
          <w:sz w:val="17"/>
          <w:szCs w:val="17"/>
          <w:b w:val="1"/>
          <w:bCs w:val="1"/>
          <w:color w:val="auto"/>
        </w:rPr>
        <w:t xml:space="preserve"> G</w:t>
      </w:r>
      <w:r>
        <w:rPr>
          <w:rFonts w:ascii="Arial" w:cs="Arial" w:eastAsia="Arial" w:hAnsi="Arial"/>
          <w:sz w:val="14"/>
          <w:szCs w:val="14"/>
          <w:b w:val="1"/>
          <w:bCs w:val="1"/>
          <w:color w:val="auto"/>
        </w:rPr>
        <w:t>RACE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ERIOD</w:t>
      </w:r>
      <w:r>
        <w:rPr>
          <w:rFonts w:ascii="Arial" w:cs="Arial" w:eastAsia="Arial" w:hAnsi="Arial"/>
          <w:sz w:val="17"/>
          <w:szCs w:val="17"/>
          <w:b w:val="1"/>
          <w:bCs w:val="1"/>
          <w:color w:val="auto"/>
        </w:rPr>
        <w:t xml:space="preserve">). </w:t>
      </w:r>
      <w:r>
        <w:rPr>
          <w:rFonts w:ascii="Arial" w:cs="Arial" w:eastAsia="Arial" w:hAnsi="Arial"/>
          <w:sz w:val="17"/>
          <w:szCs w:val="17"/>
          <w:color w:val="auto"/>
        </w:rPr>
        <w:t>The failure by any Loan Party to promptly, punctually, faithfully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timely perform, discharge, or comply with any covenant or Liability not otherwise described in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hereof, and included in any of the following provisions hereof:</w:t>
      </w:r>
    </w:p>
    <w:p>
      <w:pPr>
        <w:spacing w:after="0" w:line="153" w:lineRule="exact"/>
        <w:rPr>
          <w:sz w:val="20"/>
          <w:szCs w:val="20"/>
          <w:color w:val="auto"/>
        </w:rPr>
      </w:pPr>
    </w:p>
    <w:tbl>
      <w:tblPr>
        <w:tblLayout w:type="fixed"/>
        <w:tblInd w:w="1840" w:type="dxa"/>
        <w:tblCellMar>
          <w:top w:w="0" w:type="dxa"/>
          <w:left w:w="0" w:type="dxa"/>
          <w:bottom w:w="0" w:type="dxa"/>
          <w:right w:w="0" w:type="dxa"/>
        </w:tblCellMar>
      </w:tblPr>
      <w:tr>
        <w:trPr>
          <w:trHeight w:val="149"/>
        </w:trPr>
        <w:tc>
          <w:tcPr>
            <w:tcW w:w="800" w:type="dxa"/>
            <w:vAlign w:val="bottom"/>
            <w:gridSpan w:val="3"/>
          </w:tcPr>
          <w:p>
            <w:pPr>
              <w:spacing w:after="0"/>
              <w:rPr>
                <w:sz w:val="20"/>
                <w:szCs w:val="20"/>
                <w:color w:val="auto"/>
              </w:rPr>
            </w:pPr>
            <w:r>
              <w:rPr>
                <w:rFonts w:ascii="Arial" w:cs="Arial" w:eastAsia="Arial" w:hAnsi="Arial"/>
                <w:sz w:val="13"/>
                <w:szCs w:val="13"/>
                <w:color w:val="auto"/>
              </w:rPr>
              <w:t>Section</w:t>
            </w:r>
          </w:p>
        </w:tc>
        <w:tc>
          <w:tcPr>
            <w:tcW w:w="1140" w:type="dxa"/>
            <w:vAlign w:val="bottom"/>
            <w:gridSpan w:val="2"/>
          </w:tcPr>
          <w:p>
            <w:pPr>
              <w:ind w:left="220"/>
              <w:spacing w:after="0"/>
              <w:rPr>
                <w:sz w:val="20"/>
                <w:szCs w:val="20"/>
                <w:color w:val="auto"/>
              </w:rPr>
            </w:pPr>
            <w:r>
              <w:rPr>
                <w:rFonts w:ascii="Arial" w:cs="Arial" w:eastAsia="Arial" w:hAnsi="Arial"/>
                <w:sz w:val="13"/>
                <w:szCs w:val="13"/>
                <w:color w:val="auto"/>
              </w:rPr>
              <w:t>Relates to</w:t>
            </w:r>
          </w:p>
        </w:tc>
        <w:tc>
          <w:tcPr>
            <w:tcW w:w="80" w:type="dxa"/>
            <w:vAlign w:val="bottom"/>
          </w:tcPr>
          <w:p>
            <w:pPr>
              <w:jc w:val="right"/>
              <w:spacing w:after="0"/>
              <w:rPr>
                <w:sz w:val="20"/>
                <w:szCs w:val="20"/>
                <w:color w:val="auto"/>
              </w:rPr>
            </w:pPr>
            <w:r>
              <w:rPr>
                <w:rFonts w:ascii="Arial" w:cs="Arial" w:eastAsia="Arial" w:hAnsi="Arial"/>
                <w:sz w:val="10"/>
                <w:szCs w:val="10"/>
                <w:color w:val="auto"/>
                <w:w w:val="70"/>
              </w:rPr>
              <w:t>:</w:t>
            </w:r>
          </w:p>
        </w:tc>
        <w:tc>
          <w:tcPr>
            <w:tcW w:w="5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4.5</w:t>
            </w:r>
          </w:p>
        </w:tc>
        <w:tc>
          <w:tcPr>
            <w:tcW w:w="400" w:type="dxa"/>
            <w:vAlign w:val="bottom"/>
            <w:shd w:val="clear" w:color="auto" w:fill="CCEEFF"/>
          </w:tcPr>
          <w:p>
            <w:pPr>
              <w:spacing w:after="0"/>
              <w:rPr>
                <w:sz w:val="18"/>
                <w:szCs w:val="18"/>
                <w:color w:val="auto"/>
              </w:rPr>
            </w:pPr>
          </w:p>
        </w:tc>
        <w:tc>
          <w:tcPr>
            <w:tcW w:w="6960" w:type="dxa"/>
            <w:vAlign w:val="bottom"/>
            <w:gridSpan w:val="4"/>
            <w:shd w:val="clear" w:color="auto" w:fill="CCEEFF"/>
          </w:tcPr>
          <w:p>
            <w:pPr>
              <w:ind w:left="220"/>
              <w:spacing w:after="0"/>
              <w:rPr>
                <w:sz w:val="20"/>
                <w:szCs w:val="20"/>
                <w:color w:val="auto"/>
              </w:rPr>
            </w:pPr>
            <w:r>
              <w:rPr>
                <w:rFonts w:ascii="Arial" w:cs="Arial" w:eastAsia="Arial" w:hAnsi="Arial"/>
                <w:sz w:val="17"/>
                <w:szCs w:val="17"/>
                <w:color w:val="auto"/>
              </w:rPr>
              <w:t>Location of Collateral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80" w:type="dxa"/>
            <w:vAlign w:val="bottom"/>
            <w:gridSpan w:val="2"/>
          </w:tcPr>
          <w:p>
            <w:pPr>
              <w:spacing w:after="0"/>
              <w:rPr>
                <w:sz w:val="20"/>
                <w:szCs w:val="20"/>
                <w:color w:val="auto"/>
              </w:rPr>
            </w:pPr>
            <w:r>
              <w:rPr>
                <w:rFonts w:ascii="Arial" w:cs="Arial" w:eastAsia="Arial" w:hAnsi="Arial"/>
                <w:sz w:val="17"/>
                <w:szCs w:val="17"/>
                <w:color w:val="auto"/>
              </w:rPr>
              <w:t>4.7(a)</w:t>
            </w:r>
          </w:p>
        </w:tc>
        <w:tc>
          <w:tcPr>
            <w:tcW w:w="6960" w:type="dxa"/>
            <w:vAlign w:val="bottom"/>
            <w:gridSpan w:val="4"/>
          </w:tcPr>
          <w:p>
            <w:pPr>
              <w:ind w:left="220"/>
              <w:spacing w:after="0"/>
              <w:rPr>
                <w:sz w:val="20"/>
                <w:szCs w:val="20"/>
                <w:color w:val="auto"/>
              </w:rPr>
            </w:pPr>
            <w:r>
              <w:rPr>
                <w:rFonts w:ascii="Arial" w:cs="Arial" w:eastAsia="Arial" w:hAnsi="Arial"/>
                <w:sz w:val="17"/>
                <w:szCs w:val="17"/>
                <w:color w:val="auto"/>
              </w:rPr>
              <w:t>Title to Assets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4.8</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88"/>
              </w:rPr>
              <w:t>Indebtedness</w:t>
            </w:r>
          </w:p>
        </w:tc>
        <w:tc>
          <w:tcPr>
            <w:tcW w:w="80" w:type="dxa"/>
            <w:vAlign w:val="bottom"/>
            <w:shd w:val="clear" w:color="auto" w:fill="CCEEFF"/>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4.9</w:t>
            </w:r>
          </w:p>
        </w:tc>
        <w:tc>
          <w:tcPr>
            <w:tcW w:w="400" w:type="dxa"/>
            <w:vAlign w:val="bottom"/>
          </w:tcPr>
          <w:p>
            <w:pPr>
              <w:spacing w:after="0"/>
              <w:rPr>
                <w:sz w:val="18"/>
                <w:szCs w:val="18"/>
                <w:color w:val="auto"/>
              </w:rPr>
            </w:pPr>
          </w:p>
        </w:tc>
        <w:tc>
          <w:tcPr>
            <w:tcW w:w="6960" w:type="dxa"/>
            <w:vAlign w:val="bottom"/>
            <w:gridSpan w:val="4"/>
          </w:tcPr>
          <w:p>
            <w:pPr>
              <w:ind w:left="220"/>
              <w:spacing w:after="0"/>
              <w:rPr>
                <w:sz w:val="20"/>
                <w:szCs w:val="20"/>
                <w:color w:val="auto"/>
              </w:rPr>
            </w:pPr>
            <w:r>
              <w:rPr>
                <w:rFonts w:ascii="Arial" w:cs="Arial" w:eastAsia="Arial" w:hAnsi="Arial"/>
                <w:sz w:val="17"/>
                <w:szCs w:val="17"/>
                <w:color w:val="auto"/>
              </w:rPr>
              <w:t>Insurance Policies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4.20</w:t>
            </w:r>
          </w:p>
        </w:tc>
        <w:tc>
          <w:tcPr>
            <w:tcW w:w="400" w:type="dxa"/>
            <w:vAlign w:val="bottom"/>
            <w:shd w:val="clear" w:color="auto" w:fill="CCEEFF"/>
          </w:tcPr>
          <w:p>
            <w:pPr>
              <w:spacing w:after="0"/>
              <w:rPr>
                <w:sz w:val="18"/>
                <w:szCs w:val="18"/>
                <w:color w:val="auto"/>
              </w:rPr>
            </w:pPr>
          </w:p>
        </w:tc>
        <w:tc>
          <w:tcPr>
            <w:tcW w:w="6960" w:type="dxa"/>
            <w:vAlign w:val="bottom"/>
            <w:gridSpan w:val="4"/>
            <w:shd w:val="clear" w:color="auto" w:fill="CCEEFF"/>
          </w:tcPr>
          <w:p>
            <w:pPr>
              <w:ind w:left="220"/>
              <w:spacing w:after="0"/>
              <w:rPr>
                <w:sz w:val="20"/>
                <w:szCs w:val="20"/>
                <w:color w:val="auto"/>
              </w:rPr>
            </w:pPr>
            <w:r>
              <w:rPr>
                <w:rFonts w:ascii="Arial" w:cs="Arial" w:eastAsia="Arial" w:hAnsi="Arial"/>
                <w:sz w:val="17"/>
                <w:szCs w:val="17"/>
                <w:color w:val="auto"/>
              </w:rPr>
              <w:t>Dividends, Investments and Other Entity Actions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4.26</w:t>
            </w:r>
          </w:p>
        </w:tc>
        <w:tc>
          <w:tcPr>
            <w:tcW w:w="400" w:type="dxa"/>
            <w:vAlign w:val="bottom"/>
          </w:tcPr>
          <w:p>
            <w:pPr>
              <w:spacing w:after="0"/>
              <w:rPr>
                <w:sz w:val="18"/>
                <w:szCs w:val="18"/>
                <w:color w:val="auto"/>
              </w:rPr>
            </w:pPr>
          </w:p>
        </w:tc>
        <w:tc>
          <w:tcPr>
            <w:tcW w:w="6960" w:type="dxa"/>
            <w:vAlign w:val="bottom"/>
            <w:gridSpan w:val="4"/>
          </w:tcPr>
          <w:p>
            <w:pPr>
              <w:ind w:left="220"/>
              <w:spacing w:after="0"/>
              <w:rPr>
                <w:sz w:val="20"/>
                <w:szCs w:val="20"/>
                <w:color w:val="auto"/>
              </w:rPr>
            </w:pPr>
            <w:r>
              <w:rPr>
                <w:rFonts w:ascii="Arial" w:cs="Arial" w:eastAsia="Arial" w:hAnsi="Arial"/>
                <w:sz w:val="17"/>
                <w:szCs w:val="17"/>
                <w:color w:val="auto"/>
              </w:rPr>
              <w:t>Affiliate Transactions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4.27</w:t>
            </w:r>
          </w:p>
        </w:tc>
        <w:tc>
          <w:tcPr>
            <w:tcW w:w="400" w:type="dxa"/>
            <w:vAlign w:val="bottom"/>
            <w:shd w:val="clear" w:color="auto" w:fill="CCEEFF"/>
          </w:tcPr>
          <w:p>
            <w:pPr>
              <w:spacing w:after="0"/>
              <w:rPr>
                <w:sz w:val="18"/>
                <w:szCs w:val="18"/>
                <w:color w:val="auto"/>
              </w:rPr>
            </w:pPr>
          </w:p>
        </w:tc>
        <w:tc>
          <w:tcPr>
            <w:tcW w:w="6960" w:type="dxa"/>
            <w:vAlign w:val="bottom"/>
            <w:gridSpan w:val="4"/>
            <w:shd w:val="clear" w:color="auto" w:fill="CCEEFF"/>
          </w:tcPr>
          <w:p>
            <w:pPr>
              <w:ind w:left="220"/>
              <w:spacing w:after="0"/>
              <w:rPr>
                <w:sz w:val="20"/>
                <w:szCs w:val="20"/>
                <w:color w:val="auto"/>
              </w:rPr>
            </w:pPr>
            <w:r>
              <w:rPr>
                <w:rFonts w:ascii="Arial" w:cs="Arial" w:eastAsia="Arial" w:hAnsi="Arial"/>
                <w:sz w:val="17"/>
                <w:szCs w:val="17"/>
                <w:color w:val="auto"/>
              </w:rPr>
              <w:t>Further Assurances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7"/>
                <w:szCs w:val="17"/>
                <w:color w:val="auto"/>
              </w:rPr>
              <w:t>5.11</w:t>
            </w:r>
          </w:p>
        </w:tc>
        <w:tc>
          <w:tcPr>
            <w:tcW w:w="400" w:type="dxa"/>
            <w:vAlign w:val="bottom"/>
          </w:tcPr>
          <w:p>
            <w:pPr>
              <w:spacing w:after="0"/>
              <w:rPr>
                <w:sz w:val="18"/>
                <w:szCs w:val="18"/>
                <w:color w:val="auto"/>
              </w:rPr>
            </w:pPr>
          </w:p>
        </w:tc>
        <w:tc>
          <w:tcPr>
            <w:tcW w:w="6960" w:type="dxa"/>
            <w:vAlign w:val="bottom"/>
            <w:gridSpan w:val="4"/>
          </w:tcPr>
          <w:p>
            <w:pPr>
              <w:ind w:left="220"/>
              <w:spacing w:after="0"/>
              <w:rPr>
                <w:sz w:val="20"/>
                <w:szCs w:val="20"/>
                <w:color w:val="auto"/>
              </w:rPr>
            </w:pPr>
            <w:r>
              <w:rPr>
                <w:rFonts w:ascii="Arial" w:cs="Arial" w:eastAsia="Arial" w:hAnsi="Arial"/>
                <w:sz w:val="17"/>
                <w:szCs w:val="17"/>
                <w:color w:val="auto"/>
              </w:rPr>
              <w:t>Excess Availability Covenant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6.1</w:t>
            </w:r>
          </w:p>
        </w:tc>
        <w:tc>
          <w:tcPr>
            <w:tcW w:w="400" w:type="dxa"/>
            <w:vAlign w:val="bottom"/>
            <w:shd w:val="clear" w:color="auto" w:fill="CCEEFF"/>
          </w:tcPr>
          <w:p>
            <w:pPr>
              <w:spacing w:after="0"/>
              <w:rPr>
                <w:sz w:val="18"/>
                <w:szCs w:val="18"/>
                <w:color w:val="auto"/>
              </w:rPr>
            </w:pPr>
          </w:p>
        </w:tc>
        <w:tc>
          <w:tcPr>
            <w:tcW w:w="6960" w:type="dxa"/>
            <w:vAlign w:val="bottom"/>
            <w:gridSpan w:val="4"/>
            <w:shd w:val="clear" w:color="auto" w:fill="CCEEFF"/>
          </w:tcPr>
          <w:p>
            <w:pPr>
              <w:ind w:left="220"/>
              <w:spacing w:after="0"/>
              <w:rPr>
                <w:sz w:val="20"/>
                <w:szCs w:val="20"/>
                <w:color w:val="auto"/>
              </w:rPr>
            </w:pPr>
            <w:r>
              <w:rPr>
                <w:rFonts w:ascii="Arial" w:cs="Arial" w:eastAsia="Arial" w:hAnsi="Arial"/>
                <w:sz w:val="17"/>
                <w:szCs w:val="17"/>
                <w:color w:val="auto"/>
              </w:rPr>
              <w:t>Use of Inventory Collateral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Arial" w:cs="Arial" w:eastAsia="Arial" w:hAnsi="Arial"/>
                <w:sz w:val="17"/>
                <w:szCs w:val="17"/>
                <w:color w:val="auto"/>
              </w:rPr>
              <w:t>Article 7</w:t>
            </w:r>
          </w:p>
        </w:tc>
        <w:tc>
          <w:tcPr>
            <w:tcW w:w="6960" w:type="dxa"/>
            <w:vAlign w:val="bottom"/>
            <w:gridSpan w:val="4"/>
          </w:tcPr>
          <w:p>
            <w:pPr>
              <w:ind w:left="220"/>
              <w:spacing w:after="0"/>
              <w:rPr>
                <w:sz w:val="20"/>
                <w:szCs w:val="20"/>
                <w:color w:val="auto"/>
              </w:rPr>
            </w:pPr>
            <w:r>
              <w:rPr>
                <w:rFonts w:ascii="Arial" w:cs="Arial" w:eastAsia="Arial" w:hAnsi="Arial"/>
                <w:sz w:val="17"/>
                <w:szCs w:val="17"/>
                <w:color w:val="auto"/>
                <w:w w:val="94"/>
              </w:rPr>
              <w:t>Cash Management (except if the failure to comply is as a result of force majeure or through no</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960" w:type="dxa"/>
            <w:vAlign w:val="bottom"/>
            <w:gridSpan w:val="4"/>
          </w:tcPr>
          <w:p>
            <w:pPr>
              <w:ind w:left="220"/>
              <w:spacing w:after="0"/>
              <w:rPr>
                <w:sz w:val="20"/>
                <w:szCs w:val="20"/>
                <w:color w:val="auto"/>
              </w:rPr>
            </w:pPr>
            <w:r>
              <w:rPr>
                <w:rFonts w:ascii="Arial" w:cs="Arial" w:eastAsia="Arial" w:hAnsi="Arial"/>
                <w:sz w:val="17"/>
                <w:szCs w:val="17"/>
                <w:color w:val="auto"/>
              </w:rPr>
              <w:t>fault of the Loan Parties)</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280" w:lineRule="auto"/>
        <w:rPr>
          <w:sz w:val="20"/>
          <w:szCs w:val="20"/>
          <w:color w:val="auto"/>
        </w:rPr>
      </w:pPr>
      <w:r>
        <w:rPr>
          <w:rFonts w:ascii="Arial" w:cs="Arial" w:eastAsia="Arial" w:hAnsi="Arial"/>
          <w:sz w:val="17"/>
          <w:szCs w:val="17"/>
          <w:b w:val="1"/>
          <w:bCs w:val="1"/>
          <w:color w:val="auto"/>
        </w:rPr>
        <w:t>10.4. F</w:t>
      </w:r>
      <w:r>
        <w:rPr>
          <w:rFonts w:ascii="Arial" w:cs="Arial" w:eastAsia="Arial" w:hAnsi="Arial"/>
          <w:sz w:val="14"/>
          <w:szCs w:val="14"/>
          <w:b w:val="1"/>
          <w:bCs w:val="1"/>
          <w:color w:val="auto"/>
        </w:rPr>
        <w:t>INANCIAL</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EPORTING</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EQUIREMENTS</w:t>
      </w:r>
      <w:r>
        <w:rPr>
          <w:rFonts w:ascii="Arial" w:cs="Arial" w:eastAsia="Arial" w:hAnsi="Arial"/>
          <w:sz w:val="17"/>
          <w:szCs w:val="17"/>
          <w:b w:val="1"/>
          <w:bCs w:val="1"/>
          <w:color w:val="auto"/>
        </w:rPr>
        <w:t xml:space="preserve">. </w:t>
      </w:r>
      <w:r>
        <w:rPr>
          <w:rFonts w:ascii="Arial" w:cs="Arial" w:eastAsia="Arial" w:hAnsi="Arial"/>
          <w:sz w:val="17"/>
          <w:szCs w:val="17"/>
          <w:color w:val="auto"/>
        </w:rPr>
        <w:t>The failure by any Loan Party to promptly, punctually, faithfully and timely perform, discharge, or comply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the financial reporting requirements included in </w:t>
      </w:r>
      <w:r>
        <w:rPr>
          <w:rFonts w:ascii="Arial" w:cs="Arial" w:eastAsia="Arial" w:hAnsi="Arial"/>
          <w:sz w:val="17"/>
          <w:szCs w:val="17"/>
          <w:u w:val="single" w:color="auto"/>
          <w:color w:val="auto"/>
        </w:rPr>
        <w:t>Article 5</w:t>
      </w:r>
      <w:r>
        <w:rPr>
          <w:rFonts w:ascii="Arial" w:cs="Arial" w:eastAsia="Arial" w:hAnsi="Arial"/>
          <w:sz w:val="17"/>
          <w:szCs w:val="17"/>
          <w:color w:val="auto"/>
        </w:rPr>
        <w:t>, subject, however, to the following limited number of grace periods applicable to certain of those requirements:</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3"/>
                <w:szCs w:val="13"/>
                <w:color w:val="auto"/>
                <w:w w:val="96"/>
              </w:rPr>
              <w:t>REQUIRED</w:t>
            </w:r>
          </w:p>
        </w:tc>
        <w:tc>
          <w:tcPr>
            <w:tcW w:w="3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80" w:type="dxa"/>
            <w:vAlign w:val="bottom"/>
          </w:tcPr>
          <w:p>
            <w:pPr>
              <w:jc w:val="center"/>
              <w:spacing w:after="0" w:line="147" w:lineRule="exact"/>
              <w:rPr>
                <w:sz w:val="20"/>
                <w:szCs w:val="20"/>
                <w:color w:val="auto"/>
              </w:rPr>
            </w:pPr>
            <w:r>
              <w:rPr>
                <w:rFonts w:ascii="Arial" w:cs="Arial" w:eastAsia="Arial" w:hAnsi="Arial"/>
                <w:sz w:val="13"/>
                <w:szCs w:val="13"/>
                <w:color w:val="auto"/>
              </w:rPr>
              <w:t>BY</w:t>
            </w:r>
          </w:p>
        </w:tc>
        <w:tc>
          <w:tcPr>
            <w:tcW w:w="340" w:type="dxa"/>
            <w:vAlign w:val="bottom"/>
          </w:tcPr>
          <w:p>
            <w:pPr>
              <w:spacing w:after="0"/>
              <w:rPr>
                <w:sz w:val="12"/>
                <w:szCs w:val="12"/>
                <w:color w:val="auto"/>
              </w:rPr>
            </w:pPr>
          </w:p>
        </w:tc>
        <w:tc>
          <w:tcPr>
            <w:tcW w:w="2480" w:type="dxa"/>
            <w:vAlign w:val="bottom"/>
            <w:vMerge w:val="restart"/>
          </w:tcPr>
          <w:p>
            <w:pPr>
              <w:ind w:left="760"/>
              <w:spacing w:after="0"/>
              <w:rPr>
                <w:sz w:val="20"/>
                <w:szCs w:val="20"/>
                <w:color w:val="auto"/>
              </w:rPr>
            </w:pPr>
            <w:r>
              <w:rPr>
                <w:rFonts w:ascii="Arial" w:cs="Arial" w:eastAsia="Arial" w:hAnsi="Arial"/>
                <w:sz w:val="13"/>
                <w:szCs w:val="13"/>
                <w:color w:val="auto"/>
              </w:rPr>
              <w:t>GRACE PERIOD</w:t>
            </w:r>
          </w:p>
        </w:tc>
        <w:tc>
          <w:tcPr>
            <w:tcW w:w="340" w:type="dxa"/>
            <w:vAlign w:val="bottom"/>
          </w:tcPr>
          <w:p>
            <w:pPr>
              <w:spacing w:after="0"/>
              <w:rPr>
                <w:sz w:val="12"/>
                <w:szCs w:val="12"/>
                <w:color w:val="auto"/>
              </w:rPr>
            </w:pPr>
          </w:p>
        </w:tc>
        <w:tc>
          <w:tcPr>
            <w:tcW w:w="2480" w:type="dxa"/>
            <w:vAlign w:val="bottom"/>
            <w:vMerge w:val="restart"/>
          </w:tcPr>
          <w:p>
            <w:pPr>
              <w:ind w:left="320"/>
              <w:spacing w:after="0"/>
              <w:rPr>
                <w:sz w:val="20"/>
                <w:szCs w:val="20"/>
                <w:color w:val="auto"/>
              </w:rPr>
            </w:pPr>
            <w:r>
              <w:rPr>
                <w:rFonts w:ascii="Arial" w:cs="Arial" w:eastAsia="Arial" w:hAnsi="Arial"/>
                <w:sz w:val="13"/>
                <w:szCs w:val="13"/>
                <w:color w:val="auto"/>
              </w:rPr>
              <w:t>NUMBER OF GRACE PERIODS</w:t>
            </w:r>
          </w:p>
        </w:tc>
        <w:tc>
          <w:tcPr>
            <w:tcW w:w="0" w:type="dxa"/>
            <w:vAlign w:val="bottom"/>
          </w:tcPr>
          <w:p>
            <w:pPr>
              <w:spacing w:after="0"/>
              <w:rPr>
                <w:sz w:val="1"/>
                <w:szCs w:val="1"/>
                <w:color w:val="auto"/>
              </w:rPr>
            </w:pPr>
          </w:p>
        </w:tc>
      </w:tr>
      <w:tr>
        <w:trPr>
          <w:trHeight w:val="155"/>
        </w:trPr>
        <w:tc>
          <w:tcPr>
            <w:tcW w:w="3260" w:type="dxa"/>
            <w:vAlign w:val="bottom"/>
            <w:gridSpan w:val="3"/>
          </w:tcPr>
          <w:p>
            <w:pPr>
              <w:spacing w:after="0"/>
              <w:rPr>
                <w:sz w:val="20"/>
                <w:szCs w:val="20"/>
                <w:color w:val="auto"/>
              </w:rPr>
            </w:pPr>
            <w:r>
              <w:rPr>
                <w:rFonts w:ascii="Arial" w:cs="Arial" w:eastAsia="Arial" w:hAnsi="Arial"/>
                <w:sz w:val="13"/>
                <w:szCs w:val="13"/>
                <w:color w:val="auto"/>
              </w:rPr>
              <w:t>REPORT / STATEMENT</w:t>
            </w:r>
          </w:p>
        </w:tc>
        <w:tc>
          <w:tcPr>
            <w:tcW w:w="680" w:type="dxa"/>
            <w:vAlign w:val="bottom"/>
          </w:tcPr>
          <w:p>
            <w:pPr>
              <w:jc w:val="center"/>
              <w:spacing w:after="0"/>
              <w:rPr>
                <w:sz w:val="20"/>
                <w:szCs w:val="20"/>
                <w:color w:val="auto"/>
              </w:rPr>
            </w:pPr>
            <w:r>
              <w:rPr>
                <w:rFonts w:ascii="Arial" w:cs="Arial" w:eastAsia="Arial" w:hAnsi="Arial"/>
                <w:sz w:val="13"/>
                <w:szCs w:val="13"/>
                <w:color w:val="auto"/>
                <w:w w:val="96"/>
              </w:rPr>
              <w:t>SECTION</w:t>
            </w:r>
          </w:p>
        </w:tc>
        <w:tc>
          <w:tcPr>
            <w:tcW w:w="340" w:type="dxa"/>
            <w:vAlign w:val="bottom"/>
          </w:tcPr>
          <w:p>
            <w:pPr>
              <w:spacing w:after="0"/>
              <w:rPr>
                <w:sz w:val="13"/>
                <w:szCs w:val="13"/>
                <w:color w:val="auto"/>
              </w:rPr>
            </w:pPr>
          </w:p>
        </w:tc>
        <w:tc>
          <w:tcPr>
            <w:tcW w:w="24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Borrowing Base Certificates</w:t>
            </w:r>
          </w:p>
        </w:tc>
        <w:tc>
          <w:tcPr>
            <w:tcW w:w="680" w:type="dxa"/>
            <w:vAlign w:val="bottom"/>
            <w:shd w:val="clear" w:color="auto" w:fill="CCEEFF"/>
          </w:tcPr>
          <w:p>
            <w:pPr>
              <w:spacing w:after="0"/>
              <w:rPr>
                <w:sz w:val="20"/>
                <w:szCs w:val="20"/>
                <w:color w:val="auto"/>
              </w:rPr>
            </w:pPr>
            <w:r>
              <w:rPr>
                <w:rFonts w:ascii="Arial" w:cs="Arial" w:eastAsia="Arial" w:hAnsi="Arial"/>
                <w:sz w:val="17"/>
                <w:szCs w:val="17"/>
                <w:color w:val="auto"/>
              </w:rPr>
              <w:t>5.4</w:t>
            </w:r>
          </w:p>
        </w:tc>
        <w:tc>
          <w:tcPr>
            <w:tcW w:w="34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7"/>
                <w:szCs w:val="17"/>
                <w:color w:val="auto"/>
              </w:rPr>
              <w:t>One Business Day</w:t>
            </w:r>
          </w:p>
        </w:tc>
        <w:tc>
          <w:tcPr>
            <w:tcW w:w="34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7"/>
                <w:szCs w:val="17"/>
                <w:color w:val="auto"/>
              </w:rPr>
              <w:t>Three per Fiscal Quarter</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7"/>
                <w:szCs w:val="17"/>
                <w:color w:val="auto"/>
              </w:rPr>
              <w:t>Monthly Reports (30 Days)</w:t>
            </w:r>
          </w:p>
        </w:tc>
        <w:tc>
          <w:tcPr>
            <w:tcW w:w="680" w:type="dxa"/>
            <w:vAlign w:val="bottom"/>
          </w:tcPr>
          <w:p>
            <w:pPr>
              <w:spacing w:after="0"/>
              <w:rPr>
                <w:sz w:val="20"/>
                <w:szCs w:val="20"/>
                <w:color w:val="auto"/>
              </w:rPr>
            </w:pPr>
            <w:r>
              <w:rPr>
                <w:rFonts w:ascii="Arial" w:cs="Arial" w:eastAsia="Arial" w:hAnsi="Arial"/>
                <w:sz w:val="17"/>
                <w:szCs w:val="17"/>
                <w:color w:val="auto"/>
              </w:rPr>
              <w:t>5.5</w:t>
            </w:r>
          </w:p>
        </w:tc>
        <w:tc>
          <w:tcPr>
            <w:tcW w:w="34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7"/>
                <w:szCs w:val="17"/>
                <w:color w:val="auto"/>
              </w:rPr>
              <w:t>Three Business Days</w:t>
            </w:r>
          </w:p>
        </w:tc>
        <w:tc>
          <w:tcPr>
            <w:tcW w:w="34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Arial" w:cs="Arial" w:eastAsia="Arial" w:hAnsi="Arial"/>
                <w:sz w:val="17"/>
                <w:szCs w:val="17"/>
                <w:color w:val="auto"/>
              </w:rPr>
              <w:t>Three in any 12 months</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20" w:type="dxa"/>
            <w:vAlign w:val="bottom"/>
            <w:gridSpan w:val="2"/>
          </w:tcPr>
          <w:p>
            <w:pPr>
              <w:jc w:val="right"/>
              <w:ind w:right="1740"/>
              <w:spacing w:after="0"/>
              <w:rPr>
                <w:sz w:val="20"/>
                <w:szCs w:val="20"/>
                <w:color w:val="auto"/>
              </w:rPr>
            </w:pPr>
            <w:r>
              <w:rPr>
                <w:rFonts w:ascii="Arial" w:cs="Arial" w:eastAsia="Arial" w:hAnsi="Arial"/>
                <w:sz w:val="17"/>
                <w:szCs w:val="17"/>
                <w:color w:val="auto"/>
              </w:rPr>
              <w:t>-91-</w:t>
            </w:r>
          </w:p>
        </w:tc>
        <w:tc>
          <w:tcPr>
            <w:tcW w:w="3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1" w:right="299" w:bottom="1440" w:gutter="0" w:footer="0" w:header="0"/>
        </w:sectPr>
      </w:pPr>
    </w:p>
    <w:bookmarkStart w:id="102" w:name="page103"/>
    <w:bookmarkEnd w:id="102"/>
    <w:p>
      <w:pPr>
        <w:ind w:firstLine="456"/>
        <w:spacing w:after="0" w:line="28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10.5. F</w:t>
      </w:r>
      <w:r>
        <w:rPr>
          <w:rFonts w:ascii="Arial" w:cs="Arial" w:eastAsia="Arial" w:hAnsi="Arial"/>
          <w:sz w:val="14"/>
          <w:szCs w:val="14"/>
          <w:b w:val="1"/>
          <w:bCs w:val="1"/>
          <w:color w:val="auto"/>
        </w:rPr>
        <w:t>AILURE TO</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ERFORM</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OVENANT OR</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IABILITY</w:t>
      </w:r>
      <w:r>
        <w:rPr>
          <w:rFonts w:ascii="Arial" w:cs="Arial" w:eastAsia="Arial" w:hAnsi="Arial"/>
          <w:sz w:val="17"/>
          <w:szCs w:val="17"/>
          <w:b w:val="1"/>
          <w:bCs w:val="1"/>
          <w:color w:val="auto"/>
        </w:rPr>
        <w:t xml:space="preserve"> (G</w:t>
      </w:r>
      <w:r>
        <w:rPr>
          <w:rFonts w:ascii="Arial" w:cs="Arial" w:eastAsia="Arial" w:hAnsi="Arial"/>
          <w:sz w:val="14"/>
          <w:szCs w:val="14"/>
          <w:b w:val="1"/>
          <w:bCs w:val="1"/>
          <w:color w:val="auto"/>
        </w:rPr>
        <w:t>RACE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ERIOD</w:t>
      </w:r>
      <w:r>
        <w:rPr>
          <w:rFonts w:ascii="Arial" w:cs="Arial" w:eastAsia="Arial" w:hAnsi="Arial"/>
          <w:sz w:val="17"/>
          <w:szCs w:val="17"/>
          <w:b w:val="1"/>
          <w:bCs w:val="1"/>
          <w:color w:val="auto"/>
        </w:rPr>
        <w:t xml:space="preserve">). </w:t>
      </w:r>
      <w:r>
        <w:rPr>
          <w:rFonts w:ascii="Arial" w:cs="Arial" w:eastAsia="Arial" w:hAnsi="Arial"/>
          <w:sz w:val="17"/>
          <w:szCs w:val="17"/>
          <w:color w:val="auto"/>
        </w:rPr>
        <w:t>The failure by any Loan Party, within fifteen (15) days following the earlier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Loan Party’s knowledge of a breach of any covenant or Liability not described in any of </w:t>
      </w:r>
      <w:r>
        <w:rPr>
          <w:rFonts w:ascii="Arial" w:cs="Arial" w:eastAsia="Arial" w:hAnsi="Arial"/>
          <w:sz w:val="17"/>
          <w:szCs w:val="17"/>
          <w:u w:val="single" w:color="auto"/>
          <w:color w:val="auto"/>
        </w:rPr>
        <w:t>Sections 10.1</w:t>
      </w:r>
      <w:r>
        <w:rPr>
          <w:rFonts w:ascii="Arial" w:cs="Arial" w:eastAsia="Arial" w:hAnsi="Arial"/>
          <w:sz w:val="17"/>
          <w:szCs w:val="17"/>
          <w:color w:val="auto"/>
        </w:rPr>
        <w:t xml:space="preserve">, </w:t>
      </w:r>
      <w:r>
        <w:rPr>
          <w:rFonts w:ascii="Arial" w:cs="Arial" w:eastAsia="Arial" w:hAnsi="Arial"/>
          <w:sz w:val="17"/>
          <w:szCs w:val="17"/>
          <w:u w:val="single" w:color="auto"/>
          <w:color w:val="auto"/>
        </w:rPr>
        <w:t>10.2</w:t>
      </w:r>
      <w:r>
        <w:rPr>
          <w:rFonts w:ascii="Arial" w:cs="Arial" w:eastAsia="Arial" w:hAnsi="Arial"/>
          <w:sz w:val="17"/>
          <w:szCs w:val="17"/>
          <w:color w:val="auto"/>
        </w:rPr>
        <w:t xml:space="preserve">, </w:t>
      </w:r>
      <w:r>
        <w:rPr>
          <w:rFonts w:ascii="Arial" w:cs="Arial" w:eastAsia="Arial" w:hAnsi="Arial"/>
          <w:sz w:val="17"/>
          <w:szCs w:val="17"/>
          <w:u w:val="single" w:color="auto"/>
          <w:color w:val="auto"/>
        </w:rPr>
        <w:t>10.3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10.4</w:t>
      </w:r>
      <w:r>
        <w:rPr>
          <w:rFonts w:ascii="Arial" w:cs="Arial" w:eastAsia="Arial" w:hAnsi="Arial"/>
          <w:sz w:val="17"/>
          <w:szCs w:val="17"/>
          <w:color w:val="auto"/>
        </w:rPr>
        <w:t>, or of the Borrowers’ Representative’s receipt of written notice from the Administrative Agent of the breach of any such covenants or Liabilities.</w:t>
      </w:r>
    </w:p>
    <w:p>
      <w:pPr>
        <w:spacing w:after="0" w:line="115" w:lineRule="exact"/>
        <w:rPr>
          <w:sz w:val="20"/>
          <w:szCs w:val="20"/>
          <w:color w:val="auto"/>
        </w:rPr>
      </w:pPr>
    </w:p>
    <w:p>
      <w:pPr>
        <w:ind w:right="40" w:firstLine="456"/>
        <w:spacing w:after="0" w:line="299" w:lineRule="auto"/>
        <w:rPr>
          <w:sz w:val="20"/>
          <w:szCs w:val="20"/>
          <w:color w:val="auto"/>
        </w:rPr>
      </w:pPr>
      <w:r>
        <w:rPr>
          <w:rFonts w:ascii="Arial" w:cs="Arial" w:eastAsia="Arial" w:hAnsi="Arial"/>
          <w:sz w:val="17"/>
          <w:szCs w:val="17"/>
          <w:b w:val="1"/>
          <w:bCs w:val="1"/>
          <w:color w:val="auto"/>
        </w:rPr>
        <w:t>10.6. M</w:t>
      </w:r>
      <w:r>
        <w:rPr>
          <w:rFonts w:ascii="Arial" w:cs="Arial" w:eastAsia="Arial" w:hAnsi="Arial"/>
          <w:sz w:val="14"/>
          <w:szCs w:val="14"/>
          <w:b w:val="1"/>
          <w:bCs w:val="1"/>
          <w:color w:val="auto"/>
        </w:rPr>
        <w:t>ISREPRESENTATION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determination by the Administrative Agent that any representation or warranty at any time made by any Loan Party to any</w:t>
      </w:r>
      <w:r>
        <w:rPr>
          <w:rFonts w:ascii="Arial" w:cs="Arial" w:eastAsia="Arial" w:hAnsi="Arial"/>
          <w:sz w:val="17"/>
          <w:szCs w:val="17"/>
          <w:b w:val="1"/>
          <w:bCs w:val="1"/>
          <w:color w:val="auto"/>
        </w:rPr>
        <w:t xml:space="preserve"> </w:t>
      </w:r>
      <w:r>
        <w:rPr>
          <w:rFonts w:ascii="Arial" w:cs="Arial" w:eastAsia="Arial" w:hAnsi="Arial"/>
          <w:sz w:val="17"/>
          <w:szCs w:val="17"/>
          <w:color w:val="auto"/>
        </w:rPr>
        <w:t>Agent or any Revolving Credit Lender was not true or complete in all material respects when given.</w:t>
      </w:r>
    </w:p>
    <w:p>
      <w:pPr>
        <w:spacing w:after="0" w:line="99" w:lineRule="exact"/>
        <w:rPr>
          <w:sz w:val="20"/>
          <w:szCs w:val="20"/>
          <w:color w:val="auto"/>
        </w:rPr>
      </w:pPr>
    </w:p>
    <w:p>
      <w:pPr>
        <w:ind w:right="40" w:firstLine="456"/>
        <w:spacing w:after="0" w:line="274" w:lineRule="auto"/>
        <w:rPr>
          <w:sz w:val="20"/>
          <w:szCs w:val="20"/>
          <w:color w:val="auto"/>
        </w:rPr>
      </w:pPr>
      <w:r>
        <w:rPr>
          <w:rFonts w:ascii="Arial" w:cs="Arial" w:eastAsia="Arial" w:hAnsi="Arial"/>
          <w:sz w:val="17"/>
          <w:szCs w:val="17"/>
          <w:b w:val="1"/>
          <w:bCs w:val="1"/>
          <w:color w:val="auto"/>
        </w:rPr>
        <w:t>10.7. A</w:t>
      </w:r>
      <w:r>
        <w:rPr>
          <w:rFonts w:ascii="Arial" w:cs="Arial" w:eastAsia="Arial" w:hAnsi="Arial"/>
          <w:sz w:val="14"/>
          <w:szCs w:val="14"/>
          <w:b w:val="1"/>
          <w:bCs w:val="1"/>
          <w:color w:val="auto"/>
        </w:rPr>
        <w:t>CCELERATION OF</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EBT</w:t>
      </w:r>
      <w:r>
        <w:rPr>
          <w:rFonts w:ascii="Arial" w:cs="Arial" w:eastAsia="Arial" w:hAnsi="Arial"/>
          <w:sz w:val="17"/>
          <w:szCs w:val="17"/>
          <w:b w:val="1"/>
          <w:bCs w:val="1"/>
          <w:color w:val="auto"/>
        </w:rPr>
        <w:t>; B</w:t>
      </w:r>
      <w:r>
        <w:rPr>
          <w:rFonts w:ascii="Arial" w:cs="Arial" w:eastAsia="Arial" w:hAnsi="Arial"/>
          <w:sz w:val="14"/>
          <w:szCs w:val="14"/>
          <w:b w:val="1"/>
          <w:bCs w:val="1"/>
          <w:color w:val="auto"/>
        </w:rPr>
        <w:t>REACH OF</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EASE</w:t>
      </w:r>
      <w:r>
        <w:rPr>
          <w:rFonts w:ascii="Arial" w:cs="Arial" w:eastAsia="Arial" w:hAnsi="Arial"/>
          <w:sz w:val="17"/>
          <w:szCs w:val="17"/>
          <w:b w:val="1"/>
          <w:bCs w:val="1"/>
          <w:color w:val="auto"/>
        </w:rPr>
        <w:t xml:space="preserve">. </w:t>
      </w:r>
      <w:r>
        <w:rPr>
          <w:rFonts w:ascii="Arial" w:cs="Arial" w:eastAsia="Arial" w:hAnsi="Arial"/>
          <w:sz w:val="17"/>
          <w:szCs w:val="17"/>
          <w:color w:val="auto"/>
        </w:rPr>
        <w:t>The occurrence of any event such that any Indebtedness of any Loan Party in excess of</w:t>
      </w:r>
      <w:r>
        <w:rPr>
          <w:rFonts w:ascii="Arial" w:cs="Arial" w:eastAsia="Arial" w:hAnsi="Arial"/>
          <w:sz w:val="17"/>
          <w:szCs w:val="17"/>
          <w:b w:val="1"/>
          <w:bCs w:val="1"/>
          <w:color w:val="auto"/>
        </w:rPr>
        <w:t xml:space="preserve"> </w:t>
      </w:r>
      <w:r>
        <w:rPr>
          <w:rFonts w:ascii="Arial" w:cs="Arial" w:eastAsia="Arial" w:hAnsi="Arial"/>
          <w:sz w:val="17"/>
          <w:szCs w:val="17"/>
          <w:color w:val="auto"/>
        </w:rPr>
        <w:t>$5,000,000.00 to any creditor other than the Agent or any Revolving Credit Lender could be accelerated or, without the consent of a Loan Party, Leases with aggregate monthly rents of at least $1,000,000.00 could be terminated prior to the stated termination date thereof (whether or not the subject creditor or lessor takes any action on account of such occurrence).</w:t>
      </w:r>
    </w:p>
    <w:p>
      <w:pPr>
        <w:spacing w:after="0" w:line="120" w:lineRule="exact"/>
        <w:rPr>
          <w:sz w:val="20"/>
          <w:szCs w:val="20"/>
          <w:color w:val="auto"/>
        </w:rPr>
      </w:pPr>
    </w:p>
    <w:p>
      <w:pPr>
        <w:jc w:val="both"/>
        <w:ind w:right="100" w:firstLine="456"/>
        <w:spacing w:after="0" w:line="296" w:lineRule="auto"/>
        <w:rPr>
          <w:sz w:val="20"/>
          <w:szCs w:val="20"/>
          <w:color w:val="auto"/>
        </w:rPr>
      </w:pPr>
      <w:r>
        <w:rPr>
          <w:rFonts w:ascii="Arial" w:cs="Arial" w:eastAsia="Arial" w:hAnsi="Arial"/>
          <w:sz w:val="16"/>
          <w:szCs w:val="16"/>
          <w:b w:val="1"/>
          <w:bCs w:val="1"/>
          <w:color w:val="auto"/>
        </w:rPr>
        <w:t>10.8. D</w:t>
      </w:r>
      <w:r>
        <w:rPr>
          <w:rFonts w:ascii="Arial" w:cs="Arial" w:eastAsia="Arial" w:hAnsi="Arial"/>
          <w:sz w:val="13"/>
          <w:szCs w:val="13"/>
          <w:b w:val="1"/>
          <w:bCs w:val="1"/>
          <w:color w:val="auto"/>
        </w:rPr>
        <w:t>EFAULT</w:t>
      </w:r>
      <w:r>
        <w:rPr>
          <w:rFonts w:ascii="Arial" w:cs="Arial" w:eastAsia="Arial" w:hAnsi="Arial"/>
          <w:sz w:val="16"/>
          <w:szCs w:val="16"/>
          <w:b w:val="1"/>
          <w:bCs w:val="1"/>
          <w:color w:val="auto"/>
        </w:rPr>
        <w:t xml:space="preserve"> U</w:t>
      </w:r>
      <w:r>
        <w:rPr>
          <w:rFonts w:ascii="Arial" w:cs="Arial" w:eastAsia="Arial" w:hAnsi="Arial"/>
          <w:sz w:val="13"/>
          <w:szCs w:val="13"/>
          <w:b w:val="1"/>
          <w:bCs w:val="1"/>
          <w:color w:val="auto"/>
        </w:rPr>
        <w:t>NDER</w:t>
      </w:r>
      <w:r>
        <w:rPr>
          <w:rFonts w:ascii="Arial" w:cs="Arial" w:eastAsia="Arial" w:hAnsi="Arial"/>
          <w:sz w:val="16"/>
          <w:szCs w:val="16"/>
          <w:b w:val="1"/>
          <w:bCs w:val="1"/>
          <w:color w:val="auto"/>
        </w:rPr>
        <w:t xml:space="preserve"> O</w:t>
      </w:r>
      <w:r>
        <w:rPr>
          <w:rFonts w:ascii="Arial" w:cs="Arial" w:eastAsia="Arial" w:hAnsi="Arial"/>
          <w:sz w:val="13"/>
          <w:szCs w:val="13"/>
          <w:b w:val="1"/>
          <w:bCs w:val="1"/>
          <w:color w:val="auto"/>
        </w:rPr>
        <w:t>THER</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occurrence of any breach or default under any agreement between the Agent or any Revolving Credit</w:t>
      </w:r>
      <w:r>
        <w:rPr>
          <w:rFonts w:ascii="Arial" w:cs="Arial" w:eastAsia="Arial" w:hAnsi="Arial"/>
          <w:sz w:val="16"/>
          <w:szCs w:val="16"/>
          <w:b w:val="1"/>
          <w:bCs w:val="1"/>
          <w:color w:val="auto"/>
        </w:rPr>
        <w:t xml:space="preserve"> </w:t>
      </w:r>
      <w:r>
        <w:rPr>
          <w:rFonts w:ascii="Arial" w:cs="Arial" w:eastAsia="Arial" w:hAnsi="Arial"/>
          <w:sz w:val="16"/>
          <w:szCs w:val="16"/>
          <w:color w:val="auto"/>
        </w:rPr>
        <w:t>Lender and any Loan Party or instrument or paper given the Agent or any Revolving Credit Lender by any Loan Party not constituting a Loan Document, whether such agreement, instrument, or paper now exists or hereafter arises, with respect to Indebtedness in excess of $5,000,000.00 (notwithstanding that the Agent or the subject Revolving Credit Lender may not have exercised its rights upon default under any such other agreement, instrument or paper).</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10.9. U</w:t>
      </w:r>
      <w:r>
        <w:rPr>
          <w:rFonts w:ascii="Arial" w:cs="Arial" w:eastAsia="Arial" w:hAnsi="Arial"/>
          <w:sz w:val="13"/>
          <w:szCs w:val="13"/>
          <w:b w:val="1"/>
          <w:bCs w:val="1"/>
          <w:color w:val="auto"/>
        </w:rPr>
        <w:t>NINSURED</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ASUALTY</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OSS</w:t>
      </w:r>
      <w:r>
        <w:rPr>
          <w:rFonts w:ascii="Arial" w:cs="Arial" w:eastAsia="Arial" w:hAnsi="Arial"/>
          <w:sz w:val="16"/>
          <w:szCs w:val="16"/>
          <w:b w:val="1"/>
          <w:bCs w:val="1"/>
          <w:color w:val="auto"/>
        </w:rPr>
        <w:t xml:space="preserve">. </w:t>
      </w:r>
      <w:r>
        <w:rPr>
          <w:rFonts w:ascii="Arial" w:cs="Arial" w:eastAsia="Arial" w:hAnsi="Arial"/>
          <w:sz w:val="16"/>
          <w:szCs w:val="16"/>
          <w:color w:val="auto"/>
        </w:rPr>
        <w:t>The occurrence of any uninsured loss, theft, damage, or destruction of or to any material portion of the Collateral.</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10.10. A</w:t>
      </w:r>
      <w:r>
        <w:rPr>
          <w:rFonts w:ascii="Arial" w:cs="Arial" w:eastAsia="Arial" w:hAnsi="Arial"/>
          <w:sz w:val="14"/>
          <w:szCs w:val="14"/>
          <w:b w:val="1"/>
          <w:bCs w:val="1"/>
          <w:color w:val="auto"/>
        </w:rPr>
        <w:t>TTACHMENT</w:t>
      </w:r>
      <w:r>
        <w:rPr>
          <w:rFonts w:ascii="Arial" w:cs="Arial" w:eastAsia="Arial" w:hAnsi="Arial"/>
          <w:sz w:val="17"/>
          <w:szCs w:val="17"/>
          <w:b w:val="1"/>
          <w:bCs w:val="1"/>
          <w:color w:val="auto"/>
        </w:rPr>
        <w:t>; J</w:t>
      </w:r>
      <w:r>
        <w:rPr>
          <w:rFonts w:ascii="Arial" w:cs="Arial" w:eastAsia="Arial" w:hAnsi="Arial"/>
          <w:sz w:val="14"/>
          <w:szCs w:val="14"/>
          <w:b w:val="1"/>
          <w:bCs w:val="1"/>
          <w:color w:val="auto"/>
        </w:rPr>
        <w:t>UDGMENT</w:t>
      </w:r>
      <w:r>
        <w:rPr>
          <w:rFonts w:ascii="Arial" w:cs="Arial" w:eastAsia="Arial" w:hAnsi="Arial"/>
          <w:sz w:val="17"/>
          <w:szCs w:val="17"/>
          <w:b w:val="1"/>
          <w:bCs w:val="1"/>
          <w:color w:val="auto"/>
        </w:rPr>
        <w:t>; R</w:t>
      </w:r>
      <w:r>
        <w:rPr>
          <w:rFonts w:ascii="Arial" w:cs="Arial" w:eastAsia="Arial" w:hAnsi="Arial"/>
          <w:sz w:val="14"/>
          <w:szCs w:val="14"/>
          <w:b w:val="1"/>
          <w:bCs w:val="1"/>
          <w:color w:val="auto"/>
        </w:rPr>
        <w:t>ESTRAINT OF</w:t>
      </w:r>
      <w:r>
        <w:rPr>
          <w:rFonts w:ascii="Arial" w:cs="Arial" w:eastAsia="Arial" w:hAnsi="Arial"/>
          <w:sz w:val="17"/>
          <w:szCs w:val="17"/>
          <w:b w:val="1"/>
          <w:bCs w:val="1"/>
          <w:color w:val="auto"/>
        </w:rPr>
        <w:t xml:space="preserve"> B</w:t>
      </w:r>
      <w:r>
        <w:rPr>
          <w:rFonts w:ascii="Arial" w:cs="Arial" w:eastAsia="Arial" w:hAnsi="Arial"/>
          <w:sz w:val="14"/>
          <w:szCs w:val="14"/>
          <w:b w:val="1"/>
          <w:bCs w:val="1"/>
          <w:color w:val="auto"/>
        </w:rPr>
        <w:t>USINESS</w:t>
      </w:r>
      <w:r>
        <w:rPr>
          <w:rFonts w:ascii="Arial" w:cs="Arial" w:eastAsia="Arial" w:hAnsi="Arial"/>
          <w:sz w:val="17"/>
          <w:szCs w:val="17"/>
          <w:b w:val="1"/>
          <w:bCs w:val="1"/>
          <w:color w:val="auto"/>
        </w:rPr>
        <w:t>.</w:t>
      </w:r>
    </w:p>
    <w:p>
      <w:pPr>
        <w:spacing w:after="0" w:line="104" w:lineRule="exact"/>
        <w:rPr>
          <w:sz w:val="20"/>
          <w:szCs w:val="20"/>
          <w:color w:val="auto"/>
        </w:rPr>
      </w:pPr>
    </w:p>
    <w:p>
      <w:pPr>
        <w:ind w:firstLine="920"/>
        <w:spacing w:after="0" w:line="276" w:lineRule="auto"/>
        <w:tabs>
          <w:tab w:leader="none" w:pos="1148"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service of process upon any Agent or any Revolving Credit Lender or any Participant of a court order or order of any other applicable governmental authority attaching, by trustee, mesne, or other process, any funds of any Loan Party on deposit with, or assets of any Loan Party in the possession of, that Agent or that Revolving Credit Lender or such Participant.</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380"/>
          </w:cols>
          <w:pgMar w:left="240" w:top="271" w:right="279" w:bottom="1440" w:gutter="0" w:footer="0" w:header="0"/>
        </w:sectPr>
      </w:pPr>
    </w:p>
    <w:bookmarkStart w:id="103" w:name="page104"/>
    <w:bookmarkEnd w:id="103"/>
    <w:p>
      <w:pPr>
        <w:ind w:right="180" w:firstLine="920"/>
        <w:spacing w:after="0" w:line="363" w:lineRule="auto"/>
        <w:tabs>
          <w:tab w:leader="none" w:pos="1158" w:val="left"/>
        </w:tabs>
        <w:numPr>
          <w:ilvl w:val="0"/>
          <w:numId w:val="14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entry of judgments against any Loan Party, to the extent not covered by insurance (subject to a reasonable deductible) aggregating more than $750,000, which judgments are not satisfied (if a money judgment) or appealed from (with execution or similar process stayed) within thirty (30) days of entry.</w:t>
      </w:r>
    </w:p>
    <w:p>
      <w:pPr>
        <w:spacing w:after="0" w:line="64" w:lineRule="exact"/>
        <w:rPr>
          <w:rFonts w:ascii="Arial" w:cs="Arial" w:eastAsia="Arial" w:hAnsi="Arial"/>
          <w:sz w:val="15"/>
          <w:szCs w:val="15"/>
          <w:color w:val="auto"/>
        </w:rPr>
      </w:pPr>
    </w:p>
    <w:p>
      <w:pPr>
        <w:ind w:right="420" w:firstLine="920"/>
        <w:spacing w:after="0" w:line="292" w:lineRule="auto"/>
        <w:tabs>
          <w:tab w:leader="none" w:pos="1148"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entry of any order or the imposition of any other process having the force of law, the effect of which is to restrain in any material way the conduct by any Loan Party of its business in the ordinary course.</w:t>
      </w:r>
    </w:p>
    <w:p>
      <w:pPr>
        <w:spacing w:after="0" w:line="104" w:lineRule="exact"/>
        <w:rPr>
          <w:sz w:val="20"/>
          <w:szCs w:val="20"/>
          <w:color w:val="auto"/>
        </w:rPr>
      </w:pPr>
    </w:p>
    <w:p>
      <w:pPr>
        <w:ind w:right="40" w:firstLine="456"/>
        <w:spacing w:after="0" w:line="274" w:lineRule="auto"/>
        <w:rPr>
          <w:sz w:val="20"/>
          <w:szCs w:val="20"/>
          <w:color w:val="auto"/>
        </w:rPr>
      </w:pPr>
      <w:r>
        <w:rPr>
          <w:rFonts w:ascii="Arial" w:cs="Arial" w:eastAsia="Arial" w:hAnsi="Arial"/>
          <w:sz w:val="17"/>
          <w:szCs w:val="17"/>
          <w:b w:val="1"/>
          <w:bCs w:val="1"/>
          <w:color w:val="auto"/>
        </w:rPr>
        <w:t>10.11. I</w:t>
      </w:r>
      <w:r>
        <w:rPr>
          <w:rFonts w:ascii="Arial" w:cs="Arial" w:eastAsia="Arial" w:hAnsi="Arial"/>
          <w:sz w:val="14"/>
          <w:szCs w:val="14"/>
          <w:b w:val="1"/>
          <w:bCs w:val="1"/>
          <w:color w:val="auto"/>
        </w:rPr>
        <w:t>NDICTMENT</w:t>
      </w:r>
      <w:r>
        <w:rPr>
          <w:rFonts w:ascii="Arial" w:cs="Arial" w:eastAsia="Arial" w:hAnsi="Arial"/>
          <w:sz w:val="17"/>
          <w:szCs w:val="17"/>
          <w:b w:val="1"/>
          <w:bCs w:val="1"/>
          <w:color w:val="auto"/>
        </w:rPr>
        <w:t xml:space="preserve"> - F</w:t>
      </w:r>
      <w:r>
        <w:rPr>
          <w:rFonts w:ascii="Arial" w:cs="Arial" w:eastAsia="Arial" w:hAnsi="Arial"/>
          <w:sz w:val="14"/>
          <w:szCs w:val="14"/>
          <w:b w:val="1"/>
          <w:bCs w:val="1"/>
          <w:color w:val="auto"/>
        </w:rPr>
        <w:t>ORFEITURE</w:t>
      </w:r>
      <w:r>
        <w:rPr>
          <w:rFonts w:ascii="Arial" w:cs="Arial" w:eastAsia="Arial" w:hAnsi="Arial"/>
          <w:sz w:val="17"/>
          <w:szCs w:val="17"/>
          <w:b w:val="1"/>
          <w:bCs w:val="1"/>
          <w:color w:val="auto"/>
        </w:rPr>
        <w:t xml:space="preserve">. </w:t>
      </w:r>
      <w:r>
        <w:rPr>
          <w:rFonts w:ascii="Arial" w:cs="Arial" w:eastAsia="Arial" w:hAnsi="Arial"/>
          <w:sz w:val="17"/>
          <w:szCs w:val="17"/>
          <w:color w:val="auto"/>
        </w:rPr>
        <w:t>The indictment of, or institution of any legal process or proceeding against, any Loan Party, under any federal, state,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municipal, and other civil or criminal statute, rule, regulation, order, or other requirement having the force of law where the relief, penalties, or remedies sought or available include the forfeiture of more than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part of the property of that Loan Party and/or the imposition of any stay or other order, the effect of which could be to restrain in any material way the conduct by any Loan Party of its business in the ordinary course.</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10.12. C</w:t>
      </w:r>
      <w:r>
        <w:rPr>
          <w:rFonts w:ascii="Arial" w:cs="Arial" w:eastAsia="Arial" w:hAnsi="Arial"/>
          <w:sz w:val="14"/>
          <w:szCs w:val="14"/>
          <w:b w:val="1"/>
          <w:bCs w:val="1"/>
          <w:color w:val="auto"/>
        </w:rPr>
        <w:t>HALLENGE TO</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OAN</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OCUMENTS</w:t>
      </w:r>
      <w:r>
        <w:rPr>
          <w:rFonts w:ascii="Arial" w:cs="Arial" w:eastAsia="Arial" w:hAnsi="Arial"/>
          <w:sz w:val="17"/>
          <w:szCs w:val="17"/>
          <w:b w:val="1"/>
          <w:bCs w:val="1"/>
          <w:color w:val="auto"/>
        </w:rPr>
        <w:t>.</w:t>
      </w:r>
    </w:p>
    <w:p>
      <w:pPr>
        <w:spacing w:after="0" w:line="104" w:lineRule="exact"/>
        <w:rPr>
          <w:sz w:val="20"/>
          <w:szCs w:val="20"/>
          <w:color w:val="auto"/>
        </w:rPr>
      </w:pPr>
    </w:p>
    <w:p>
      <w:pPr>
        <w:ind w:right="280" w:firstLine="920"/>
        <w:spacing w:after="0" w:line="276" w:lineRule="auto"/>
        <w:tabs>
          <w:tab w:leader="none" w:pos="1148"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Any challenge by or on behalf of the Borrowers’ Representative, any Loan Party to the validity of any Loan Document or the applicability or enforceability of any Loan Document strictly in accordance with the subject Loan Document’s terms or which seeks to void, avoid, limit, or otherwise adversely affect any security interest created by or in any Loan Document or any payment made pursuant thereto.</w:t>
      </w:r>
    </w:p>
    <w:p>
      <w:pPr>
        <w:spacing w:after="0" w:line="124" w:lineRule="exact"/>
        <w:rPr>
          <w:rFonts w:ascii="Arial" w:cs="Arial" w:eastAsia="Arial" w:hAnsi="Arial"/>
          <w:sz w:val="17"/>
          <w:szCs w:val="17"/>
          <w:color w:val="auto"/>
        </w:rPr>
      </w:pPr>
    </w:p>
    <w:p>
      <w:pPr>
        <w:ind w:right="200" w:firstLine="920"/>
        <w:spacing w:after="0" w:line="276" w:lineRule="auto"/>
        <w:tabs>
          <w:tab w:leader="none" w:pos="1158"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Any determination by any court or any other judicial or government authority that any Loan Document is not enforceable strictly in accordance with the subject Loan Document’s terms or which voids, avoids, limits, or otherwise adversely affects any security interest created by any Loan Document or any payment made pursuant thereto.</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10.13. C</w:t>
      </w:r>
      <w:r>
        <w:rPr>
          <w:rFonts w:ascii="Arial" w:cs="Arial" w:eastAsia="Arial" w:hAnsi="Arial"/>
          <w:sz w:val="14"/>
          <w:szCs w:val="14"/>
          <w:b w:val="1"/>
          <w:bCs w:val="1"/>
          <w:color w:val="auto"/>
        </w:rPr>
        <w:t>HANGE IN</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ONTROL</w:t>
      </w:r>
      <w:r>
        <w:rPr>
          <w:rFonts w:ascii="Arial" w:cs="Arial" w:eastAsia="Arial" w:hAnsi="Arial"/>
          <w:sz w:val="17"/>
          <w:szCs w:val="17"/>
          <w:b w:val="1"/>
          <w:bCs w:val="1"/>
          <w:color w:val="auto"/>
        </w:rPr>
        <w:t xml:space="preserve">. </w:t>
      </w:r>
      <w:r>
        <w:rPr>
          <w:rFonts w:ascii="Arial" w:cs="Arial" w:eastAsia="Arial" w:hAnsi="Arial"/>
          <w:sz w:val="17"/>
          <w:szCs w:val="17"/>
          <w:color w:val="auto"/>
        </w:rPr>
        <w:t>Any Change in Control.</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10.14. B</w:t>
      </w:r>
      <w:r>
        <w:rPr>
          <w:rFonts w:ascii="Arial" w:cs="Arial" w:eastAsia="Arial" w:hAnsi="Arial"/>
          <w:sz w:val="13"/>
          <w:szCs w:val="13"/>
          <w:b w:val="1"/>
          <w:bCs w:val="1"/>
          <w:color w:val="auto"/>
        </w:rPr>
        <w:t>USINESS</w:t>
      </w:r>
      <w:r>
        <w:rPr>
          <w:rFonts w:ascii="Arial" w:cs="Arial" w:eastAsia="Arial" w:hAnsi="Arial"/>
          <w:sz w:val="16"/>
          <w:szCs w:val="16"/>
          <w:b w:val="1"/>
          <w:bCs w:val="1"/>
          <w:color w:val="auto"/>
        </w:rPr>
        <w:t xml:space="preserve"> F</w:t>
      </w:r>
      <w:r>
        <w:rPr>
          <w:rFonts w:ascii="Arial" w:cs="Arial" w:eastAsia="Arial" w:hAnsi="Arial"/>
          <w:sz w:val="13"/>
          <w:szCs w:val="13"/>
          <w:b w:val="1"/>
          <w:bCs w:val="1"/>
          <w:color w:val="auto"/>
        </w:rPr>
        <w:t>AILURE</w:t>
      </w:r>
      <w:r>
        <w:rPr>
          <w:rFonts w:ascii="Arial" w:cs="Arial" w:eastAsia="Arial" w:hAnsi="Arial"/>
          <w:sz w:val="16"/>
          <w:szCs w:val="16"/>
          <w:b w:val="1"/>
          <w:bCs w:val="1"/>
          <w:color w:val="auto"/>
        </w:rPr>
        <w:t xml:space="preserve">. </w:t>
      </w:r>
      <w:r>
        <w:rPr>
          <w:rFonts w:ascii="Arial" w:cs="Arial" w:eastAsia="Arial" w:hAnsi="Arial"/>
          <w:sz w:val="16"/>
          <w:szCs w:val="16"/>
          <w:color w:val="auto"/>
        </w:rPr>
        <w:t>Any act by, against or relating to any Loan Party, or its property or assets, which act constitutes the determination by any Loan</w:t>
      </w:r>
      <w:r>
        <w:rPr>
          <w:rFonts w:ascii="Arial" w:cs="Arial" w:eastAsia="Arial" w:hAnsi="Arial"/>
          <w:sz w:val="16"/>
          <w:szCs w:val="16"/>
          <w:b w:val="1"/>
          <w:bCs w:val="1"/>
          <w:color w:val="auto"/>
        </w:rPr>
        <w:t xml:space="preserve"> </w:t>
      </w:r>
      <w:r>
        <w:rPr>
          <w:rFonts w:ascii="Arial" w:cs="Arial" w:eastAsia="Arial" w:hAnsi="Arial"/>
          <w:sz w:val="16"/>
          <w:szCs w:val="16"/>
          <w:color w:val="auto"/>
        </w:rPr>
        <w:t>Party to initiate or acquiesce to: a program of partial or total self-liquidation; an application for, consent to, or sufferance of the appointment of a receiver, trustee, or other person, pursuant to court action or otherwise, with respect to all or any part of any Loan Party’s property; the granting of any trust mortgage or execution of an assignment for the benefit of the creditors of any Loan Party; any other voluntary or involuntary liquidation or extension of debt agreement for any Loan Party; the offering by, or entering into by, any Loan Party of any composition, extension, or any other arrangement seeking relief from or extension of the debts of any Loan Party; or the initiation of any judicial or non-judicial proceeding or agreement by, against, or including any Loan Party which seeks or intends to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00"/>
          </w:cols>
          <w:pgMar w:left="240" w:top="278" w:right="259" w:bottom="1440" w:gutter="0" w:footer="0" w:header="0"/>
        </w:sectPr>
      </w:pPr>
    </w:p>
    <w:bookmarkStart w:id="104" w:name="page105"/>
    <w:bookmarkEnd w:id="104"/>
    <w:p>
      <w:pPr>
        <w:spacing w:after="0" w:line="29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accomplish a reorganization or arrangement with creditors; and/or the initiation by or on behalf of any Loan Party of the liquidation or winding up of all or any part of any Loan Party’s business or operations.</w:t>
      </w:r>
    </w:p>
    <w:p>
      <w:pPr>
        <w:spacing w:after="0" w:line="10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10.15. B</w:t>
      </w:r>
      <w:r>
        <w:rPr>
          <w:rFonts w:ascii="Arial" w:cs="Arial" w:eastAsia="Arial" w:hAnsi="Arial"/>
          <w:sz w:val="13"/>
          <w:szCs w:val="13"/>
          <w:b w:val="1"/>
          <w:bCs w:val="1"/>
          <w:color w:val="auto"/>
        </w:rPr>
        <w:t>ANKRUPTCY</w:t>
      </w:r>
      <w:r>
        <w:rPr>
          <w:rFonts w:ascii="Arial" w:cs="Arial" w:eastAsia="Arial" w:hAnsi="Arial"/>
          <w:sz w:val="16"/>
          <w:szCs w:val="16"/>
          <w:b w:val="1"/>
          <w:bCs w:val="1"/>
          <w:color w:val="auto"/>
        </w:rPr>
        <w:t xml:space="preserve">. </w:t>
      </w:r>
      <w:r>
        <w:rPr>
          <w:rFonts w:ascii="Arial" w:cs="Arial" w:eastAsia="Arial" w:hAnsi="Arial"/>
          <w:sz w:val="16"/>
          <w:szCs w:val="16"/>
          <w:color w:val="auto"/>
        </w:rPr>
        <w:t>The failure by any Loan Party to generally pay the debts of that Loan Party as they mature; adjudication of bankruptcy or insolvency</w:t>
      </w:r>
      <w:r>
        <w:rPr>
          <w:rFonts w:ascii="Arial" w:cs="Arial" w:eastAsia="Arial" w:hAnsi="Arial"/>
          <w:sz w:val="16"/>
          <w:szCs w:val="16"/>
          <w:b w:val="1"/>
          <w:bCs w:val="1"/>
          <w:color w:val="auto"/>
        </w:rPr>
        <w:t xml:space="preserve"> </w:t>
      </w:r>
      <w:r>
        <w:rPr>
          <w:rFonts w:ascii="Arial" w:cs="Arial" w:eastAsia="Arial" w:hAnsi="Arial"/>
          <w:sz w:val="16"/>
          <w:szCs w:val="16"/>
          <w:color w:val="auto"/>
        </w:rPr>
        <w:t>relative to any Loan Party; the entry of an order for relief or similar order with respect to any Loan Party in any proceeding pursuant to the Bankruptcy Code or any other federal bankruptcy law; the filing of any complaint, application, or petition by any Loan Party initiating any matter in which any Loan Party is or may be granted any relief from the debts of that Loan Party pursuant to the Bankruptcy Code or any other insolvency statute or procedure; the filing of any complaint, application, or petition against any Loan Party initiating any matter in which that Loan Party is or may be granted any relief from the debts of that Loan Party pursuant to the Bankruptcy Code or any other insolvency statute or procedure, which complaint, application, or petition is not timely contested in good faith by that Loan Party by appropriate proceedings or, if so contested, is not dismissed within ninety (90) days of when filed.</w:t>
      </w:r>
    </w:p>
    <w:p>
      <w:pPr>
        <w:spacing w:after="0" w:line="112" w:lineRule="exact"/>
        <w:rPr>
          <w:sz w:val="20"/>
          <w:szCs w:val="20"/>
          <w:color w:val="auto"/>
        </w:rPr>
      </w:pPr>
    </w:p>
    <w:p>
      <w:pPr>
        <w:ind w:right="40" w:firstLine="456"/>
        <w:spacing w:after="0" w:line="274" w:lineRule="auto"/>
        <w:rPr>
          <w:sz w:val="20"/>
          <w:szCs w:val="20"/>
          <w:color w:val="auto"/>
        </w:rPr>
      </w:pPr>
      <w:r>
        <w:rPr>
          <w:rFonts w:ascii="Arial" w:cs="Arial" w:eastAsia="Arial" w:hAnsi="Arial"/>
          <w:sz w:val="17"/>
          <w:szCs w:val="17"/>
          <w:b w:val="1"/>
          <w:bCs w:val="1"/>
          <w:color w:val="auto"/>
        </w:rPr>
        <w:t>10.16. T</w:t>
      </w:r>
      <w:r>
        <w:rPr>
          <w:rFonts w:ascii="Arial" w:cs="Arial" w:eastAsia="Arial" w:hAnsi="Arial"/>
          <w:sz w:val="14"/>
          <w:szCs w:val="14"/>
          <w:b w:val="1"/>
          <w:bCs w:val="1"/>
          <w:color w:val="auto"/>
        </w:rPr>
        <w:t>ERMINATION OF</w:t>
      </w:r>
      <w:r>
        <w:rPr>
          <w:rFonts w:ascii="Arial" w:cs="Arial" w:eastAsia="Arial" w:hAnsi="Arial"/>
          <w:sz w:val="17"/>
          <w:szCs w:val="17"/>
          <w:b w:val="1"/>
          <w:bCs w:val="1"/>
          <w:color w:val="auto"/>
        </w:rPr>
        <w:t xml:space="preserve"> B</w:t>
      </w:r>
      <w:r>
        <w:rPr>
          <w:rFonts w:ascii="Arial" w:cs="Arial" w:eastAsia="Arial" w:hAnsi="Arial"/>
          <w:sz w:val="14"/>
          <w:szCs w:val="14"/>
          <w:b w:val="1"/>
          <w:bCs w:val="1"/>
          <w:color w:val="auto"/>
        </w:rPr>
        <w:t>USINESS</w:t>
      </w:r>
      <w:r>
        <w:rPr>
          <w:rFonts w:ascii="Arial" w:cs="Arial" w:eastAsia="Arial" w:hAnsi="Arial"/>
          <w:sz w:val="17"/>
          <w:szCs w:val="17"/>
          <w:b w:val="1"/>
          <w:bCs w:val="1"/>
          <w:color w:val="auto"/>
        </w:rPr>
        <w:t xml:space="preserve">. </w:t>
      </w:r>
      <w:r>
        <w:rPr>
          <w:rFonts w:ascii="Arial" w:cs="Arial" w:eastAsia="Arial" w:hAnsi="Arial"/>
          <w:sz w:val="17"/>
          <w:szCs w:val="17"/>
          <w:color w:val="auto"/>
        </w:rPr>
        <w:t>Unless subject to the prior written consent of the Agent, the determination of the Loan Parties, whether by vote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Loan Parties’ board of directors or otherwise to: suspend the operation of the Loan Parties’ business in the ordinary course, liquidate all or a material portion of the Loan Parties’ assets or Stores, or employ an agent or other third party to conduct any so-called store closing, store liquidation or “Going-Out-Of-Business” sales (other than in connection with a Permitted Asset Disposition).</w:t>
      </w:r>
    </w:p>
    <w:p>
      <w:pPr>
        <w:spacing w:after="0" w:line="120" w:lineRule="exact"/>
        <w:rPr>
          <w:sz w:val="20"/>
          <w:szCs w:val="20"/>
          <w:color w:val="auto"/>
        </w:rPr>
      </w:pPr>
    </w:p>
    <w:p>
      <w:pPr>
        <w:ind w:right="280" w:firstLine="456"/>
        <w:spacing w:after="0" w:line="299" w:lineRule="auto"/>
        <w:rPr>
          <w:sz w:val="20"/>
          <w:szCs w:val="20"/>
          <w:color w:val="auto"/>
        </w:rPr>
      </w:pPr>
      <w:r>
        <w:rPr>
          <w:rFonts w:ascii="Arial" w:cs="Arial" w:eastAsia="Arial" w:hAnsi="Arial"/>
          <w:sz w:val="17"/>
          <w:szCs w:val="17"/>
          <w:b w:val="1"/>
          <w:bCs w:val="1"/>
          <w:color w:val="auto"/>
        </w:rPr>
        <w:t>10.17. P</w:t>
      </w:r>
      <w:r>
        <w:rPr>
          <w:rFonts w:ascii="Arial" w:cs="Arial" w:eastAsia="Arial" w:hAnsi="Arial"/>
          <w:sz w:val="14"/>
          <w:szCs w:val="14"/>
          <w:b w:val="1"/>
          <w:bCs w:val="1"/>
          <w:color w:val="auto"/>
        </w:rPr>
        <w:t>AYMENT OF</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NDEBTEDNESS</w:t>
      </w:r>
      <w:r>
        <w:rPr>
          <w:rFonts w:ascii="Arial" w:cs="Arial" w:eastAsia="Arial" w:hAnsi="Arial"/>
          <w:sz w:val="17"/>
          <w:szCs w:val="17"/>
          <w:b w:val="1"/>
          <w:bCs w:val="1"/>
          <w:color w:val="auto"/>
        </w:rPr>
        <w:t xml:space="preserve">. </w:t>
      </w:r>
      <w:r>
        <w:rPr>
          <w:rFonts w:ascii="Arial" w:cs="Arial" w:eastAsia="Arial" w:hAnsi="Arial"/>
          <w:sz w:val="17"/>
          <w:szCs w:val="17"/>
          <w:color w:val="auto"/>
        </w:rPr>
        <w:t>The Loan Parties shall prepay or discharge any Indebtedness prior to its maturity date except as expressly</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hereunder.</w:t>
      </w:r>
    </w:p>
    <w:p>
      <w:pPr>
        <w:spacing w:after="0" w:line="99" w:lineRule="exact"/>
        <w:rPr>
          <w:sz w:val="20"/>
          <w:szCs w:val="20"/>
          <w:color w:val="auto"/>
        </w:rPr>
      </w:pPr>
    </w:p>
    <w:p>
      <w:pPr>
        <w:ind w:right="700" w:firstLine="456"/>
        <w:spacing w:after="0" w:line="299" w:lineRule="auto"/>
        <w:rPr>
          <w:sz w:val="20"/>
          <w:szCs w:val="20"/>
          <w:color w:val="auto"/>
        </w:rPr>
      </w:pPr>
      <w:r>
        <w:rPr>
          <w:rFonts w:ascii="Arial" w:cs="Arial" w:eastAsia="Arial" w:hAnsi="Arial"/>
          <w:sz w:val="17"/>
          <w:szCs w:val="17"/>
          <w:b w:val="1"/>
          <w:bCs w:val="1"/>
          <w:color w:val="auto"/>
        </w:rPr>
        <w:t>10.18. D</w:t>
      </w:r>
      <w:r>
        <w:rPr>
          <w:rFonts w:ascii="Arial" w:cs="Arial" w:eastAsia="Arial" w:hAnsi="Arial"/>
          <w:sz w:val="14"/>
          <w:szCs w:val="14"/>
          <w:b w:val="1"/>
          <w:bCs w:val="1"/>
          <w:color w:val="auto"/>
        </w:rPr>
        <w:t>EFAULT BY</w:t>
      </w:r>
      <w:r>
        <w:rPr>
          <w:rFonts w:ascii="Arial" w:cs="Arial" w:eastAsia="Arial" w:hAnsi="Arial"/>
          <w:sz w:val="17"/>
          <w:szCs w:val="17"/>
          <w:b w:val="1"/>
          <w:bCs w:val="1"/>
          <w:color w:val="auto"/>
        </w:rPr>
        <w:t xml:space="preserve"> G</w:t>
      </w:r>
      <w:r>
        <w:rPr>
          <w:rFonts w:ascii="Arial" w:cs="Arial" w:eastAsia="Arial" w:hAnsi="Arial"/>
          <w:sz w:val="14"/>
          <w:szCs w:val="14"/>
          <w:b w:val="1"/>
          <w:bCs w:val="1"/>
          <w:color w:val="auto"/>
        </w:rPr>
        <w:t>UARANTOR</w:t>
      </w:r>
      <w:r>
        <w:rPr>
          <w:rFonts w:ascii="Arial" w:cs="Arial" w:eastAsia="Arial" w:hAnsi="Arial"/>
          <w:sz w:val="17"/>
          <w:szCs w:val="17"/>
          <w:b w:val="1"/>
          <w:bCs w:val="1"/>
          <w:color w:val="auto"/>
        </w:rPr>
        <w:t>; T</w:t>
      </w:r>
      <w:r>
        <w:rPr>
          <w:rFonts w:ascii="Arial" w:cs="Arial" w:eastAsia="Arial" w:hAnsi="Arial"/>
          <w:sz w:val="14"/>
          <w:szCs w:val="14"/>
          <w:b w:val="1"/>
          <w:bCs w:val="1"/>
          <w:color w:val="auto"/>
        </w:rPr>
        <w:t>ERMINATION OF</w:t>
      </w:r>
      <w:r>
        <w:rPr>
          <w:rFonts w:ascii="Arial" w:cs="Arial" w:eastAsia="Arial" w:hAnsi="Arial"/>
          <w:sz w:val="17"/>
          <w:szCs w:val="17"/>
          <w:b w:val="1"/>
          <w:bCs w:val="1"/>
          <w:color w:val="auto"/>
        </w:rPr>
        <w:t xml:space="preserve"> G</w:t>
      </w:r>
      <w:r>
        <w:rPr>
          <w:rFonts w:ascii="Arial" w:cs="Arial" w:eastAsia="Arial" w:hAnsi="Arial"/>
          <w:sz w:val="14"/>
          <w:szCs w:val="14"/>
          <w:b w:val="1"/>
          <w:bCs w:val="1"/>
          <w:color w:val="auto"/>
        </w:rPr>
        <w:t>UARANTY</w:t>
      </w:r>
      <w:r>
        <w:rPr>
          <w:rFonts w:ascii="Arial" w:cs="Arial" w:eastAsia="Arial" w:hAnsi="Arial"/>
          <w:sz w:val="17"/>
          <w:szCs w:val="17"/>
          <w:b w:val="1"/>
          <w:bCs w:val="1"/>
          <w:color w:val="auto"/>
        </w:rPr>
        <w:t xml:space="preserve">. </w:t>
      </w:r>
      <w:r>
        <w:rPr>
          <w:rFonts w:ascii="Arial" w:cs="Arial" w:eastAsia="Arial" w:hAnsi="Arial"/>
          <w:sz w:val="17"/>
          <w:szCs w:val="17"/>
          <w:color w:val="auto"/>
        </w:rPr>
        <w:t>The occurrence of any Guarantor Default and/or the termination or attempted</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of any Guaranty Agreement by any Person.</w:t>
      </w:r>
    </w:p>
    <w:p>
      <w:pPr>
        <w:spacing w:after="0" w:line="99" w:lineRule="exact"/>
        <w:rPr>
          <w:sz w:val="20"/>
          <w:szCs w:val="20"/>
          <w:color w:val="auto"/>
        </w:rPr>
      </w:pPr>
    </w:p>
    <w:p>
      <w:pPr>
        <w:ind w:right="240" w:firstLine="456"/>
        <w:spacing w:after="0" w:line="299" w:lineRule="auto"/>
        <w:rPr>
          <w:sz w:val="20"/>
          <w:szCs w:val="20"/>
          <w:color w:val="auto"/>
        </w:rPr>
      </w:pPr>
      <w:r>
        <w:rPr>
          <w:rFonts w:ascii="Arial" w:cs="Arial" w:eastAsia="Arial" w:hAnsi="Arial"/>
          <w:sz w:val="17"/>
          <w:szCs w:val="17"/>
          <w:b w:val="1"/>
          <w:bCs w:val="1"/>
          <w:color w:val="auto"/>
        </w:rPr>
        <w:t>10.19. M</w:t>
      </w:r>
      <w:r>
        <w:rPr>
          <w:rFonts w:ascii="Arial" w:cs="Arial" w:eastAsia="Arial" w:hAnsi="Arial"/>
          <w:sz w:val="14"/>
          <w:szCs w:val="14"/>
          <w:b w:val="1"/>
          <w:bCs w:val="1"/>
          <w:color w:val="auto"/>
        </w:rPr>
        <w:t>ATERIAL</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DVERSE</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HANGE</w:t>
      </w:r>
      <w:r>
        <w:rPr>
          <w:rFonts w:ascii="Arial" w:cs="Arial" w:eastAsia="Arial" w:hAnsi="Arial"/>
          <w:sz w:val="17"/>
          <w:szCs w:val="17"/>
          <w:b w:val="1"/>
          <w:bCs w:val="1"/>
          <w:color w:val="auto"/>
        </w:rPr>
        <w:t xml:space="preserve">. </w:t>
      </w:r>
      <w:r>
        <w:rPr>
          <w:rFonts w:ascii="Arial" w:cs="Arial" w:eastAsia="Arial" w:hAnsi="Arial"/>
          <w:sz w:val="17"/>
          <w:szCs w:val="17"/>
          <w:color w:val="auto"/>
        </w:rPr>
        <w:t>An event shall have occurred or failed to occur, which occurrence or failure is or could have a materially adverse</w:t>
      </w:r>
      <w:r>
        <w:rPr>
          <w:rFonts w:ascii="Arial" w:cs="Arial" w:eastAsia="Arial" w:hAnsi="Arial"/>
          <w:sz w:val="17"/>
          <w:szCs w:val="17"/>
          <w:b w:val="1"/>
          <w:bCs w:val="1"/>
          <w:color w:val="auto"/>
        </w:rPr>
        <w:t xml:space="preserve"> </w:t>
      </w:r>
      <w:r>
        <w:rPr>
          <w:rFonts w:ascii="Arial" w:cs="Arial" w:eastAsia="Arial" w:hAnsi="Arial"/>
          <w:sz w:val="17"/>
          <w:szCs w:val="17"/>
          <w:color w:val="auto"/>
        </w:rPr>
        <w:t>effect upon the financial condition of Casual Male and its Subsidiaries when compared with such financial condition as of July 31, 2010.</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340"/>
          </w:cols>
          <w:pgMar w:left="240" w:top="278" w:right="31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ARTICLE 11 - R</w:t>
      </w:r>
      <w:r>
        <w:rPr>
          <w:rFonts w:ascii="Arial" w:cs="Arial" w:eastAsia="Arial" w:hAnsi="Arial"/>
          <w:sz w:val="14"/>
          <w:szCs w:val="14"/>
          <w:b w:val="1"/>
          <w:bCs w:val="1"/>
          <w:color w:val="auto"/>
        </w:rPr>
        <w:t>IGHTS AND</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EMEDIES</w:t>
      </w:r>
      <w:r>
        <w:rPr>
          <w:rFonts w:ascii="Arial" w:cs="Arial" w:eastAsia="Arial" w:hAnsi="Arial"/>
          <w:sz w:val="17"/>
          <w:szCs w:val="17"/>
          <w:b w:val="1"/>
          <w:bCs w:val="1"/>
          <w:color w:val="auto"/>
        </w:rPr>
        <w:t xml:space="preserve"> U</w:t>
      </w:r>
      <w:r>
        <w:rPr>
          <w:rFonts w:ascii="Arial" w:cs="Arial" w:eastAsia="Arial" w:hAnsi="Arial"/>
          <w:sz w:val="14"/>
          <w:szCs w:val="14"/>
          <w:b w:val="1"/>
          <w:bCs w:val="1"/>
          <w:color w:val="auto"/>
        </w:rPr>
        <w:t>PON</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EFAULT</w:t>
      </w:r>
      <w:r>
        <w:rPr>
          <w:rFonts w:ascii="Arial" w:cs="Arial" w:eastAsia="Arial" w:hAnsi="Arial"/>
          <w:sz w:val="17"/>
          <w:szCs w:val="17"/>
          <w:b w:val="1"/>
          <w:bCs w:val="1"/>
          <w:color w:val="auto"/>
        </w:rPr>
        <w:t>:</w:t>
      </w:r>
    </w:p>
    <w:p>
      <w:pPr>
        <w:spacing w:after="0" w:line="98" w:lineRule="exact"/>
        <w:rPr>
          <w:sz w:val="20"/>
          <w:szCs w:val="20"/>
          <w:color w:val="auto"/>
        </w:rPr>
      </w:pPr>
    </w:p>
    <w:p>
      <w:pPr>
        <w:jc w:val="both"/>
        <w:ind w:right="20" w:firstLine="456"/>
        <w:spacing w:after="0" w:line="274" w:lineRule="auto"/>
        <w:rPr>
          <w:sz w:val="20"/>
          <w:szCs w:val="20"/>
          <w:color w:val="auto"/>
        </w:rPr>
      </w:pPr>
      <w:r>
        <w:rPr>
          <w:rFonts w:ascii="Arial" w:cs="Arial" w:eastAsia="Arial" w:hAnsi="Arial"/>
          <w:sz w:val="17"/>
          <w:szCs w:val="17"/>
          <w:b w:val="1"/>
          <w:bCs w:val="1"/>
          <w:color w:val="auto"/>
        </w:rPr>
        <w:t>11.1. A</w:t>
      </w:r>
      <w:r>
        <w:rPr>
          <w:rFonts w:ascii="Arial" w:cs="Arial" w:eastAsia="Arial" w:hAnsi="Arial"/>
          <w:sz w:val="14"/>
          <w:szCs w:val="14"/>
          <w:b w:val="1"/>
          <w:bCs w:val="1"/>
          <w:color w:val="auto"/>
        </w:rPr>
        <w:t>CCELERATION</w:t>
      </w:r>
      <w:r>
        <w:rPr>
          <w:rFonts w:ascii="Arial" w:cs="Arial" w:eastAsia="Arial" w:hAnsi="Arial"/>
          <w:sz w:val="17"/>
          <w:szCs w:val="17"/>
          <w:b w:val="1"/>
          <w:bCs w:val="1"/>
          <w:color w:val="auto"/>
        </w:rPr>
        <w:t xml:space="preserve">. </w:t>
      </w:r>
      <w:r>
        <w:rPr>
          <w:rFonts w:ascii="Arial" w:cs="Arial" w:eastAsia="Arial" w:hAnsi="Arial"/>
          <w:sz w:val="17"/>
          <w:szCs w:val="17"/>
          <w:color w:val="auto"/>
        </w:rPr>
        <w:t>Upon the occurrence of any Event of Default, the Administrative Agent may (and on the issuance of Acceleration Notice(s) requisite</w:t>
      </w:r>
      <w:r>
        <w:rPr>
          <w:rFonts w:ascii="Arial" w:cs="Arial" w:eastAsia="Arial" w:hAnsi="Arial"/>
          <w:sz w:val="17"/>
          <w:szCs w:val="17"/>
          <w:b w:val="1"/>
          <w:bCs w:val="1"/>
          <w:color w:val="auto"/>
        </w:rPr>
        <w:t xml:space="preserve"> </w:t>
      </w:r>
      <w:r>
        <w:rPr>
          <w:rFonts w:ascii="Arial" w:cs="Arial" w:eastAsia="Arial" w:hAnsi="Arial"/>
          <w:sz w:val="17"/>
          <w:szCs w:val="17"/>
          <w:color w:val="auto"/>
        </w:rPr>
        <w:t>to the causing of Acceleration, the Administrative Agent shall) declare all Indebtedness of the Loan Parties to the Revolving Credit Lenders to be immediately due and payable and may exercise all of the Administrative Agent’s Rights and Remedies (and the Collateral Agent may likewise exercise all of its rights and remedies upon default) as the Administrative Agent from time to time thereafter determines as appropriate.</w:t>
      </w:r>
    </w:p>
    <w:p>
      <w:pPr>
        <w:spacing w:after="0" w:line="120" w:lineRule="exact"/>
        <w:rPr>
          <w:sz w:val="20"/>
          <w:szCs w:val="20"/>
          <w:color w:val="auto"/>
        </w:rPr>
      </w:pPr>
    </w:p>
    <w:p>
      <w:pPr>
        <w:ind w:firstLine="456"/>
        <w:spacing w:after="0" w:line="299" w:lineRule="auto"/>
        <w:rPr>
          <w:sz w:val="20"/>
          <w:szCs w:val="20"/>
          <w:color w:val="auto"/>
        </w:rPr>
      </w:pPr>
      <w:r>
        <w:rPr>
          <w:rFonts w:ascii="Arial" w:cs="Arial" w:eastAsia="Arial" w:hAnsi="Arial"/>
          <w:sz w:val="17"/>
          <w:szCs w:val="17"/>
          <w:b w:val="1"/>
          <w:bCs w:val="1"/>
          <w:color w:val="auto"/>
        </w:rPr>
        <w:t>11.2. R</w:t>
      </w:r>
      <w:r>
        <w:rPr>
          <w:rFonts w:ascii="Arial" w:cs="Arial" w:eastAsia="Arial" w:hAnsi="Arial"/>
          <w:sz w:val="14"/>
          <w:szCs w:val="14"/>
          <w:b w:val="1"/>
          <w:bCs w:val="1"/>
          <w:color w:val="auto"/>
        </w:rPr>
        <w:t>IGHTS OF</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NFORCEMENT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Collateral Agent shall have all of the rights and remedies of a secured party upon default under the UCC, in addition</w:t>
      </w:r>
      <w:r>
        <w:rPr>
          <w:rFonts w:ascii="Arial" w:cs="Arial" w:eastAsia="Arial" w:hAnsi="Arial"/>
          <w:sz w:val="17"/>
          <w:szCs w:val="17"/>
          <w:b w:val="1"/>
          <w:bCs w:val="1"/>
          <w:color w:val="auto"/>
        </w:rPr>
        <w:t xml:space="preserve"> </w:t>
      </w:r>
      <w:r>
        <w:rPr>
          <w:rFonts w:ascii="Arial" w:cs="Arial" w:eastAsia="Arial" w:hAnsi="Arial"/>
          <w:sz w:val="17"/>
          <w:szCs w:val="17"/>
          <w:color w:val="auto"/>
        </w:rPr>
        <w:t>to which the Collateral Agent shall have all and each of the following rights and remedies:</w:t>
      </w:r>
    </w:p>
    <w:p>
      <w:pPr>
        <w:spacing w:after="0" w:line="105" w:lineRule="exact"/>
        <w:rPr>
          <w:sz w:val="20"/>
          <w:szCs w:val="20"/>
          <w:color w:val="auto"/>
        </w:rPr>
      </w:pPr>
    </w:p>
    <w:p>
      <w:pPr>
        <w:ind w:right="220" w:firstLine="920"/>
        <w:spacing w:after="0" w:line="292" w:lineRule="auto"/>
        <w:tabs>
          <w:tab w:leader="none" w:pos="1148"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To give notice to any bank at which any DDA or Blocked Account is maintained and in which Proceeds of Collateral are deposited, to turn over such Proceeds directly to the Collateral Agent.</w:t>
      </w:r>
    </w:p>
    <w:p>
      <w:pPr>
        <w:spacing w:after="0" w:line="110" w:lineRule="exact"/>
        <w:rPr>
          <w:rFonts w:ascii="Arial" w:cs="Arial" w:eastAsia="Arial" w:hAnsi="Arial"/>
          <w:sz w:val="17"/>
          <w:szCs w:val="17"/>
          <w:color w:val="auto"/>
        </w:rPr>
      </w:pPr>
    </w:p>
    <w:p>
      <w:pPr>
        <w:ind w:right="500" w:firstLine="920"/>
        <w:spacing w:after="0" w:line="292" w:lineRule="auto"/>
        <w:tabs>
          <w:tab w:leader="none" w:pos="1158"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To give notice to any customs broker of any of the Loan Parties to follow the instructions of the Collateral Agent as provided in any written agreement or undertaking of such broker in favor of the Collateral Agent.</w:t>
      </w:r>
    </w:p>
    <w:p>
      <w:pPr>
        <w:spacing w:after="0" w:line="110" w:lineRule="exact"/>
        <w:rPr>
          <w:rFonts w:ascii="Arial" w:cs="Arial" w:eastAsia="Arial" w:hAnsi="Arial"/>
          <w:sz w:val="17"/>
          <w:szCs w:val="17"/>
          <w:color w:val="auto"/>
        </w:rPr>
      </w:pPr>
    </w:p>
    <w:p>
      <w:pPr>
        <w:ind w:left="1160" w:hanging="240"/>
        <w:spacing w:after="0"/>
        <w:tabs>
          <w:tab w:leader="none" w:pos="11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To collect the Receivables Collateral with or without the taking of possession of any of the Collateral.</w:t>
      </w:r>
    </w:p>
    <w:p>
      <w:pPr>
        <w:spacing w:after="0" w:line="177" w:lineRule="exact"/>
        <w:rPr>
          <w:rFonts w:ascii="Arial" w:cs="Arial" w:eastAsia="Arial" w:hAnsi="Arial"/>
          <w:sz w:val="17"/>
          <w:szCs w:val="17"/>
          <w:color w:val="auto"/>
        </w:rPr>
      </w:pPr>
    </w:p>
    <w:p>
      <w:pPr>
        <w:ind w:left="1160" w:hanging="240"/>
        <w:spacing w:after="0"/>
        <w:tabs>
          <w:tab w:leader="none" w:pos="11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To take possession of all or any portion of the Collateral.</w:t>
      </w:r>
    </w:p>
    <w:p>
      <w:pPr>
        <w:spacing w:after="0" w:line="177" w:lineRule="exact"/>
        <w:rPr>
          <w:rFonts w:ascii="Arial" w:cs="Arial" w:eastAsia="Arial" w:hAnsi="Arial"/>
          <w:sz w:val="17"/>
          <w:szCs w:val="17"/>
          <w:color w:val="auto"/>
        </w:rPr>
      </w:pPr>
    </w:p>
    <w:p>
      <w:pPr>
        <w:ind w:right="20" w:firstLine="920"/>
        <w:spacing w:after="0" w:line="292" w:lineRule="auto"/>
        <w:tabs>
          <w:tab w:leader="none" w:pos="1148"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To sell, lease, or otherwise dispose of any or all of the Collateral, in its then condition or following such preparation or processing as the Collateral Agent deems advisable and with or without the taking of possession of any of the Collateral.</w:t>
      </w:r>
    </w:p>
    <w:p>
      <w:pPr>
        <w:spacing w:after="0" w:line="110" w:lineRule="exact"/>
        <w:rPr>
          <w:rFonts w:ascii="Arial" w:cs="Arial" w:eastAsia="Arial" w:hAnsi="Arial"/>
          <w:sz w:val="17"/>
          <w:szCs w:val="17"/>
          <w:color w:val="auto"/>
        </w:rPr>
      </w:pPr>
    </w:p>
    <w:p>
      <w:pPr>
        <w:ind w:right="160" w:firstLine="920"/>
        <w:spacing w:after="0" w:line="292" w:lineRule="auto"/>
        <w:tabs>
          <w:tab w:leader="none" w:pos="1129" w:val="left"/>
        </w:tabs>
        <w:numPr>
          <w:ilvl w:val="0"/>
          <w:numId w:val="148"/>
        </w:numPr>
        <w:rPr>
          <w:rFonts w:ascii="Arial" w:cs="Arial" w:eastAsia="Arial" w:hAnsi="Arial"/>
          <w:sz w:val="17"/>
          <w:szCs w:val="17"/>
          <w:color w:val="auto"/>
        </w:rPr>
      </w:pPr>
      <w:r>
        <w:rPr>
          <w:rFonts w:ascii="Arial" w:cs="Arial" w:eastAsia="Arial" w:hAnsi="Arial"/>
          <w:sz w:val="17"/>
          <w:szCs w:val="17"/>
          <w:color w:val="auto"/>
        </w:rPr>
        <w:t>Subject to the terms of store leases and provisions of applicable law, to conduct one or more going out of business sales which include the sale or other disposition of the Collateral.</w:t>
      </w:r>
    </w:p>
    <w:p>
      <w:pPr>
        <w:spacing w:after="0" w:line="110" w:lineRule="exact"/>
        <w:rPr>
          <w:rFonts w:ascii="Arial" w:cs="Arial" w:eastAsia="Arial" w:hAnsi="Arial"/>
          <w:sz w:val="17"/>
          <w:szCs w:val="17"/>
          <w:color w:val="auto"/>
        </w:rPr>
      </w:pPr>
    </w:p>
    <w:p>
      <w:pPr>
        <w:ind w:left="1160" w:hanging="240"/>
        <w:spacing w:after="0"/>
        <w:tabs>
          <w:tab w:leader="none" w:pos="11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To apply the Receivables Collateral or the Proceeds of the Collateral towards (but not necessarily in complete satisfaction of) the Liabilities.</w:t>
      </w:r>
    </w:p>
    <w:p>
      <w:pPr>
        <w:spacing w:after="0" w:line="188" w:lineRule="exact"/>
        <w:rPr>
          <w:rFonts w:ascii="Arial" w:cs="Arial" w:eastAsia="Arial" w:hAnsi="Arial"/>
          <w:sz w:val="16"/>
          <w:szCs w:val="16"/>
          <w:color w:val="auto"/>
        </w:rPr>
      </w:pPr>
    </w:p>
    <w:p>
      <w:pPr>
        <w:ind w:left="1160" w:hanging="240"/>
        <w:spacing w:after="0"/>
        <w:tabs>
          <w:tab w:leader="none" w:pos="11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To exercise all or any of the rights, remedies, powers, privileges, and discretions under all or any of the Loan Documents.</w:t>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11.3. S</w:t>
      </w:r>
      <w:r>
        <w:rPr>
          <w:rFonts w:ascii="Arial" w:cs="Arial" w:eastAsia="Arial" w:hAnsi="Arial"/>
          <w:sz w:val="14"/>
          <w:szCs w:val="14"/>
          <w:b w:val="1"/>
          <w:bCs w:val="1"/>
          <w:color w:val="auto"/>
        </w:rPr>
        <w:t>ALE OF</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7"/>
          <w:szCs w:val="17"/>
          <w:b w:val="1"/>
          <w:bCs w:val="1"/>
          <w:color w:val="auto"/>
        </w:rPr>
        <w:t>.</w:t>
      </w:r>
    </w:p>
    <w:p>
      <w:pPr>
        <w:spacing w:after="0" w:line="104" w:lineRule="exact"/>
        <w:rPr>
          <w:sz w:val="20"/>
          <w:szCs w:val="20"/>
          <w:color w:val="auto"/>
        </w:rPr>
      </w:pPr>
    </w:p>
    <w:p>
      <w:pPr>
        <w:jc w:val="both"/>
        <w:ind w:right="80" w:firstLine="920"/>
        <w:spacing w:after="0" w:line="363" w:lineRule="auto"/>
        <w:tabs>
          <w:tab w:leader="none" w:pos="1148" w:val="left"/>
        </w:tabs>
        <w:numPr>
          <w:ilvl w:val="0"/>
          <w:numId w:val="149"/>
        </w:numPr>
        <w:rPr>
          <w:rFonts w:ascii="Arial" w:cs="Arial" w:eastAsia="Arial" w:hAnsi="Arial"/>
          <w:sz w:val="15"/>
          <w:szCs w:val="15"/>
          <w:color w:val="auto"/>
        </w:rPr>
      </w:pPr>
      <w:r>
        <w:rPr>
          <w:rFonts w:ascii="Arial" w:cs="Arial" w:eastAsia="Arial" w:hAnsi="Arial"/>
          <w:sz w:val="15"/>
          <w:szCs w:val="15"/>
          <w:color w:val="auto"/>
        </w:rPr>
        <w:t>Any sale or other disposition of the Collateral may be at public or private sale upon such terms and in such manner as the Collateral Agent deems advisable, having due regard to compliance with any statute or regulation which might affect, limit, or apply to the Collateral Agent’s disposition of the Collateral.</w:t>
      </w:r>
    </w:p>
    <w:p>
      <w:pPr>
        <w:spacing w:after="0" w:line="5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340"/>
          </w:cols>
          <w:pgMar w:left="240" w:top="271" w:right="319" w:bottom="1440" w:gutter="0" w:footer="0" w:header="0"/>
        </w:sectPr>
      </w:pPr>
    </w:p>
    <w:bookmarkStart w:id="106" w:name="page107"/>
    <w:bookmarkEnd w:id="106"/>
    <w:p>
      <w:pPr>
        <w:ind w:firstLine="920"/>
        <w:spacing w:after="0" w:line="283" w:lineRule="auto"/>
        <w:tabs>
          <w:tab w:leader="none" w:pos="1158" w:val="left"/>
        </w:tabs>
        <w:numPr>
          <w:ilvl w:val="0"/>
          <w:numId w:val="1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Collateral Agent, in the exercise of the Collateral Agent’s rights and remedies upon default, may, subject to the terms of store leases and provisions of applicable law, conduct, or may require the Loan Parties to conduct, one or more going out of business sales, in the Collateral Agent’s own right or by one or more agents and contractors. Subject to the terms of store leases such sale(s) may be conducted upon any premises owned, leased, or occupied by any Loan Party. Subject to applicable law, the Collateral Agent and any such agent or contractor, in conjunction with any such sale, may augment the Inventory with other goods (all of which other goods shall remain the sole property of the Collateral Agent or such agent or contractor). The Borrowers shall have no responsibility or liability for any such augmented inventory. Any amounts realized from the sale of such goods which constitute augmentations to the Inventory (net of an allocable share of the costs and reasonable expenses incurred in their disposition) shall be the sole property of the Collateral Agent or such agent or contractor and neither any Loan Party nor any Person claiming under or in right of any Loan Party shall have any interest therein. The proceeds of any such going out of business sale which is conducted by a Loan Party at the request of the Collateral Agent shall be first applied to the direct costs of such sale.</w:t>
      </w:r>
    </w:p>
    <w:p>
      <w:pPr>
        <w:spacing w:after="0" w:line="125" w:lineRule="exact"/>
        <w:rPr>
          <w:rFonts w:ascii="Arial" w:cs="Arial" w:eastAsia="Arial" w:hAnsi="Arial"/>
          <w:sz w:val="16"/>
          <w:szCs w:val="16"/>
          <w:color w:val="auto"/>
        </w:rPr>
      </w:pPr>
    </w:p>
    <w:p>
      <w:pPr>
        <w:ind w:right="40" w:firstLine="920"/>
        <w:spacing w:after="0" w:line="289" w:lineRule="auto"/>
        <w:tabs>
          <w:tab w:leader="none" w:pos="1148" w:val="left"/>
        </w:tabs>
        <w:numPr>
          <w:ilvl w:val="0"/>
          <w:numId w:val="150"/>
        </w:numPr>
        <w:rPr>
          <w:rFonts w:ascii="Arial" w:cs="Arial" w:eastAsia="Arial" w:hAnsi="Arial"/>
          <w:sz w:val="16"/>
          <w:szCs w:val="16"/>
          <w:color w:val="auto"/>
        </w:rPr>
      </w:pPr>
      <w:r>
        <w:rPr>
          <w:rFonts w:ascii="Arial" w:cs="Arial" w:eastAsia="Arial" w:hAnsi="Arial"/>
          <w:sz w:val="16"/>
          <w:szCs w:val="16"/>
          <w:color w:val="auto"/>
        </w:rPr>
        <w:t>Unless the Collateral is perishable or threatens to decline speedily in value, or is of a type customarily sold on a recognized market (in which event the Collateral Agent shall provide the Borrowers’ Representative such notice as may be practicable under the circumstances), the Collateral Agent shall give the Borrowers’ Representative at least ten (10) days prior written notice of the date, time, and place of any proposed public sale, and of the date after which any private sale or other disposition of the Collateral may be made. Each Borrower agrees that such written notice shall satisfy all requirements for notice to that Borrower which are imposed under the UCC or other applicable law with respect to the exercise of the Collateral Agent’s rights and remedies upon default.</w:t>
      </w:r>
    </w:p>
    <w:p>
      <w:pPr>
        <w:spacing w:after="0" w:line="117" w:lineRule="exact"/>
        <w:rPr>
          <w:rFonts w:ascii="Arial" w:cs="Arial" w:eastAsia="Arial" w:hAnsi="Arial"/>
          <w:sz w:val="16"/>
          <w:szCs w:val="16"/>
          <w:color w:val="auto"/>
        </w:rPr>
      </w:pPr>
    </w:p>
    <w:p>
      <w:pPr>
        <w:ind w:right="20" w:firstLine="920"/>
        <w:spacing w:after="0" w:line="292" w:lineRule="auto"/>
        <w:tabs>
          <w:tab w:leader="none" w:pos="1158"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Collateral Agent, the Administrative Agent, and any Revolving Credit Lender may purchase the Collateral, or any portion of it at any sale held under this Article.</w:t>
      </w:r>
    </w:p>
    <w:p>
      <w:pPr>
        <w:spacing w:after="0" w:line="110" w:lineRule="exact"/>
        <w:rPr>
          <w:rFonts w:ascii="Arial" w:cs="Arial" w:eastAsia="Arial" w:hAnsi="Arial"/>
          <w:sz w:val="17"/>
          <w:szCs w:val="17"/>
          <w:color w:val="auto"/>
        </w:rPr>
      </w:pPr>
    </w:p>
    <w:p>
      <w:pPr>
        <w:ind w:right="140" w:firstLine="920"/>
        <w:spacing w:after="0" w:line="292" w:lineRule="auto"/>
        <w:tabs>
          <w:tab w:leader="none" w:pos="1148"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If any of the Collateral is sold, leased, or otherwise disposed of by the Collateral Agent on credit, the Liabilities shall not be deemed to have been reduced as a result thereof unless and until payment is finally received thereon by the Collateral Agent.</w:t>
      </w:r>
    </w:p>
    <w:p>
      <w:pPr>
        <w:spacing w:after="0" w:line="110" w:lineRule="exact"/>
        <w:rPr>
          <w:rFonts w:ascii="Arial" w:cs="Arial" w:eastAsia="Arial" w:hAnsi="Arial"/>
          <w:sz w:val="17"/>
          <w:szCs w:val="17"/>
          <w:color w:val="auto"/>
        </w:rPr>
      </w:pPr>
    </w:p>
    <w:p>
      <w:pPr>
        <w:ind w:right="160" w:firstLine="920"/>
        <w:spacing w:after="0" w:line="276" w:lineRule="auto"/>
        <w:tabs>
          <w:tab w:leader="none" w:pos="1129"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The Collateral Agent shall turn over to the Administrative Agent the proceeds of the exercise by the Collateral Agent of its rights and remedies under this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The Administrative Agent shall apply the proceeds of the Collateral Agent’s exercise of its rights and remedies upon default pursuant to this </w:t>
      </w:r>
      <w:r>
        <w:rPr>
          <w:rFonts w:ascii="Arial" w:cs="Arial" w:eastAsia="Arial" w:hAnsi="Arial"/>
          <w:sz w:val="17"/>
          <w:szCs w:val="17"/>
          <w:u w:val="single" w:color="auto"/>
          <w:color w:val="auto"/>
        </w:rPr>
        <w:t>Article 11</w:t>
      </w:r>
      <w:r>
        <w:rPr>
          <w:rFonts w:ascii="Arial" w:cs="Arial" w:eastAsia="Arial" w:hAnsi="Arial"/>
          <w:sz w:val="17"/>
          <w:szCs w:val="17"/>
          <w:color w:val="auto"/>
        </w:rPr>
        <w:t xml:space="preserve"> in accordance with </w:t>
      </w:r>
      <w:r>
        <w:rPr>
          <w:rFonts w:ascii="Arial" w:cs="Arial" w:eastAsia="Arial" w:hAnsi="Arial"/>
          <w:sz w:val="17"/>
          <w:szCs w:val="17"/>
          <w:u w:val="single" w:color="auto"/>
          <w:color w:val="auto"/>
        </w:rPr>
        <w:t>Sections 13.5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13.6</w:t>
      </w:r>
      <w:r>
        <w:rPr>
          <w:rFonts w:ascii="Arial" w:cs="Arial" w:eastAsia="Arial" w:hAnsi="Arial"/>
          <w:sz w:val="17"/>
          <w:szCs w:val="17"/>
          <w:color w:val="auto"/>
        </w:rPr>
        <w:t>.</w:t>
      </w:r>
    </w:p>
    <w:p>
      <w:pPr>
        <w:spacing w:after="0" w:line="119" w:lineRule="exact"/>
        <w:rPr>
          <w:sz w:val="20"/>
          <w:szCs w:val="20"/>
          <w:color w:val="auto"/>
        </w:rPr>
      </w:pPr>
    </w:p>
    <w:p>
      <w:pPr>
        <w:jc w:val="both"/>
        <w:ind w:right="200" w:firstLine="456"/>
        <w:spacing w:after="0" w:line="280" w:lineRule="auto"/>
        <w:rPr>
          <w:sz w:val="20"/>
          <w:szCs w:val="20"/>
          <w:color w:val="auto"/>
        </w:rPr>
      </w:pPr>
      <w:r>
        <w:rPr>
          <w:rFonts w:ascii="Arial" w:cs="Arial" w:eastAsia="Arial" w:hAnsi="Arial"/>
          <w:sz w:val="17"/>
          <w:szCs w:val="17"/>
          <w:b w:val="1"/>
          <w:bCs w:val="1"/>
          <w:color w:val="auto"/>
        </w:rPr>
        <w:t>11.4. O</w:t>
      </w:r>
      <w:r>
        <w:rPr>
          <w:rFonts w:ascii="Arial" w:cs="Arial" w:eastAsia="Arial" w:hAnsi="Arial"/>
          <w:sz w:val="14"/>
          <w:szCs w:val="14"/>
          <w:b w:val="1"/>
          <w:bCs w:val="1"/>
          <w:color w:val="auto"/>
        </w:rPr>
        <w:t>CCUPATION OF</w:t>
      </w:r>
      <w:r>
        <w:rPr>
          <w:rFonts w:ascii="Arial" w:cs="Arial" w:eastAsia="Arial" w:hAnsi="Arial"/>
          <w:sz w:val="17"/>
          <w:szCs w:val="17"/>
          <w:b w:val="1"/>
          <w:bCs w:val="1"/>
          <w:color w:val="auto"/>
        </w:rPr>
        <w:t xml:space="preserve"> B</w:t>
      </w:r>
      <w:r>
        <w:rPr>
          <w:rFonts w:ascii="Arial" w:cs="Arial" w:eastAsia="Arial" w:hAnsi="Arial"/>
          <w:sz w:val="14"/>
          <w:szCs w:val="14"/>
          <w:b w:val="1"/>
          <w:bCs w:val="1"/>
          <w:color w:val="auto"/>
        </w:rPr>
        <w:t>USINESS</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OCATION</w:t>
      </w:r>
      <w:r>
        <w:rPr>
          <w:rFonts w:ascii="Arial" w:cs="Arial" w:eastAsia="Arial" w:hAnsi="Arial"/>
          <w:sz w:val="17"/>
          <w:szCs w:val="17"/>
          <w:b w:val="1"/>
          <w:bCs w:val="1"/>
          <w:color w:val="auto"/>
        </w:rPr>
        <w:t xml:space="preserve">. </w:t>
      </w:r>
      <w:r>
        <w:rPr>
          <w:rFonts w:ascii="Arial" w:cs="Arial" w:eastAsia="Arial" w:hAnsi="Arial"/>
          <w:sz w:val="17"/>
          <w:szCs w:val="17"/>
          <w:color w:val="auto"/>
        </w:rPr>
        <w:t>In connection with the Collateral Agent’s exercise of the Collateral Agent’s rights under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11</w:t>
      </w:r>
      <w:r>
        <w:rPr>
          <w:rFonts w:ascii="Arial" w:cs="Arial" w:eastAsia="Arial" w:hAnsi="Arial"/>
          <w:sz w:val="17"/>
          <w:szCs w:val="17"/>
          <w:color w:val="auto"/>
        </w:rPr>
        <w:t>, the</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 Agent may enter upon, occupy, and use any premises owned or occupied by each Loan Party, and may exclude each Loan Party from such premises or portion</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380"/>
          </w:cols>
          <w:pgMar w:left="240" w:top="277" w:right="279" w:bottom="1440" w:gutter="0" w:footer="0" w:header="0"/>
        </w:sectPr>
      </w:pPr>
    </w:p>
    <w:bookmarkStart w:id="107" w:name="page108"/>
    <w:bookmarkEnd w:id="107"/>
    <w:p>
      <w:pPr>
        <w:jc w:val="both"/>
        <w:ind w:right="30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thereof as may have been so entered upon, occupied, or used by the Collateral Agent. The Collateral Agent shall not be required to remove any of the Collateral from any such premises upon the Collateral Agent’s taking possession thereof, and may render any Collateral unusable to the Loan Parties. In no event shall the Collateral Agent be liable to any Loan Party for use or occupancy by the Collateral Agent of any premises pursuant to this </w:t>
      </w:r>
      <w:r>
        <w:rPr>
          <w:rFonts w:ascii="Arial" w:cs="Arial" w:eastAsia="Arial" w:hAnsi="Arial"/>
          <w:sz w:val="15"/>
          <w:szCs w:val="15"/>
          <w:u w:val="single" w:color="auto"/>
          <w:color w:val="auto"/>
        </w:rPr>
        <w:t>Article 11</w:t>
      </w:r>
      <w:r>
        <w:rPr>
          <w:rFonts w:ascii="Arial" w:cs="Arial" w:eastAsia="Arial" w:hAnsi="Arial"/>
          <w:sz w:val="15"/>
          <w:szCs w:val="15"/>
          <w:color w:val="auto"/>
        </w:rPr>
        <w:t xml:space="preserve"> nor for any charge (such as wages for any Loan Party’s employees and utilities) incurred in connection with the Collateral Agent’s exercise of the Collateral Agent’s Rights and Remedies.</w:t>
      </w:r>
    </w:p>
    <w:p>
      <w:pPr>
        <w:spacing w:after="0" w:line="92"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11.5. G</w:t>
      </w:r>
      <w:r>
        <w:rPr>
          <w:rFonts w:ascii="Arial" w:cs="Arial" w:eastAsia="Arial" w:hAnsi="Arial"/>
          <w:sz w:val="13"/>
          <w:szCs w:val="13"/>
          <w:b w:val="1"/>
          <w:bCs w:val="1"/>
          <w:color w:val="auto"/>
        </w:rPr>
        <w:t>RANT OF</w:t>
      </w:r>
      <w:r>
        <w:rPr>
          <w:rFonts w:ascii="Arial" w:cs="Arial" w:eastAsia="Arial" w:hAnsi="Arial"/>
          <w:sz w:val="16"/>
          <w:szCs w:val="16"/>
          <w:b w:val="1"/>
          <w:bCs w:val="1"/>
          <w:color w:val="auto"/>
        </w:rPr>
        <w:t xml:space="preserve"> N</w:t>
      </w:r>
      <w:r>
        <w:rPr>
          <w:rFonts w:ascii="Arial" w:cs="Arial" w:eastAsia="Arial" w:hAnsi="Arial"/>
          <w:sz w:val="13"/>
          <w:szCs w:val="13"/>
          <w:b w:val="1"/>
          <w:bCs w:val="1"/>
          <w:color w:val="auto"/>
        </w:rPr>
        <w:t>ONEXCLUSIVE</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ICENSE</w:t>
      </w:r>
      <w:r>
        <w:rPr>
          <w:rFonts w:ascii="Arial" w:cs="Arial" w:eastAsia="Arial" w:hAnsi="Arial"/>
          <w:sz w:val="16"/>
          <w:szCs w:val="16"/>
          <w:b w:val="1"/>
          <w:bCs w:val="1"/>
          <w:color w:val="auto"/>
        </w:rPr>
        <w:t xml:space="preserve">. </w:t>
      </w:r>
      <w:r>
        <w:rPr>
          <w:rFonts w:ascii="Arial" w:cs="Arial" w:eastAsia="Arial" w:hAnsi="Arial"/>
          <w:sz w:val="16"/>
          <w:szCs w:val="16"/>
          <w:color w:val="auto"/>
        </w:rPr>
        <w:t>Except to the extent prohibited by a Borrower’s contractual obligations, which prohibition has been disclosed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Administrative Agent, each Borrower hereby grants to the Collateral Agent a royalty free, nonexclusive and irrevocable license to use, apply, and affix any trademark, trade name, logo, or the like in which any Borrower now or hereafter has rights, such license being with respect to the Collateral Agent’s exercise of the rights hereunder including, without limitation, in connection with any completion of the manufacture of Inventory or sale or other disposition of Inventory.</w:t>
      </w:r>
    </w:p>
    <w:p>
      <w:pPr>
        <w:spacing w:after="0" w:line="105" w:lineRule="exact"/>
        <w:rPr>
          <w:sz w:val="20"/>
          <w:szCs w:val="20"/>
          <w:color w:val="auto"/>
        </w:rPr>
      </w:pPr>
    </w:p>
    <w:p>
      <w:pPr>
        <w:ind w:right="60" w:firstLine="456"/>
        <w:spacing w:after="0" w:line="333" w:lineRule="auto"/>
        <w:rPr>
          <w:sz w:val="20"/>
          <w:szCs w:val="20"/>
          <w:color w:val="auto"/>
        </w:rPr>
      </w:pPr>
      <w:r>
        <w:rPr>
          <w:rFonts w:ascii="Arial" w:cs="Arial" w:eastAsia="Arial" w:hAnsi="Arial"/>
          <w:sz w:val="16"/>
          <w:szCs w:val="16"/>
          <w:b w:val="1"/>
          <w:bCs w:val="1"/>
          <w:color w:val="auto"/>
        </w:rPr>
        <w:t>11.6. A</w:t>
      </w:r>
      <w:r>
        <w:rPr>
          <w:rFonts w:ascii="Arial" w:cs="Arial" w:eastAsia="Arial" w:hAnsi="Arial"/>
          <w:sz w:val="13"/>
          <w:szCs w:val="13"/>
          <w:b w:val="1"/>
          <w:bCs w:val="1"/>
          <w:color w:val="auto"/>
        </w:rPr>
        <w:t>SSEMBLY OF</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OLLATERAL</w:t>
      </w:r>
      <w:r>
        <w:rPr>
          <w:rFonts w:ascii="Arial" w:cs="Arial" w:eastAsia="Arial" w:hAnsi="Arial"/>
          <w:sz w:val="16"/>
          <w:szCs w:val="16"/>
          <w:b w:val="1"/>
          <w:bCs w:val="1"/>
          <w:color w:val="auto"/>
        </w:rPr>
        <w:t xml:space="preserve">. </w:t>
      </w:r>
      <w:r>
        <w:rPr>
          <w:rFonts w:ascii="Arial" w:cs="Arial" w:eastAsia="Arial" w:hAnsi="Arial"/>
          <w:sz w:val="16"/>
          <w:szCs w:val="16"/>
          <w:color w:val="auto"/>
        </w:rPr>
        <w:t>The Collateral Agent may require any Borrower to assemble the Collateral and make it available to the Collateral Agent</w:t>
      </w:r>
      <w:r>
        <w:rPr>
          <w:rFonts w:ascii="Arial" w:cs="Arial" w:eastAsia="Arial" w:hAnsi="Arial"/>
          <w:sz w:val="16"/>
          <w:szCs w:val="16"/>
          <w:b w:val="1"/>
          <w:bCs w:val="1"/>
          <w:color w:val="auto"/>
        </w:rPr>
        <w:t xml:space="preserve"> </w:t>
      </w:r>
      <w:r>
        <w:rPr>
          <w:rFonts w:ascii="Arial" w:cs="Arial" w:eastAsia="Arial" w:hAnsi="Arial"/>
          <w:sz w:val="16"/>
          <w:szCs w:val="16"/>
          <w:color w:val="auto"/>
        </w:rPr>
        <w:t>at the Loan Parties’ sole risk and expense at a place or places which are reasonably convenient to both the Collateral Agent and the Borrowers’ Representative.</w:t>
      </w:r>
    </w:p>
    <w:p>
      <w:pPr>
        <w:spacing w:after="0" w:line="76"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b w:val="1"/>
          <w:bCs w:val="1"/>
          <w:color w:val="auto"/>
        </w:rPr>
        <w:t>11.7. R</w:t>
      </w:r>
      <w:r>
        <w:rPr>
          <w:rFonts w:ascii="Arial" w:cs="Arial" w:eastAsia="Arial" w:hAnsi="Arial"/>
          <w:sz w:val="13"/>
          <w:szCs w:val="13"/>
          <w:b w:val="1"/>
          <w:bCs w:val="1"/>
          <w:color w:val="auto"/>
        </w:rPr>
        <w:t>IGHTS AND</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EMEDIES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remedies, powers, privileges, and discretions of the Administrative Agent hereunder (herein, the “</w:t>
      </w:r>
      <w:r>
        <w:rPr>
          <w:rFonts w:ascii="Arial" w:cs="Arial" w:eastAsia="Arial" w:hAnsi="Arial"/>
          <w:sz w:val="16"/>
          <w:szCs w:val="16"/>
          <w:b w:val="1"/>
          <w:bCs w:val="1"/>
          <w:color w:val="auto"/>
        </w:rPr>
        <w:t>Agents’ Rights and Remedies</w:t>
      </w:r>
      <w:r>
        <w:rPr>
          <w:rFonts w:ascii="Arial" w:cs="Arial" w:eastAsia="Arial" w:hAnsi="Arial"/>
          <w:sz w:val="16"/>
          <w:szCs w:val="16"/>
          <w:color w:val="auto"/>
        </w:rPr>
        <w:t>”) shall be cumulative and not exclusive of any rights or remedies which it would otherwise have. No delay or omission by an Agent in exercising or</w:t>
      </w:r>
      <w:r>
        <w:rPr>
          <w:rFonts w:ascii="Arial" w:cs="Arial" w:eastAsia="Arial" w:hAnsi="Arial"/>
          <w:sz w:val="16"/>
          <w:szCs w:val="16"/>
          <w:b w:val="1"/>
          <w:bCs w:val="1"/>
          <w:color w:val="auto"/>
        </w:rPr>
        <w:t xml:space="preserve"> </w:t>
      </w:r>
      <w:r>
        <w:rPr>
          <w:rFonts w:ascii="Arial" w:cs="Arial" w:eastAsia="Arial" w:hAnsi="Arial"/>
          <w:sz w:val="16"/>
          <w:szCs w:val="16"/>
          <w:color w:val="auto"/>
        </w:rPr>
        <w:t>enforcing any of the Agents’ Rights and Remedies shall operate as, or constitute, a waiver thereof. No waiver by an Agent of any Event of Default or of any default under any other agreement shall operate as a waiver of any other default hereunder or under any other agreement. No single or partial exercise of any of the Agents’ Rights or Remedies, and no express or implied agreement or transaction of whatever nature entered into between any Agent and any person, at any time, shall preclude the other or further exercise of the Agents’ Rights and Remedies. No waiver by any Agent of any of the Agents’ Rights and Remedies on any one occasion shall be deemed a waiver on any subsequent occasion, nor shall it be deemed a continuing waiver. The Agents’ Rights and Remedies may be exercised at such time or times and in such order of preference as the Agents may determine. The Agents’ Rights and Remedies may be exercised without resort or regard to any other source of satisfaction of the Liabilities.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12 - L</w:t>
      </w:r>
      <w:r>
        <w:rPr>
          <w:rFonts w:ascii="Arial" w:cs="Arial" w:eastAsia="Arial" w:hAnsi="Arial"/>
          <w:sz w:val="14"/>
          <w:szCs w:val="14"/>
          <w:b w:val="1"/>
          <w:bCs w:val="1"/>
          <w:color w:val="auto"/>
        </w:rPr>
        <w:t>OAN</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UNDINGS AND</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ISTRIBUTIONS</w:t>
      </w:r>
      <w:r>
        <w:rPr>
          <w:rFonts w:ascii="Arial" w:cs="Arial" w:eastAsia="Arial" w:hAnsi="Arial"/>
          <w:sz w:val="17"/>
          <w:szCs w:val="17"/>
          <w:b w:val="1"/>
          <w:bCs w:val="1"/>
          <w:color w:val="auto"/>
        </w:rPr>
        <w: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12.1. F</w:t>
      </w:r>
      <w:r>
        <w:rPr>
          <w:rFonts w:ascii="Arial" w:cs="Arial" w:eastAsia="Arial" w:hAnsi="Arial"/>
          <w:sz w:val="14"/>
          <w:szCs w:val="14"/>
          <w:b w:val="1"/>
          <w:bCs w:val="1"/>
          <w:color w:val="auto"/>
        </w:rPr>
        <w:t>UNDING</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ROCEDURES</w:t>
      </w:r>
      <w:r>
        <w:rPr>
          <w:rFonts w:ascii="Arial" w:cs="Arial" w:eastAsia="Arial" w:hAnsi="Arial"/>
          <w:sz w:val="17"/>
          <w:szCs w:val="17"/>
          <w:b w:val="1"/>
          <w:bCs w:val="1"/>
          <w:color w:val="auto"/>
        </w:rPr>
        <w:t>.</w:t>
      </w:r>
    </w:p>
    <w:p>
      <w:pPr>
        <w:spacing w:after="0" w:line="104" w:lineRule="exact"/>
        <w:rPr>
          <w:sz w:val="20"/>
          <w:szCs w:val="20"/>
          <w:color w:val="auto"/>
        </w:rPr>
      </w:pPr>
    </w:p>
    <w:p>
      <w:pPr>
        <w:ind w:firstLine="920"/>
        <w:spacing w:after="0" w:line="292" w:lineRule="auto"/>
        <w:tabs>
          <w:tab w:leader="none" w:pos="1148"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Administrative Agent shall advise each Revolving Credit Lender, no later than 3:00 PM on the date on which any Revolving Credit Loan (other than a SwingLine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20"/>
          </w:cols>
          <w:pgMar w:left="240" w:top="278" w:right="239" w:bottom="1440" w:gutter="0" w:footer="0" w:header="0"/>
        </w:sectPr>
      </w:pPr>
    </w:p>
    <w:bookmarkStart w:id="108" w:name="page109"/>
    <w:bookmarkEnd w:id="108"/>
    <w:p>
      <w:pPr>
        <w:ind w:right="1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Loan) is requested, that such Revolving Credit Loan is to be made. Such advice, in each instance, may be by telephone or facsimile transmission; </w:t>
      </w:r>
      <w:r>
        <w:rPr>
          <w:rFonts w:ascii="Arial" w:cs="Arial" w:eastAsia="Arial" w:hAnsi="Arial"/>
          <w:sz w:val="17"/>
          <w:szCs w:val="17"/>
          <w:u w:val="single" w:color="auto"/>
          <w:color w:val="auto"/>
        </w:rPr>
        <w:t>provided that</w:t>
      </w:r>
      <w:r>
        <w:rPr>
          <w:rFonts w:ascii="Arial" w:cs="Arial" w:eastAsia="Arial" w:hAnsi="Arial"/>
          <w:sz w:val="17"/>
          <w:szCs w:val="17"/>
          <w:color w:val="auto"/>
        </w:rPr>
        <w:t>, if such advice is by telephone, it shall be confirmed in writing. Advice of a Revolving Credit Loan shall include the amount of and interest rate applicable to the subject Revolving Credit Loan.</w:t>
      </w:r>
    </w:p>
    <w:p>
      <w:pPr>
        <w:spacing w:after="0" w:line="125" w:lineRule="exact"/>
        <w:rPr>
          <w:sz w:val="20"/>
          <w:szCs w:val="20"/>
          <w:color w:val="auto"/>
        </w:rPr>
      </w:pPr>
    </w:p>
    <w:p>
      <w:pPr>
        <w:ind w:right="560" w:firstLine="920"/>
        <w:spacing w:after="0" w:line="276" w:lineRule="auto"/>
        <w:tabs>
          <w:tab w:leader="none" w:pos="115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Subject to that Revolving Credit Lender’s Revolving Credit Dollar Commitment, each Revolving Credit Lender, by no later than the end of business on the day on which the subject Revolving Credit Loan is to be made, shall Transfer that Revolving Credit Lender’s Revolving Credit Percentage Commitment of the subject Revolving Credit Loan to the Administrative Agent.</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12.2. S</w:t>
      </w:r>
      <w:r>
        <w:rPr>
          <w:rFonts w:ascii="Arial" w:cs="Arial" w:eastAsia="Arial" w:hAnsi="Arial"/>
          <w:sz w:val="14"/>
          <w:szCs w:val="14"/>
          <w:b w:val="1"/>
          <w:bCs w:val="1"/>
          <w:color w:val="auto"/>
        </w:rPr>
        <w:t>WING</w:t>
      </w:r>
      <w:r>
        <w:rPr>
          <w:rFonts w:ascii="Arial" w:cs="Arial" w:eastAsia="Arial" w:hAnsi="Arial"/>
          <w:sz w:val="17"/>
          <w:szCs w:val="17"/>
          <w:b w:val="1"/>
          <w:bCs w:val="1"/>
          <w:color w:val="auto"/>
        </w:rPr>
        <w:t>L</w:t>
      </w:r>
      <w:r>
        <w:rPr>
          <w:rFonts w:ascii="Arial" w:cs="Arial" w:eastAsia="Arial" w:hAnsi="Arial"/>
          <w:sz w:val="14"/>
          <w:szCs w:val="14"/>
          <w:b w:val="1"/>
          <w:bCs w:val="1"/>
          <w:color w:val="auto"/>
        </w:rPr>
        <w:t>INE</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OANS</w:t>
      </w:r>
      <w:r>
        <w:rPr>
          <w:rFonts w:ascii="Arial" w:cs="Arial" w:eastAsia="Arial" w:hAnsi="Arial"/>
          <w:sz w:val="17"/>
          <w:szCs w:val="17"/>
          <w:b w:val="1"/>
          <w:bCs w:val="1"/>
          <w:color w:val="auto"/>
        </w:rPr>
        <w:t>.</w:t>
      </w:r>
    </w:p>
    <w:p>
      <w:pPr>
        <w:spacing w:after="0" w:line="104" w:lineRule="exact"/>
        <w:rPr>
          <w:sz w:val="20"/>
          <w:szCs w:val="20"/>
          <w:color w:val="auto"/>
        </w:rPr>
      </w:pPr>
    </w:p>
    <w:p>
      <w:pPr>
        <w:ind w:right="20" w:firstLine="920"/>
        <w:spacing w:after="0" w:line="271" w:lineRule="auto"/>
        <w:tabs>
          <w:tab w:leader="none" w:pos="114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In the event that, when a Revolving Credit Loan is requested, the aggregate unpaid balance of the SwingLine Loan is less than the SwingLine Loan Ceiling, then the SwingLine Lender may in its sole discretion advise the Administrative Agent that the SwingLine Lender has determined to include up to the amount of the requested Revolving Credit Loan as part of the SwingLine Loan. In such event, the SwingLine Lender shall Transfer the amount of the requested Revolving Credit Loan to the Administrative Agent.</w:t>
      </w:r>
    </w:p>
    <w:p>
      <w:pPr>
        <w:spacing w:after="0" w:line="129" w:lineRule="exact"/>
        <w:rPr>
          <w:rFonts w:ascii="Arial" w:cs="Arial" w:eastAsia="Arial" w:hAnsi="Arial"/>
          <w:sz w:val="17"/>
          <w:szCs w:val="17"/>
          <w:color w:val="auto"/>
        </w:rPr>
      </w:pPr>
    </w:p>
    <w:p>
      <w:pPr>
        <w:ind w:left="1160" w:hanging="240"/>
        <w:spacing w:after="0"/>
        <w:tabs>
          <w:tab w:leader="none" w:pos="11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SwingLine Loan shall be converted to a Revolving Credit Loan in which all Revolving Credit Lenders participate as follows:</w:t>
      </w:r>
    </w:p>
    <w:p>
      <w:pPr>
        <w:spacing w:after="0" w:line="97" w:lineRule="exact"/>
        <w:rPr>
          <w:rFonts w:ascii="Arial" w:cs="Arial" w:eastAsia="Arial" w:hAnsi="Arial"/>
          <w:sz w:val="17"/>
          <w:szCs w:val="17"/>
          <w:color w:val="auto"/>
        </w:rPr>
      </w:pPr>
    </w:p>
    <w:p>
      <w:pPr>
        <w:ind w:left="920" w:firstLine="420"/>
        <w:spacing w:after="0" w:line="271" w:lineRule="auto"/>
        <w:tabs>
          <w:tab w:leader="none" w:pos="1547" w:val="left"/>
        </w:tabs>
        <w:numPr>
          <w:ilvl w:val="1"/>
          <w:numId w:val="153"/>
        </w:numPr>
        <w:rPr>
          <w:rFonts w:ascii="Arial" w:cs="Arial" w:eastAsia="Arial" w:hAnsi="Arial"/>
          <w:sz w:val="17"/>
          <w:szCs w:val="17"/>
          <w:color w:val="auto"/>
        </w:rPr>
      </w:pPr>
      <w:r>
        <w:rPr>
          <w:rFonts w:ascii="Arial" w:cs="Arial" w:eastAsia="Arial" w:hAnsi="Arial"/>
          <w:sz w:val="17"/>
          <w:szCs w:val="17"/>
          <w:color w:val="auto"/>
        </w:rPr>
        <w:t>At any time and from time to time, the SwingLine Lender may advise the Administrative Agent that all, or any part, of the SwingLine Loan is to be converted to a Revolving Credit Loan in which all Revolving Credit Lenders participate, provided that if the Administrative Agent is not so advised by the SwingLine Lender, then all SwingLine Loans shall be converted no less frequently than weekly to Revolving Credit Loans in which all Revolving Credit Lenders participate.</w:t>
      </w:r>
    </w:p>
    <w:p>
      <w:pPr>
        <w:spacing w:after="0" w:line="49" w:lineRule="exact"/>
        <w:rPr>
          <w:rFonts w:ascii="Arial" w:cs="Arial" w:eastAsia="Arial" w:hAnsi="Arial"/>
          <w:sz w:val="17"/>
          <w:szCs w:val="17"/>
          <w:color w:val="auto"/>
        </w:rPr>
      </w:pPr>
    </w:p>
    <w:p>
      <w:pPr>
        <w:ind w:left="920" w:right="220" w:firstLine="420"/>
        <w:spacing w:after="0" w:line="292" w:lineRule="auto"/>
        <w:tabs>
          <w:tab w:leader="none" w:pos="1595" w:val="left"/>
        </w:tabs>
        <w:numPr>
          <w:ilvl w:val="1"/>
          <w:numId w:val="153"/>
        </w:numPr>
        <w:rPr>
          <w:rFonts w:ascii="Arial" w:cs="Arial" w:eastAsia="Arial" w:hAnsi="Arial"/>
          <w:sz w:val="17"/>
          <w:szCs w:val="17"/>
          <w:color w:val="auto"/>
        </w:rPr>
      </w:pPr>
      <w:r>
        <w:rPr>
          <w:rFonts w:ascii="Arial" w:cs="Arial" w:eastAsia="Arial" w:hAnsi="Arial"/>
          <w:sz w:val="17"/>
          <w:szCs w:val="17"/>
          <w:color w:val="auto"/>
        </w:rPr>
        <w:t>At the initiation of a Liquidation, the then entire unpaid principal balance of the SwingLine Loan shall be converted to a Revolving Credit Loan in which all Revolving Credit Lenders participate.</w:t>
      </w:r>
    </w:p>
    <w:p>
      <w:pPr>
        <w:spacing w:after="0" w:line="110" w:lineRule="exact"/>
        <w:rPr>
          <w:sz w:val="20"/>
          <w:szCs w:val="20"/>
          <w:color w:val="auto"/>
        </w:rPr>
      </w:pPr>
    </w:p>
    <w:p>
      <w:pPr>
        <w:ind w:right="160"/>
        <w:spacing w:after="0" w:line="292" w:lineRule="auto"/>
        <w:rPr>
          <w:sz w:val="20"/>
          <w:szCs w:val="20"/>
          <w:color w:val="auto"/>
        </w:rPr>
      </w:pPr>
      <w:r>
        <w:rPr>
          <w:rFonts w:ascii="Arial" w:cs="Arial" w:eastAsia="Arial" w:hAnsi="Arial"/>
          <w:sz w:val="17"/>
          <w:szCs w:val="17"/>
          <w:color w:val="auto"/>
        </w:rPr>
        <w:t xml:space="preserve">In either such event, the Administrative Agent shall advise each Revolving Credit Lender of such conversion as if, and with the same effect as if, such conversion were the making of a Revolving Credit Loan as provided in </w:t>
      </w:r>
      <w:r>
        <w:rPr>
          <w:rFonts w:ascii="Arial" w:cs="Arial" w:eastAsia="Arial" w:hAnsi="Arial"/>
          <w:sz w:val="17"/>
          <w:szCs w:val="17"/>
          <w:u w:val="single" w:color="auto"/>
          <w:color w:val="auto"/>
        </w:rPr>
        <w:t>Section 13.1</w:t>
      </w:r>
      <w:r>
        <w:rPr>
          <w:rFonts w:ascii="Arial" w:cs="Arial" w:eastAsia="Arial" w:hAnsi="Arial"/>
          <w:sz w:val="17"/>
          <w:szCs w:val="17"/>
          <w:color w:val="auto"/>
        </w:rPr>
        <w:t>.</w:t>
      </w:r>
    </w:p>
    <w:p>
      <w:pPr>
        <w:spacing w:after="0" w:line="110" w:lineRule="exact"/>
        <w:rPr>
          <w:sz w:val="20"/>
          <w:szCs w:val="20"/>
          <w:color w:val="auto"/>
        </w:rPr>
      </w:pPr>
    </w:p>
    <w:p>
      <w:pPr>
        <w:ind w:left="1160" w:hanging="240"/>
        <w:spacing w:after="0"/>
        <w:tabs>
          <w:tab w:leader="none" w:pos="11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SwingLine Lender, in separate capacities, may also be one or more Agents or Revolving Credit Lenders.</w:t>
      </w:r>
    </w:p>
    <w:p>
      <w:pPr>
        <w:spacing w:after="0" w:line="177" w:lineRule="exact"/>
        <w:rPr>
          <w:rFonts w:ascii="Arial" w:cs="Arial" w:eastAsia="Arial" w:hAnsi="Arial"/>
          <w:sz w:val="17"/>
          <w:szCs w:val="17"/>
          <w:color w:val="auto"/>
        </w:rPr>
      </w:pPr>
    </w:p>
    <w:p>
      <w:pPr>
        <w:ind w:left="1160" w:hanging="240"/>
        <w:spacing w:after="0"/>
        <w:tabs>
          <w:tab w:leader="none" w:pos="11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SwingLine Lender, in its capacity as SwingLine Lender, is not a “Revolving Credit Lender” for any of the following purposes:</w:t>
      </w:r>
    </w:p>
    <w:p>
      <w:pPr>
        <w:spacing w:after="0" w:line="97" w:lineRule="exact"/>
        <w:rPr>
          <w:rFonts w:ascii="Arial" w:cs="Arial" w:eastAsia="Arial" w:hAnsi="Arial"/>
          <w:sz w:val="17"/>
          <w:szCs w:val="17"/>
          <w:color w:val="auto"/>
        </w:rPr>
      </w:pPr>
    </w:p>
    <w:p>
      <w:pPr>
        <w:ind w:left="1540" w:hanging="200"/>
        <w:spacing w:after="0"/>
        <w:tabs>
          <w:tab w:leader="none" w:pos="154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 xml:space="preserve">Except as otherwise specifically provided in the relevant Section, any distribution pursuant to </w:t>
      </w:r>
      <w:r>
        <w:rPr>
          <w:rFonts w:ascii="Arial" w:cs="Arial" w:eastAsia="Arial" w:hAnsi="Arial"/>
          <w:sz w:val="17"/>
          <w:szCs w:val="17"/>
          <w:u w:val="single" w:color="auto"/>
          <w:color w:val="auto"/>
        </w:rPr>
        <w:t>Section 13.6</w:t>
      </w:r>
      <w:r>
        <w:rPr>
          <w:rFonts w:ascii="Arial" w:cs="Arial" w:eastAsia="Arial" w:hAnsi="Arial"/>
          <w:sz w:val="17"/>
          <w:szCs w:val="17"/>
          <w:color w:val="auto"/>
        </w:rPr>
        <w:t>.</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380"/>
          </w:cols>
          <w:pgMar w:left="240" w:top="278" w:right="279" w:bottom="1440" w:gutter="0" w:footer="0" w:header="0"/>
        </w:sectPr>
      </w:pPr>
    </w:p>
    <w:bookmarkStart w:id="109" w:name="page110"/>
    <w:bookmarkEnd w:id="109"/>
    <w:p>
      <w:pPr>
        <w:ind w:left="1333"/>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(ii) Determination of whether the requisite Revolving Credit Lenders have Consented to action requiring such Consent.</w:t>
      </w:r>
    </w:p>
    <w:p>
      <w:pPr>
        <w:spacing w:after="0" w:line="251" w:lineRule="exact"/>
        <w:rPr>
          <w:sz w:val="20"/>
          <w:szCs w:val="20"/>
          <w:color w:val="auto"/>
        </w:rPr>
      </w:pPr>
    </w:p>
    <w:p>
      <w:pPr>
        <w:ind w:left="453"/>
        <w:spacing w:after="0"/>
        <w:rPr>
          <w:sz w:val="20"/>
          <w:szCs w:val="20"/>
          <w:color w:val="auto"/>
        </w:rPr>
      </w:pPr>
      <w:r>
        <w:rPr>
          <w:rFonts w:ascii="Arial" w:cs="Arial" w:eastAsia="Arial" w:hAnsi="Arial"/>
          <w:sz w:val="17"/>
          <w:szCs w:val="17"/>
          <w:b w:val="1"/>
          <w:bCs w:val="1"/>
          <w:color w:val="auto"/>
        </w:rPr>
        <w:t>12.3. A</w:t>
      </w:r>
      <w:r>
        <w:rPr>
          <w:rFonts w:ascii="Arial" w:cs="Arial" w:eastAsia="Arial" w:hAnsi="Arial"/>
          <w:sz w:val="14"/>
          <w:szCs w:val="14"/>
          <w:b w:val="1"/>
          <w:bCs w:val="1"/>
          <w:color w:val="auto"/>
        </w:rPr>
        <w:t>DMINISTRATIVE</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GENT</w:t>
      </w:r>
      <w:r>
        <w:rPr>
          <w:rFonts w:ascii="Arial" w:cs="Arial" w:eastAsia="Arial" w:hAnsi="Arial"/>
          <w:sz w:val="17"/>
          <w:szCs w:val="17"/>
          <w:b w:val="1"/>
          <w:bCs w:val="1"/>
          <w:color w:val="auto"/>
        </w:rPr>
        <w:t>’</w:t>
      </w:r>
      <w:r>
        <w:rPr>
          <w:rFonts w:ascii="Arial" w:cs="Arial" w:eastAsia="Arial" w:hAnsi="Arial"/>
          <w:sz w:val="14"/>
          <w:szCs w:val="14"/>
          <w:b w:val="1"/>
          <w:bCs w:val="1"/>
          <w:color w:val="auto"/>
        </w:rPr>
        <w:t>S</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OVERING OF</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UNDINGS</w:t>
      </w:r>
      <w:r>
        <w:rPr>
          <w:rFonts w:ascii="Arial" w:cs="Arial" w:eastAsia="Arial" w:hAnsi="Arial"/>
          <w:sz w:val="17"/>
          <w:szCs w:val="17"/>
          <w:b w:val="1"/>
          <w:bCs w:val="1"/>
          <w:color w:val="auto"/>
        </w:rPr>
        <w:t>:</w:t>
      </w:r>
    </w:p>
    <w:p>
      <w:pPr>
        <w:spacing w:after="0" w:line="104" w:lineRule="exact"/>
        <w:rPr>
          <w:sz w:val="20"/>
          <w:szCs w:val="20"/>
          <w:color w:val="auto"/>
        </w:rPr>
      </w:pPr>
    </w:p>
    <w:p>
      <w:pPr>
        <w:ind w:left="-7" w:right="300" w:firstLine="920"/>
        <w:spacing w:after="0" w:line="292" w:lineRule="auto"/>
        <w:tabs>
          <w:tab w:leader="none" w:pos="1142" w:val="left"/>
        </w:tabs>
        <w:numPr>
          <w:ilvl w:val="1"/>
          <w:numId w:val="155"/>
        </w:numPr>
        <w:rPr>
          <w:rFonts w:ascii="Arial" w:cs="Arial" w:eastAsia="Arial" w:hAnsi="Arial"/>
          <w:sz w:val="17"/>
          <w:szCs w:val="17"/>
          <w:color w:val="auto"/>
        </w:rPr>
      </w:pPr>
      <w:r>
        <w:rPr>
          <w:rFonts w:ascii="Arial" w:cs="Arial" w:eastAsia="Arial" w:hAnsi="Arial"/>
          <w:sz w:val="17"/>
          <w:szCs w:val="17"/>
          <w:color w:val="auto"/>
        </w:rPr>
        <w:t>Each Revolving Credit Lender shall make available to the Administrative Agent, as provided herein, that Revolving Credit Lender’s Revolving Credit Percentage Commitment of the following:</w:t>
      </w:r>
    </w:p>
    <w:p>
      <w:pPr>
        <w:spacing w:after="0" w:line="30" w:lineRule="exact"/>
        <w:rPr>
          <w:rFonts w:ascii="Arial" w:cs="Arial" w:eastAsia="Arial" w:hAnsi="Arial"/>
          <w:sz w:val="17"/>
          <w:szCs w:val="17"/>
          <w:color w:val="auto"/>
        </w:rPr>
      </w:pPr>
    </w:p>
    <w:p>
      <w:pPr>
        <w:ind w:left="913" w:right="340" w:firstLine="420"/>
        <w:spacing w:after="0" w:line="292" w:lineRule="auto"/>
        <w:tabs>
          <w:tab w:leader="none" w:pos="1540" w:val="left"/>
        </w:tabs>
        <w:numPr>
          <w:ilvl w:val="2"/>
          <w:numId w:val="155"/>
        </w:numPr>
        <w:rPr>
          <w:rFonts w:ascii="Arial" w:cs="Arial" w:eastAsia="Arial" w:hAnsi="Arial"/>
          <w:sz w:val="17"/>
          <w:szCs w:val="17"/>
          <w:color w:val="auto"/>
        </w:rPr>
      </w:pPr>
      <w:r>
        <w:rPr>
          <w:rFonts w:ascii="Arial" w:cs="Arial" w:eastAsia="Arial" w:hAnsi="Arial"/>
          <w:sz w:val="17"/>
          <w:szCs w:val="17"/>
          <w:color w:val="auto"/>
        </w:rPr>
        <w:t>Each Revolving Credit Loan, up to the maximum amount of that Revolving Credit Lender’s Revolving Credit Dollar Commitment of the Revolving Credit Loans.</w:t>
      </w:r>
    </w:p>
    <w:p>
      <w:pPr>
        <w:spacing w:after="0" w:line="30" w:lineRule="exact"/>
        <w:rPr>
          <w:rFonts w:ascii="Arial" w:cs="Arial" w:eastAsia="Arial" w:hAnsi="Arial"/>
          <w:sz w:val="17"/>
          <w:szCs w:val="17"/>
          <w:color w:val="auto"/>
        </w:rPr>
      </w:pPr>
    </w:p>
    <w:p>
      <w:pPr>
        <w:ind w:left="913" w:firstLine="420"/>
        <w:spacing w:after="0" w:line="292" w:lineRule="auto"/>
        <w:tabs>
          <w:tab w:leader="none" w:pos="1588" w:val="left"/>
        </w:tabs>
        <w:numPr>
          <w:ilvl w:val="2"/>
          <w:numId w:val="155"/>
        </w:numPr>
        <w:rPr>
          <w:rFonts w:ascii="Arial" w:cs="Arial" w:eastAsia="Arial" w:hAnsi="Arial"/>
          <w:sz w:val="17"/>
          <w:szCs w:val="17"/>
          <w:color w:val="auto"/>
        </w:rPr>
      </w:pPr>
      <w:r>
        <w:rPr>
          <w:rFonts w:ascii="Arial" w:cs="Arial" w:eastAsia="Arial" w:hAnsi="Arial"/>
          <w:sz w:val="17"/>
          <w:szCs w:val="17"/>
          <w:color w:val="auto"/>
        </w:rPr>
        <w:t>Up to the maximum amount of that Revolving Credit Lender’s Revolving Credit Dollar Commitment of each L/C Drawing (to the extent that such L/C Drawing is not “covered” by a Revolving Credit Loan as provided herein).</w:t>
      </w:r>
    </w:p>
    <w:p>
      <w:pPr>
        <w:spacing w:after="0" w:line="110" w:lineRule="exact"/>
        <w:rPr>
          <w:rFonts w:ascii="Arial" w:cs="Arial" w:eastAsia="Arial" w:hAnsi="Arial"/>
          <w:sz w:val="17"/>
          <w:szCs w:val="17"/>
          <w:color w:val="auto"/>
        </w:rPr>
      </w:pPr>
    </w:p>
    <w:p>
      <w:pPr>
        <w:ind w:left="1153" w:hanging="240"/>
        <w:spacing w:after="0"/>
        <w:tabs>
          <w:tab w:leader="none" w:pos="1153" w:val="left"/>
        </w:tabs>
        <w:numPr>
          <w:ilvl w:val="1"/>
          <w:numId w:val="155"/>
        </w:numPr>
        <w:rPr>
          <w:rFonts w:ascii="Arial" w:cs="Arial" w:eastAsia="Arial" w:hAnsi="Arial"/>
          <w:sz w:val="17"/>
          <w:szCs w:val="17"/>
          <w:color w:val="auto"/>
        </w:rPr>
      </w:pPr>
      <w:r>
        <w:rPr>
          <w:rFonts w:ascii="Arial" w:cs="Arial" w:eastAsia="Arial" w:hAnsi="Arial"/>
          <w:sz w:val="17"/>
          <w:szCs w:val="17"/>
          <w:color w:val="auto"/>
        </w:rPr>
        <w:t>In all circumstances, the Administrative Agent may:</w:t>
      </w:r>
    </w:p>
    <w:p>
      <w:pPr>
        <w:spacing w:after="0" w:line="97" w:lineRule="exact"/>
        <w:rPr>
          <w:rFonts w:ascii="Arial" w:cs="Arial" w:eastAsia="Arial" w:hAnsi="Arial"/>
          <w:sz w:val="17"/>
          <w:szCs w:val="17"/>
          <w:color w:val="auto"/>
        </w:rPr>
      </w:pPr>
    </w:p>
    <w:p>
      <w:pPr>
        <w:ind w:left="913" w:right="440" w:firstLine="420"/>
        <w:spacing w:after="0" w:line="271" w:lineRule="auto"/>
        <w:tabs>
          <w:tab w:leader="none" w:pos="1540" w:val="left"/>
        </w:tabs>
        <w:numPr>
          <w:ilvl w:val="2"/>
          <w:numId w:val="155"/>
        </w:numPr>
        <w:rPr>
          <w:rFonts w:ascii="Arial" w:cs="Arial" w:eastAsia="Arial" w:hAnsi="Arial"/>
          <w:sz w:val="17"/>
          <w:szCs w:val="17"/>
          <w:color w:val="auto"/>
        </w:rPr>
      </w:pPr>
      <w:r>
        <w:rPr>
          <w:rFonts w:ascii="Arial" w:cs="Arial" w:eastAsia="Arial" w:hAnsi="Arial"/>
          <w:sz w:val="17"/>
          <w:szCs w:val="17"/>
          <w:color w:val="auto"/>
        </w:rPr>
        <w:t xml:space="preserve">Assume that each Revolving Credit Lender, subject to </w:t>
      </w:r>
      <w:r>
        <w:rPr>
          <w:rFonts w:ascii="Arial" w:cs="Arial" w:eastAsia="Arial" w:hAnsi="Arial"/>
          <w:sz w:val="17"/>
          <w:szCs w:val="17"/>
          <w:u w:val="single" w:color="auto"/>
          <w:color w:val="auto"/>
        </w:rPr>
        <w:t>Section 12.3(a)</w:t>
      </w:r>
      <w:r>
        <w:rPr>
          <w:rFonts w:ascii="Arial" w:cs="Arial" w:eastAsia="Arial" w:hAnsi="Arial"/>
          <w:sz w:val="17"/>
          <w:szCs w:val="17"/>
          <w:color w:val="auto"/>
        </w:rPr>
        <w:t xml:space="preserve">, timely shall make available to the Administrative Agent that Revolving Credit Lender’s Revolving Credit Percentage Commitment of each Revolving Credit Loan, notice of which is provided pursuant to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and shall make available, to the extent not “covered” by a Revolving Credit Loan, that Revolving Credit Lender’s Revolving Credit Percentage Commitment of any honoring of an L/C.</w:t>
      </w:r>
    </w:p>
    <w:p>
      <w:pPr>
        <w:spacing w:after="0" w:line="49" w:lineRule="exact"/>
        <w:rPr>
          <w:rFonts w:ascii="Arial" w:cs="Arial" w:eastAsia="Arial" w:hAnsi="Arial"/>
          <w:sz w:val="17"/>
          <w:szCs w:val="17"/>
          <w:color w:val="auto"/>
        </w:rPr>
      </w:pPr>
    </w:p>
    <w:p>
      <w:pPr>
        <w:ind w:left="1593" w:hanging="260"/>
        <w:spacing w:after="0"/>
        <w:tabs>
          <w:tab w:leader="none" w:pos="1593" w:val="left"/>
        </w:tabs>
        <w:numPr>
          <w:ilvl w:val="2"/>
          <w:numId w:val="155"/>
        </w:numPr>
        <w:rPr>
          <w:rFonts w:ascii="Arial" w:cs="Arial" w:eastAsia="Arial" w:hAnsi="Arial"/>
          <w:sz w:val="17"/>
          <w:szCs w:val="17"/>
          <w:color w:val="auto"/>
        </w:rPr>
      </w:pPr>
      <w:r>
        <w:rPr>
          <w:rFonts w:ascii="Arial" w:cs="Arial" w:eastAsia="Arial" w:hAnsi="Arial"/>
          <w:sz w:val="17"/>
          <w:szCs w:val="17"/>
          <w:color w:val="auto"/>
        </w:rPr>
        <w:t>In reliance upon such assumption, make available the corresponding amount to the Loan Parties.</w:t>
      </w:r>
    </w:p>
    <w:p>
      <w:pPr>
        <w:spacing w:after="0" w:line="97" w:lineRule="exact"/>
        <w:rPr>
          <w:rFonts w:ascii="Arial" w:cs="Arial" w:eastAsia="Arial" w:hAnsi="Arial"/>
          <w:sz w:val="17"/>
          <w:szCs w:val="17"/>
          <w:color w:val="auto"/>
        </w:rPr>
      </w:pPr>
    </w:p>
    <w:p>
      <w:pPr>
        <w:ind w:left="913" w:right="80" w:firstLine="420"/>
        <w:spacing w:after="0" w:line="325" w:lineRule="auto"/>
        <w:tabs>
          <w:tab w:leader="none" w:pos="1636" w:val="left"/>
        </w:tabs>
        <w:numPr>
          <w:ilvl w:val="2"/>
          <w:numId w:val="155"/>
        </w:numPr>
        <w:rPr>
          <w:rFonts w:ascii="Arial" w:cs="Arial" w:eastAsia="Arial" w:hAnsi="Arial"/>
          <w:sz w:val="16"/>
          <w:szCs w:val="16"/>
          <w:color w:val="auto"/>
        </w:rPr>
      </w:pPr>
      <w:r>
        <w:rPr>
          <w:rFonts w:ascii="Arial" w:cs="Arial" w:eastAsia="Arial" w:hAnsi="Arial"/>
          <w:sz w:val="16"/>
          <w:szCs w:val="16"/>
          <w:color w:val="auto"/>
        </w:rPr>
        <w:t>Assume that each Revolving Credit Lender timely shall pay, and shall make available, to the Administrative Agent all other amounts which that Revolving Credit Lender is obligated to so pay and/or make available hereunder or under any of the other Loan Documents.</w:t>
      </w:r>
    </w:p>
    <w:p>
      <w:pPr>
        <w:spacing w:after="0" w:line="87" w:lineRule="exact"/>
        <w:rPr>
          <w:rFonts w:ascii="Arial" w:cs="Arial" w:eastAsia="Arial" w:hAnsi="Arial"/>
          <w:sz w:val="16"/>
          <w:szCs w:val="16"/>
          <w:color w:val="auto"/>
        </w:rPr>
      </w:pPr>
    </w:p>
    <w:p>
      <w:pPr>
        <w:ind w:left="-7" w:right="180" w:firstLine="920"/>
        <w:spacing w:after="0" w:line="299" w:lineRule="auto"/>
        <w:tabs>
          <w:tab w:leader="none" w:pos="1142" w:val="left"/>
        </w:tabs>
        <w:numPr>
          <w:ilvl w:val="1"/>
          <w:numId w:val="155"/>
        </w:numPr>
        <w:rPr>
          <w:rFonts w:ascii="Arial" w:cs="Arial" w:eastAsia="Arial" w:hAnsi="Arial"/>
          <w:sz w:val="15"/>
          <w:szCs w:val="15"/>
          <w:color w:val="auto"/>
        </w:rPr>
      </w:pPr>
      <w:r>
        <w:rPr>
          <w:rFonts w:ascii="Arial" w:cs="Arial" w:eastAsia="Arial" w:hAnsi="Arial"/>
          <w:sz w:val="15"/>
          <w:szCs w:val="15"/>
          <w:color w:val="auto"/>
        </w:rPr>
        <w:t>In the event that, (i) in reliance upon any of such assumptions, the Administrative Agent makes available a Revolving Credit Lender’s Revolving Credit Percentage Commitment of one or more Revolving Credit Loans, or any other amount to be made available hereunder or under any of the other Loan Documents, which amount a Revolving Credit Lender (a “</w:t>
      </w:r>
      <w:r>
        <w:rPr>
          <w:rFonts w:ascii="Arial" w:cs="Arial" w:eastAsia="Arial" w:hAnsi="Arial"/>
          <w:sz w:val="15"/>
          <w:szCs w:val="15"/>
          <w:b w:val="1"/>
          <w:bCs w:val="1"/>
          <w:color w:val="auto"/>
        </w:rPr>
        <w:t>Delinquent Revolving Credit Lender</w:t>
      </w:r>
      <w:r>
        <w:rPr>
          <w:rFonts w:ascii="Arial" w:cs="Arial" w:eastAsia="Arial" w:hAnsi="Arial"/>
          <w:sz w:val="15"/>
          <w:szCs w:val="15"/>
          <w:color w:val="auto"/>
        </w:rPr>
        <w:t>”) fails to provide to the Administrative Agent within one</w:t>
      </w:r>
    </w:p>
    <w:p>
      <w:pPr>
        <w:spacing w:after="0" w:line="1" w:lineRule="exact"/>
        <w:rPr>
          <w:rFonts w:ascii="Arial" w:cs="Arial" w:eastAsia="Arial" w:hAnsi="Arial"/>
          <w:sz w:val="15"/>
          <w:szCs w:val="15"/>
          <w:color w:val="auto"/>
        </w:rPr>
      </w:pPr>
    </w:p>
    <w:p>
      <w:pPr>
        <w:ind w:left="253" w:hanging="253"/>
        <w:spacing w:after="0"/>
        <w:tabs>
          <w:tab w:leader="none" w:pos="253" w:val="left"/>
        </w:tabs>
        <w:numPr>
          <w:ilvl w:val="0"/>
          <w:numId w:val="156"/>
        </w:numPr>
        <w:rPr>
          <w:rFonts w:ascii="Arial" w:cs="Arial" w:eastAsia="Arial" w:hAnsi="Arial"/>
          <w:sz w:val="16"/>
          <w:szCs w:val="16"/>
          <w:color w:val="auto"/>
        </w:rPr>
      </w:pPr>
      <w:r>
        <w:rPr>
          <w:rFonts w:ascii="Arial" w:cs="Arial" w:eastAsia="Arial" w:hAnsi="Arial"/>
          <w:sz w:val="16"/>
          <w:szCs w:val="16"/>
          <w:color w:val="auto"/>
        </w:rPr>
        <w:t>Business Day of written notice of such failure, or (ii) for any reason, any Revolving Credit Lender shall become a Deteriorating Revolving Credit Lender, then:</w:t>
      </w:r>
    </w:p>
    <w:p>
      <w:pPr>
        <w:spacing w:after="0" w:line="95" w:lineRule="exact"/>
        <w:rPr>
          <w:rFonts w:ascii="Arial" w:cs="Arial" w:eastAsia="Arial" w:hAnsi="Arial"/>
          <w:sz w:val="16"/>
          <w:szCs w:val="16"/>
          <w:color w:val="auto"/>
        </w:rPr>
      </w:pPr>
    </w:p>
    <w:p>
      <w:pPr>
        <w:ind w:left="1533" w:hanging="200"/>
        <w:spacing w:after="0"/>
        <w:tabs>
          <w:tab w:leader="none" w:pos="1533" w:val="left"/>
        </w:tabs>
        <w:numPr>
          <w:ilvl w:val="2"/>
          <w:numId w:val="156"/>
        </w:numPr>
        <w:rPr>
          <w:rFonts w:ascii="Arial" w:cs="Arial" w:eastAsia="Arial" w:hAnsi="Arial"/>
          <w:sz w:val="16"/>
          <w:szCs w:val="16"/>
          <w:color w:val="auto"/>
        </w:rPr>
      </w:pPr>
      <w:r>
        <w:rPr>
          <w:rFonts w:ascii="Arial" w:cs="Arial" w:eastAsia="Arial" w:hAnsi="Arial"/>
          <w:sz w:val="16"/>
          <w:szCs w:val="16"/>
          <w:color w:val="auto"/>
        </w:rPr>
        <w:t>The amount which had been made available by the Administrative Agent is an “</w:t>
      </w:r>
      <w:r>
        <w:rPr>
          <w:rFonts w:ascii="Arial" w:cs="Arial" w:eastAsia="Arial" w:hAnsi="Arial"/>
          <w:sz w:val="16"/>
          <w:szCs w:val="16"/>
          <w:b w:val="1"/>
          <w:bCs w:val="1"/>
          <w:color w:val="auto"/>
        </w:rPr>
        <w:t>Administrative Agent’s Cover</w:t>
      </w:r>
      <w:r>
        <w:rPr>
          <w:rFonts w:ascii="Arial" w:cs="Arial" w:eastAsia="Arial" w:hAnsi="Arial"/>
          <w:sz w:val="16"/>
          <w:szCs w:val="16"/>
          <w:color w:val="auto"/>
        </w:rPr>
        <w:t>” (and is so referred to</w:t>
      </w:r>
    </w:p>
    <w:p>
      <w:pPr>
        <w:spacing w:after="0" w:line="42" w:lineRule="exact"/>
        <w:rPr>
          <w:rFonts w:ascii="Arial" w:cs="Arial" w:eastAsia="Arial" w:hAnsi="Arial"/>
          <w:sz w:val="16"/>
          <w:szCs w:val="16"/>
          <w:color w:val="auto"/>
        </w:rPr>
      </w:pPr>
    </w:p>
    <w:p>
      <w:pPr>
        <w:ind w:left="913"/>
        <w:spacing w:after="0"/>
        <w:rPr>
          <w:rFonts w:ascii="Arial" w:cs="Arial" w:eastAsia="Arial" w:hAnsi="Arial"/>
          <w:sz w:val="16"/>
          <w:szCs w:val="16"/>
          <w:color w:val="auto"/>
        </w:rPr>
      </w:pPr>
      <w:r>
        <w:rPr>
          <w:rFonts w:ascii="Arial" w:cs="Arial" w:eastAsia="Arial" w:hAnsi="Arial"/>
          <w:sz w:val="17"/>
          <w:szCs w:val="17"/>
          <w:color w:val="auto"/>
        </w:rPr>
        <w:t>herein).</w:t>
      </w:r>
    </w:p>
    <w:p>
      <w:pPr>
        <w:spacing w:after="0" w:line="157" w:lineRule="exact"/>
        <w:rPr>
          <w:sz w:val="20"/>
          <w:szCs w:val="20"/>
          <w:color w:val="auto"/>
        </w:rPr>
      </w:pPr>
    </w:p>
    <w:p>
      <w:pPr>
        <w:jc w:val="center"/>
        <w:ind w:right="-32"/>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373"/>
          </w:cols>
          <w:pgMar w:left="247" w:top="277" w:right="279" w:bottom="1440" w:gutter="0" w:footer="0" w:header="0"/>
        </w:sectPr>
      </w:pPr>
    </w:p>
    <w:bookmarkStart w:id="110" w:name="page111"/>
    <w:bookmarkEnd w:id="110"/>
    <w:p>
      <w:pPr>
        <w:ind w:left="-280" w:firstLine="420"/>
        <w:spacing w:after="0" w:line="266" w:lineRule="auto"/>
        <w:tabs>
          <w:tab w:leader="none" w:pos="395" w:val="left"/>
        </w:tabs>
        <w:numPr>
          <w:ilvl w:val="0"/>
          <w:numId w:val="1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All interest paid by the Loan Parties on account of the Revolving Credit Loan or coverage of the subject honoring of any L/C which consists of the Administrative Agent’s Cover shall be retained by the Administrative Agent until the Administrative Agent’s Cover, with interest, has been paid. At the option of the Administrative Agent, all other amounts payable to a Deteriorating Revolving Credit Lender or Delinquent Revolving Credit Lender hereunder (whether on account of principal, interest, fees or otherwise) shall, in lieu of being distributed to such Deteriorating Revolving Credit Lender or Delinquent Revolving Credit Lender, be retained by the Administrative Agent as cash collateral for future funding obligations of such Deteriorating Revolving Credit Lender or Delinquent Revolving Credit Lender in respect of any Revolving Credit Loan or existing or future participating interest in any SwingLine Loan or L/C.</w:t>
      </w:r>
    </w:p>
    <w:p>
      <w:pPr>
        <w:spacing w:after="0" w:line="55" w:lineRule="exact"/>
        <w:rPr>
          <w:rFonts w:ascii="Arial" w:cs="Arial" w:eastAsia="Arial" w:hAnsi="Arial"/>
          <w:sz w:val="17"/>
          <w:szCs w:val="17"/>
          <w:color w:val="auto"/>
        </w:rPr>
      </w:pPr>
    </w:p>
    <w:p>
      <w:pPr>
        <w:ind w:left="-280" w:right="380" w:firstLine="420"/>
        <w:spacing w:after="0" w:line="276" w:lineRule="auto"/>
        <w:tabs>
          <w:tab w:leader="none" w:pos="44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Deteriorating Revolving Credit Lender or Delinquent Revolving Credit Lender shall pay to the Administrative Agent, on demand, interest at a rate equal to the prevailing Federal Funds Rate on any Administrative Agent’s Cover in respect of that Deteriorating Revolving Credit Lender or Delinquent Revolving Credit Lender.</w:t>
      </w:r>
    </w:p>
    <w:p>
      <w:pPr>
        <w:spacing w:after="0" w:line="44" w:lineRule="exact"/>
        <w:rPr>
          <w:rFonts w:ascii="Arial" w:cs="Arial" w:eastAsia="Arial" w:hAnsi="Arial"/>
          <w:sz w:val="17"/>
          <w:szCs w:val="17"/>
          <w:color w:val="auto"/>
        </w:rPr>
      </w:pPr>
    </w:p>
    <w:p>
      <w:pPr>
        <w:ind w:left="-280" w:right="40" w:firstLine="420"/>
        <w:spacing w:after="0" w:line="283" w:lineRule="auto"/>
        <w:tabs>
          <w:tab w:leader="none" w:pos="43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The Administrative Agent shall have succeeded to all rights to payment to which the Deteriorating Revolving Credit Lender or Delinquent Revolving Credit Lender otherwise would have been entitled hereunder in respect of those amounts paid by or in respect of the Loan Parties on account of the Administrative Agent’s Cover together with interest until it is repaid. Such payments shall be deemed made first towards the amounts in respect of which the Administrative Agent’s Cover was provided and only then towards amounts in which the Deteriorating Revolving Credit Lender or Delinquent Revolving Credit Lender is then participating. For purposes of distributions to be made pursuant to </w:t>
      </w:r>
      <w:r>
        <w:rPr>
          <w:rFonts w:ascii="Arial" w:cs="Arial" w:eastAsia="Arial" w:hAnsi="Arial"/>
          <w:sz w:val="16"/>
          <w:szCs w:val="16"/>
          <w:u w:val="single" w:color="auto"/>
          <w:color w:val="auto"/>
        </w:rPr>
        <w:t>Section 12.4(a)</w:t>
      </w:r>
      <w:r>
        <w:rPr>
          <w:rFonts w:ascii="Arial" w:cs="Arial" w:eastAsia="Arial" w:hAnsi="Arial"/>
          <w:sz w:val="16"/>
          <w:szCs w:val="16"/>
          <w:color w:val="auto"/>
        </w:rPr>
        <w:t xml:space="preserve"> (which relates to ordinary course distributions) or </w:t>
      </w:r>
      <w:r>
        <w:rPr>
          <w:rFonts w:ascii="Arial" w:cs="Arial" w:eastAsia="Arial" w:hAnsi="Arial"/>
          <w:sz w:val="16"/>
          <w:szCs w:val="16"/>
          <w:u w:val="single" w:color="auto"/>
          <w:color w:val="auto"/>
        </w:rPr>
        <w:t>Section 13.5</w:t>
      </w:r>
      <w:r>
        <w:rPr>
          <w:rFonts w:ascii="Arial" w:cs="Arial" w:eastAsia="Arial" w:hAnsi="Arial"/>
          <w:sz w:val="16"/>
          <w:szCs w:val="16"/>
          <w:color w:val="auto"/>
        </w:rPr>
        <w:t xml:space="preserve"> (which relates to distributions of proceeds of a Liquidation) below, amounts shall be deemed distributable to a Deteriorating Revolving Credit Lender or Delinquent Revolving Credit Lender, as applicable (and consequently, to the Administrative Agent to the extent to which the Administrative Agent is then entitled), at the highest level of distribution (if applicable) at which the Deteriorating Revolving Credit Lender or Delinquent Revolving Credit Lender would otherwise have been entitled to a distribution.</w:t>
      </w:r>
    </w:p>
    <w:p>
      <w:pPr>
        <w:spacing w:after="0" w:line="45" w:lineRule="exact"/>
        <w:rPr>
          <w:rFonts w:ascii="Arial" w:cs="Arial" w:eastAsia="Arial" w:hAnsi="Arial"/>
          <w:sz w:val="16"/>
          <w:szCs w:val="16"/>
          <w:color w:val="auto"/>
        </w:rPr>
      </w:pPr>
    </w:p>
    <w:p>
      <w:pPr>
        <w:ind w:left="-280" w:right="20" w:firstLine="420"/>
        <w:spacing w:after="0" w:line="276" w:lineRule="auto"/>
        <w:tabs>
          <w:tab w:leader="none" w:pos="38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Deteriorating Revolving Credit Lender’s or Delinquent Revolving Credit Lender’s right to participate in the administration of, or decision-making rights related to, the Liabilities, this Agreement or the other Loan Documents shall be suspended during the pendency of its status as a Deteriorating Revolving Credit Lender or Delinquent Revolving Credit Lender.</w:t>
      </w:r>
    </w:p>
    <w:p>
      <w:pPr>
        <w:spacing w:after="0" w:line="44" w:lineRule="exact"/>
        <w:rPr>
          <w:rFonts w:ascii="Arial" w:cs="Arial" w:eastAsia="Arial" w:hAnsi="Arial"/>
          <w:sz w:val="17"/>
          <w:szCs w:val="17"/>
          <w:color w:val="auto"/>
        </w:rPr>
      </w:pPr>
    </w:p>
    <w:p>
      <w:pPr>
        <w:ind w:left="-280" w:right="120" w:firstLine="420"/>
        <w:spacing w:after="0" w:line="276" w:lineRule="auto"/>
        <w:tabs>
          <w:tab w:leader="none" w:pos="43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non-Deteriorating Revolving Credit Lenders and non-Delinquent Revolving Credit Lenders shall also have the right, but not the obligation, in their respective, sole and absolute discretion, to cause the assignment to one or more of the non-Deteriorating Revolving Credit Lenders and non-Delinquent Revolving Credit</w:t>
      </w:r>
    </w:p>
    <w:p>
      <w:pPr>
        <w:spacing w:after="0" w:line="111"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0220"/>
          </w:cols>
          <w:pgMar w:left="1440" w:top="277" w:right="239" w:bottom="1440" w:gutter="0" w:footer="0" w:header="0"/>
        </w:sectPr>
      </w:pPr>
    </w:p>
    <w:bookmarkStart w:id="111" w:name="page112"/>
    <w:bookmarkEnd w:id="111"/>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Lenders, without any further action by the Deteriorating Revolving Credit Lender or Delinquent Revolving Credit Lender for no cash consideration</w:t>
      </w:r>
    </w:p>
    <w:p>
      <w:pPr>
        <w:spacing w:after="0" w:line="36" w:lineRule="exact"/>
        <w:rPr>
          <w:sz w:val="20"/>
          <w:szCs w:val="20"/>
          <w:color w:val="auto"/>
        </w:rPr>
      </w:pPr>
    </w:p>
    <w:p>
      <w:pPr>
        <w:ind w:left="90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rata</w:t>
      </w:r>
      <w:r>
        <w:rPr>
          <w:rFonts w:ascii="Arial" w:cs="Arial" w:eastAsia="Arial" w:hAnsi="Arial"/>
          <w:sz w:val="16"/>
          <w:szCs w:val="16"/>
          <w:color w:val="auto"/>
        </w:rPr>
        <w:t>, based on the respective Revolving Credit Percentage Commitment of those non-Deteriorating Revolving Credit Lenders and non-Delinquent Revolving Credit Lenders electing to exercise such right), of the Deteriorating Revolving Credit Lender’s or Delinquent Revolving Credit Lender’s Revolving Credit Dollar Commitment to fund future Revolving Credit Loans. Upon any such assignment of the Revolving Credit Dollar Commitment of any Deteriorating Revolving Credit Lender or Delinquent Revolving Credit Lender to one or more of the non-Deteriorating Revolving Credit Lenders or the non-Delinquent Revolving Credit Lenders, the Deteriorating Revolving Credit Lender’s or Delinquent Revolving Credit Lender’s share in future Revolving Credit Loans and its rights under the Loan Documents with respect thereto shall terminate on the date of assignment, and the Deteriorating Revolving Credit Lender or Delinquent Revolving Credit Lender shall promptly execute all documents reasonably requested to surrender and transfer such interest, including, if so requested, an Assignment and Acceptance.</w:t>
      </w:r>
    </w:p>
    <w:p>
      <w:pPr>
        <w:spacing w:after="0" w:line="122" w:lineRule="exact"/>
        <w:rPr>
          <w:sz w:val="20"/>
          <w:szCs w:val="20"/>
          <w:color w:val="auto"/>
        </w:rPr>
      </w:pPr>
    </w:p>
    <w:p>
      <w:pPr>
        <w:ind w:left="-20" w:right="60" w:firstLine="920"/>
        <w:spacing w:after="0" w:line="301" w:lineRule="auto"/>
        <w:tabs>
          <w:tab w:leader="none" w:pos="1138"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The Deteriorating Revolving Credit Lender’s or Delinquent Revolving Credit Lender’s decision-making and participation rights and rights to payments as set forth in clauses (i) through (vi) hereinabove shall be restored only upon the payment by the Delinquent Revolving Credit Lender of the amounts set forth in </w:t>
      </w:r>
      <w:r>
        <w:rPr>
          <w:rFonts w:ascii="Arial" w:cs="Arial" w:eastAsia="Arial" w:hAnsi="Arial"/>
          <w:sz w:val="16"/>
          <w:szCs w:val="16"/>
          <w:u w:val="single" w:color="auto"/>
          <w:color w:val="auto"/>
        </w:rPr>
        <w:t>Section 12.3(f)</w:t>
      </w:r>
      <w:r>
        <w:rPr>
          <w:rFonts w:ascii="Arial" w:cs="Arial" w:eastAsia="Arial" w:hAnsi="Arial"/>
          <w:sz w:val="16"/>
          <w:szCs w:val="16"/>
          <w:color w:val="auto"/>
        </w:rPr>
        <w:t xml:space="preserve"> or upon the cure by the Deteriorating Revolving Credit Lender of its status as a Deteriorating Revolving Credit Lender, as applicable.</w:t>
      </w:r>
    </w:p>
    <w:p>
      <w:pPr>
        <w:spacing w:after="0" w:line="106" w:lineRule="exact"/>
        <w:rPr>
          <w:rFonts w:ascii="Arial" w:cs="Arial" w:eastAsia="Arial" w:hAnsi="Arial"/>
          <w:sz w:val="16"/>
          <w:szCs w:val="16"/>
          <w:color w:val="auto"/>
        </w:rPr>
      </w:pPr>
    </w:p>
    <w:p>
      <w:pPr>
        <w:ind w:left="-20" w:right="420" w:firstLine="920"/>
        <w:spacing w:after="0" w:line="276" w:lineRule="auto"/>
        <w:tabs>
          <w:tab w:leader="none" w:pos="1128" w:val="left"/>
        </w:tabs>
        <w:numPr>
          <w:ilvl w:val="0"/>
          <w:numId w:val="158"/>
        </w:numPr>
        <w:rPr>
          <w:rFonts w:ascii="Arial" w:cs="Arial" w:eastAsia="Arial" w:hAnsi="Arial"/>
          <w:sz w:val="17"/>
          <w:szCs w:val="17"/>
          <w:color w:val="auto"/>
        </w:rPr>
      </w:pPr>
      <w:r>
        <w:rPr>
          <w:rFonts w:ascii="Arial" w:cs="Arial" w:eastAsia="Arial" w:hAnsi="Arial"/>
          <w:sz w:val="17"/>
          <w:szCs w:val="17"/>
          <w:color w:val="auto"/>
        </w:rPr>
        <w:t>A Deteriorating Revolving Credit Lender or Delinquent Revolving Credit Lender shall not be relieved of any obligation of such Deteriorating Revolving Credit Lender or Delinquent Revolving Credit Lender hereunder (all and each of which shall constitute continuing obligations on the part of any Deteriorating Revolving Credit Lender or Delinquent Revolving Credit Lender).</w:t>
      </w:r>
    </w:p>
    <w:p>
      <w:pPr>
        <w:spacing w:after="0" w:line="124" w:lineRule="exact"/>
        <w:rPr>
          <w:rFonts w:ascii="Arial" w:cs="Arial" w:eastAsia="Arial" w:hAnsi="Arial"/>
          <w:sz w:val="17"/>
          <w:szCs w:val="17"/>
          <w:color w:val="auto"/>
        </w:rPr>
      </w:pPr>
    </w:p>
    <w:p>
      <w:pPr>
        <w:ind w:left="-20" w:right="560" w:firstLine="920"/>
        <w:spacing w:after="0" w:line="292" w:lineRule="auto"/>
        <w:tabs>
          <w:tab w:leader="none" w:pos="1109" w:val="left"/>
        </w:tabs>
        <w:numPr>
          <w:ilvl w:val="0"/>
          <w:numId w:val="158"/>
        </w:numPr>
        <w:rPr>
          <w:rFonts w:ascii="Arial" w:cs="Arial" w:eastAsia="Arial" w:hAnsi="Arial"/>
          <w:sz w:val="17"/>
          <w:szCs w:val="17"/>
          <w:color w:val="auto"/>
        </w:rPr>
      </w:pPr>
      <w:r>
        <w:rPr>
          <w:rFonts w:ascii="Arial" w:cs="Arial" w:eastAsia="Arial" w:hAnsi="Arial"/>
          <w:sz w:val="17"/>
          <w:szCs w:val="17"/>
          <w:color w:val="auto"/>
        </w:rPr>
        <w:t>A Delinquent Revolving Credit Lender may cure its status as a Delinquent Revolving Credit Lender by paying the Administrative Agent the aggregate of the following:</w:t>
      </w:r>
    </w:p>
    <w:p>
      <w:pPr>
        <w:spacing w:after="0" w:line="30" w:lineRule="exact"/>
        <w:rPr>
          <w:sz w:val="20"/>
          <w:szCs w:val="20"/>
          <w:color w:val="auto"/>
        </w:rPr>
      </w:pPr>
    </w:p>
    <w:p>
      <w:pPr>
        <w:ind w:left="900" w:right="500" w:firstLine="420"/>
        <w:spacing w:after="0" w:line="292" w:lineRule="auto"/>
        <w:tabs>
          <w:tab w:leader="none" w:pos="1527"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The Administrative Agent’s Cover (to the extent not previously repaid by the Loan Parties and retained by the Administrative Agent in accordance with </w:t>
      </w:r>
      <w:r>
        <w:rPr>
          <w:rFonts w:ascii="Arial" w:cs="Arial" w:eastAsia="Arial" w:hAnsi="Arial"/>
          <w:sz w:val="17"/>
          <w:szCs w:val="17"/>
          <w:u w:val="single" w:color="auto"/>
          <w:color w:val="auto"/>
        </w:rPr>
        <w:t>Section 12.3(c)(iv)</w:t>
      </w:r>
      <w:r>
        <w:rPr>
          <w:rFonts w:ascii="Arial" w:cs="Arial" w:eastAsia="Arial" w:hAnsi="Arial"/>
          <w:sz w:val="17"/>
          <w:szCs w:val="17"/>
          <w:color w:val="auto"/>
        </w:rPr>
        <w:t>, above) with respect to that Delinquent Revolving Credit Lender.</w:t>
      </w:r>
    </w:p>
    <w:p>
      <w:pPr>
        <w:spacing w:after="0" w:line="30" w:lineRule="exact"/>
        <w:rPr>
          <w:sz w:val="20"/>
          <w:szCs w:val="20"/>
          <w:color w:val="auto"/>
        </w:rPr>
      </w:pPr>
    </w:p>
    <w:p>
      <w:pPr>
        <w:ind w:left="1320"/>
        <w:spacing w:after="0"/>
        <w:rPr>
          <w:sz w:val="20"/>
          <w:szCs w:val="20"/>
          <w:color w:val="auto"/>
        </w:rPr>
      </w:pPr>
      <w:r>
        <w:rPr>
          <w:rFonts w:ascii="Arial" w:cs="Arial" w:eastAsia="Arial" w:hAnsi="Arial"/>
          <w:sz w:val="17"/>
          <w:szCs w:val="17"/>
          <w:i w:val="1"/>
          <w:iCs w:val="1"/>
          <w:u w:val="single" w:color="auto"/>
          <w:color w:val="auto"/>
        </w:rPr>
        <w:t>Plus</w:t>
      </w:r>
    </w:p>
    <w:p>
      <w:pPr>
        <w:spacing w:after="0" w:line="98" w:lineRule="exact"/>
        <w:rPr>
          <w:sz w:val="20"/>
          <w:szCs w:val="20"/>
          <w:color w:val="auto"/>
        </w:rPr>
      </w:pPr>
    </w:p>
    <w:p>
      <w:pPr>
        <w:ind w:left="900" w:right="360" w:firstLine="420"/>
        <w:spacing w:after="0" w:line="292" w:lineRule="auto"/>
        <w:tabs>
          <w:tab w:leader="none" w:pos="1575"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The aggregate of the amount payable under </w:t>
      </w:r>
      <w:r>
        <w:rPr>
          <w:rFonts w:ascii="Arial" w:cs="Arial" w:eastAsia="Arial" w:hAnsi="Arial"/>
          <w:sz w:val="17"/>
          <w:szCs w:val="17"/>
          <w:u w:val="single" w:color="auto"/>
          <w:color w:val="auto"/>
        </w:rPr>
        <w:t>Section 12.3(c)(iii)</w:t>
      </w:r>
      <w:r>
        <w:rPr>
          <w:rFonts w:ascii="Arial" w:cs="Arial" w:eastAsia="Arial" w:hAnsi="Arial"/>
          <w:sz w:val="17"/>
          <w:szCs w:val="17"/>
          <w:color w:val="auto"/>
        </w:rPr>
        <w:t>, above (which relates to interest to be paid by that Delinquent Revolving Credit Lender).</w:t>
      </w:r>
    </w:p>
    <w:p>
      <w:pPr>
        <w:spacing w:after="0" w:line="30" w:lineRule="exact"/>
        <w:rPr>
          <w:sz w:val="20"/>
          <w:szCs w:val="20"/>
          <w:color w:val="auto"/>
        </w:rPr>
      </w:pPr>
    </w:p>
    <w:p>
      <w:pPr>
        <w:ind w:left="1320"/>
        <w:spacing w:after="0"/>
        <w:rPr>
          <w:sz w:val="20"/>
          <w:szCs w:val="20"/>
          <w:color w:val="auto"/>
        </w:rPr>
      </w:pPr>
      <w:r>
        <w:rPr>
          <w:rFonts w:ascii="Arial" w:cs="Arial" w:eastAsia="Arial" w:hAnsi="Arial"/>
          <w:sz w:val="17"/>
          <w:szCs w:val="17"/>
          <w:i w:val="1"/>
          <w:iCs w:val="1"/>
          <w:u w:val="single" w:color="auto"/>
          <w:color w:val="auto"/>
        </w:rPr>
        <w:t>Plus</w:t>
      </w:r>
    </w:p>
    <w:p>
      <w:pPr>
        <w:spacing w:after="0" w:line="98" w:lineRule="exact"/>
        <w:rPr>
          <w:sz w:val="20"/>
          <w:szCs w:val="20"/>
          <w:color w:val="auto"/>
        </w:rPr>
      </w:pPr>
    </w:p>
    <w:p>
      <w:pPr>
        <w:ind w:left="900" w:right="20" w:firstLine="420"/>
        <w:spacing w:after="0" w:line="292" w:lineRule="auto"/>
        <w:tabs>
          <w:tab w:leader="none" w:pos="1623" w:val="left"/>
        </w:tabs>
        <w:numPr>
          <w:ilvl w:val="0"/>
          <w:numId w:val="161"/>
        </w:numPr>
        <w:rPr>
          <w:rFonts w:ascii="Arial" w:cs="Arial" w:eastAsia="Arial" w:hAnsi="Arial"/>
          <w:sz w:val="17"/>
          <w:szCs w:val="17"/>
          <w:color w:val="auto"/>
        </w:rPr>
      </w:pPr>
      <w:r>
        <w:rPr>
          <w:rFonts w:ascii="Arial" w:cs="Arial" w:eastAsia="Arial" w:hAnsi="Arial"/>
          <w:sz w:val="17"/>
          <w:szCs w:val="17"/>
          <w:color w:val="auto"/>
        </w:rPr>
        <w:t>All such costs and expenses as may be incurred by the Administrative Agent in the enforcement of the Administrative Agent’s rights against such Delinquent Revolving Credit Lender.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380"/>
          </w:cols>
          <w:pgMar w:left="260" w:top="278" w:right="259" w:bottom="1440" w:gutter="0" w:footer="0" w:header="0"/>
        </w:sectPr>
      </w:pPr>
    </w:p>
    <w:bookmarkStart w:id="112" w:name="page113"/>
    <w:bookmarkEnd w:id="112"/>
    <w:p>
      <w:pPr>
        <w:jc w:val="both"/>
        <w:ind w:right="280" w:firstLine="920"/>
        <w:spacing w:after="0" w:line="289" w:lineRule="auto"/>
        <w:tabs>
          <w:tab w:leader="none" w:pos="1158" w:val="left"/>
        </w:tabs>
        <w:numPr>
          <w:ilvl w:val="0"/>
          <w:numId w:val="1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Each Deteriorating Revolving Credit Lender and Delinquent Revolving Credit Lender shall indemnify the Administrative Agent and each non-Deteriorating Revolving Credit Lender and non-Delinquent Revolving Credit Lender from and against any and all loss, damage or expenses, including, but not limited to, reasonable attorneys’ fees and funds advanced by the Administrative Agent or by any non-Deteriorating Revolving Credit Lender or non-Delinquent Revolving Credit Lender, on account of a Deteriorating Revolving Credit Lender’s or Delinquent Revolving Credit Lender’s failure to timely fund its Revolving Credit Percentage Commitment of a Revolving Credit Loan or to otherwise perform its obligations under the Loan Documents.</w:t>
      </w:r>
    </w:p>
    <w:p>
      <w:pPr>
        <w:spacing w:after="0" w:line="112" w:lineRule="exact"/>
        <w:rPr>
          <w:sz w:val="20"/>
          <w:szCs w:val="20"/>
          <w:color w:val="auto"/>
        </w:rPr>
      </w:pPr>
    </w:p>
    <w:p>
      <w:pPr>
        <w:ind w:right="480" w:firstLine="456"/>
        <w:spacing w:after="0" w:line="299" w:lineRule="auto"/>
        <w:rPr>
          <w:sz w:val="20"/>
          <w:szCs w:val="20"/>
          <w:color w:val="auto"/>
        </w:rPr>
      </w:pPr>
      <w:r>
        <w:rPr>
          <w:rFonts w:ascii="Arial" w:cs="Arial" w:eastAsia="Arial" w:hAnsi="Arial"/>
          <w:sz w:val="17"/>
          <w:szCs w:val="17"/>
          <w:b w:val="1"/>
          <w:bCs w:val="1"/>
          <w:color w:val="auto"/>
        </w:rPr>
        <w:t>12.4. O</w:t>
      </w:r>
      <w:r>
        <w:rPr>
          <w:rFonts w:ascii="Arial" w:cs="Arial" w:eastAsia="Arial" w:hAnsi="Arial"/>
          <w:sz w:val="14"/>
          <w:szCs w:val="14"/>
          <w:b w:val="1"/>
          <w:bCs w:val="1"/>
          <w:color w:val="auto"/>
        </w:rPr>
        <w:t>RDINARY</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OURSE</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ISTRIBUTIONS</w:t>
      </w:r>
      <w:r>
        <w:rPr>
          <w:rFonts w:ascii="Arial" w:cs="Arial" w:eastAsia="Arial" w:hAnsi="Arial"/>
          <w:sz w:val="17"/>
          <w:szCs w:val="17"/>
          <w:b w:val="1"/>
          <w:bCs w:val="1"/>
          <w:color w:val="auto"/>
        </w:rPr>
        <w:t>: R</w:t>
      </w:r>
      <w:r>
        <w:rPr>
          <w:rFonts w:ascii="Arial" w:cs="Arial" w:eastAsia="Arial" w:hAnsi="Arial"/>
          <w:sz w:val="14"/>
          <w:szCs w:val="14"/>
          <w:b w:val="1"/>
          <w:bCs w:val="1"/>
          <w:color w:val="auto"/>
        </w:rPr>
        <w:t>EVOLVING</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ACILITY</w:t>
      </w:r>
      <w:r>
        <w:rPr>
          <w:rFonts w:ascii="Arial" w:cs="Arial" w:eastAsia="Arial" w:hAnsi="Arial"/>
          <w:sz w:val="17"/>
          <w:szCs w:val="17"/>
          <w:b w:val="1"/>
          <w:bCs w:val="1"/>
          <w:color w:val="auto"/>
        </w:rPr>
        <w:t xml:space="preserve">. </w:t>
      </w:r>
      <w:r>
        <w:rPr>
          <w:rFonts w:ascii="Arial" w:cs="Arial" w:eastAsia="Arial" w:hAnsi="Arial"/>
          <w:sz w:val="17"/>
          <w:szCs w:val="17"/>
          <w:color w:val="auto"/>
        </w:rPr>
        <w:t>(This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12.4</w:t>
      </w:r>
      <w:r>
        <w:rPr>
          <w:rFonts w:ascii="Arial" w:cs="Arial" w:eastAsia="Arial" w:hAnsi="Arial"/>
          <w:sz w:val="17"/>
          <w:szCs w:val="17"/>
          <w:b w:val="1"/>
          <w:bCs w:val="1"/>
          <w:color w:val="auto"/>
        </w:rPr>
        <w:t xml:space="preserve"> </w:t>
      </w:r>
      <w:r>
        <w:rPr>
          <w:rFonts w:ascii="Arial" w:cs="Arial" w:eastAsia="Arial" w:hAnsi="Arial"/>
          <w:sz w:val="17"/>
          <w:szCs w:val="17"/>
          <w:color w:val="auto"/>
        </w:rPr>
        <w:t>applies unless the provisions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13.5</w:t>
      </w:r>
      <w:r>
        <w:rPr>
          <w:rFonts w:ascii="Arial" w:cs="Arial" w:eastAsia="Arial" w:hAnsi="Arial"/>
          <w:sz w:val="17"/>
          <w:szCs w:val="17"/>
          <w:b w:val="1"/>
          <w:bCs w:val="1"/>
          <w:color w:val="auto"/>
        </w:rPr>
        <w:t xml:space="preserve"> </w:t>
      </w:r>
      <w:r>
        <w:rPr>
          <w:rFonts w:ascii="Arial" w:cs="Arial" w:eastAsia="Arial" w:hAnsi="Arial"/>
          <w:sz w:val="17"/>
          <w:szCs w:val="17"/>
          <w:color w:val="auto"/>
        </w:rPr>
        <w:t>(which</w:t>
      </w:r>
      <w:r>
        <w:rPr>
          <w:rFonts w:ascii="Arial" w:cs="Arial" w:eastAsia="Arial" w:hAnsi="Arial"/>
          <w:sz w:val="17"/>
          <w:szCs w:val="17"/>
          <w:b w:val="1"/>
          <w:bCs w:val="1"/>
          <w:color w:val="auto"/>
        </w:rPr>
        <w:t xml:space="preserve"> </w:t>
      </w:r>
      <w:r>
        <w:rPr>
          <w:rFonts w:ascii="Arial" w:cs="Arial" w:eastAsia="Arial" w:hAnsi="Arial"/>
          <w:sz w:val="17"/>
          <w:szCs w:val="17"/>
          <w:color w:val="auto"/>
        </w:rPr>
        <w:t>relates to distributions in the event of a Liquidation) become operative).</w:t>
      </w:r>
    </w:p>
    <w:p>
      <w:pPr>
        <w:spacing w:after="0" w:line="105" w:lineRule="exact"/>
        <w:rPr>
          <w:sz w:val="20"/>
          <w:szCs w:val="20"/>
          <w:color w:val="auto"/>
        </w:rPr>
      </w:pPr>
    </w:p>
    <w:p>
      <w:pPr>
        <w:jc w:val="both"/>
        <w:ind w:right="240" w:firstLine="920"/>
        <w:spacing w:after="0" w:line="276" w:lineRule="auto"/>
        <w:tabs>
          <w:tab w:leader="none" w:pos="1148" w:val="left"/>
        </w:tabs>
        <w:numPr>
          <w:ilvl w:val="0"/>
          <w:numId w:val="163"/>
        </w:numPr>
        <w:rPr>
          <w:rFonts w:ascii="Arial" w:cs="Arial" w:eastAsia="Arial" w:hAnsi="Arial"/>
          <w:sz w:val="17"/>
          <w:szCs w:val="17"/>
          <w:color w:val="auto"/>
        </w:rPr>
      </w:pPr>
      <w:r>
        <w:rPr>
          <w:rFonts w:ascii="Arial" w:cs="Arial" w:eastAsia="Arial" w:hAnsi="Arial"/>
          <w:sz w:val="17"/>
          <w:szCs w:val="17"/>
          <w:color w:val="auto"/>
        </w:rPr>
        <w:t>Weekly, on such day as may be set from time to time by the Administrative Agent (or more frequently at the Administrative Agent’s option), the Administrative Agent and each Revolving Credit Lender shall settle up on amounts advanced under the Revolving Credit Facility and collected funds received in the Administrative Agent’s Account.</w:t>
      </w:r>
    </w:p>
    <w:p>
      <w:pPr>
        <w:spacing w:after="0" w:line="124" w:lineRule="exact"/>
        <w:rPr>
          <w:rFonts w:ascii="Arial" w:cs="Arial" w:eastAsia="Arial" w:hAnsi="Arial"/>
          <w:sz w:val="17"/>
          <w:szCs w:val="17"/>
          <w:color w:val="auto"/>
        </w:rPr>
      </w:pPr>
    </w:p>
    <w:p>
      <w:pPr>
        <w:ind w:firstLine="920"/>
        <w:spacing w:after="0" w:line="266" w:lineRule="auto"/>
        <w:tabs>
          <w:tab w:leader="none" w:pos="1158"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The Administrative Agent shall distribute to the SwingLine Lender and to each Revolving Credit Lender such Person’s respective Pro-Rata share of interest payments on the Loans when actually received and collected by the Administrative Agent (excluding the one Business Day for settlement provided for in </w:t>
      </w:r>
      <w:r>
        <w:rPr>
          <w:rFonts w:ascii="Arial" w:cs="Arial" w:eastAsia="Arial" w:hAnsi="Arial"/>
          <w:sz w:val="17"/>
          <w:szCs w:val="17"/>
          <w:u w:val="single" w:color="auto"/>
          <w:color w:val="auto"/>
        </w:rPr>
        <w:t>Section 7.5(a)</w:t>
      </w:r>
      <w:r>
        <w:rPr>
          <w:rFonts w:ascii="Arial" w:cs="Arial" w:eastAsia="Arial" w:hAnsi="Arial"/>
          <w:sz w:val="17"/>
          <w:szCs w:val="17"/>
          <w:color w:val="auto"/>
        </w:rPr>
        <w:t xml:space="preserve"> which shall be for the account of the Administrative Agent only). For purposes of calculating interest due to a Revolving Credit Lender, that Revolving Credit Lender shall be entitled to receive interest on the actual amount contributed by that Revolving Credit Lender towards the principal balance of the Revolving Credit Loans outstanding during the applicable period covered by the interest payment made by the Loan Parties. Any net principal reductions to the Revolving Credit Loans received by the Administrative Agent in accordance with the Loan Documents during such period shall not reduce such actual amount so contributed, for purposes of calculation of interest due to that Revolving Credit Lender, until the Administrative Agent has distributed to that Revolving Credit Lender its Pro-Rata share thereof.</w:t>
      </w:r>
    </w:p>
    <w:p>
      <w:pPr>
        <w:spacing w:after="0" w:line="131" w:lineRule="exact"/>
        <w:rPr>
          <w:rFonts w:ascii="Arial" w:cs="Arial" w:eastAsia="Arial" w:hAnsi="Arial"/>
          <w:sz w:val="17"/>
          <w:szCs w:val="17"/>
          <w:color w:val="auto"/>
        </w:rPr>
      </w:pPr>
    </w:p>
    <w:p>
      <w:pPr>
        <w:ind w:left="1160" w:hanging="240"/>
        <w:spacing w:after="0"/>
        <w:tabs>
          <w:tab w:leader="none" w:pos="116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Administrative Agent shall distribute fees paid on account of the Revolving Credit Facility, as follows:</w:t>
      </w:r>
    </w:p>
    <w:p>
      <w:pPr>
        <w:spacing w:after="0" w:line="97" w:lineRule="exact"/>
        <w:rPr>
          <w:rFonts w:ascii="Arial" w:cs="Arial" w:eastAsia="Arial" w:hAnsi="Arial"/>
          <w:sz w:val="17"/>
          <w:szCs w:val="17"/>
          <w:color w:val="auto"/>
        </w:rPr>
      </w:pPr>
    </w:p>
    <w:p>
      <w:pPr>
        <w:ind w:left="1540" w:hanging="200"/>
        <w:spacing w:after="0"/>
        <w:tabs>
          <w:tab w:leader="none" w:pos="154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L/C Fee (</w:t>
      </w:r>
      <w:r>
        <w:rPr>
          <w:rFonts w:ascii="Arial" w:cs="Arial" w:eastAsia="Arial" w:hAnsi="Arial"/>
          <w:sz w:val="17"/>
          <w:szCs w:val="17"/>
          <w:u w:val="single" w:color="auto"/>
          <w:color w:val="auto"/>
        </w:rPr>
        <w:t>Section 2.19(a)</w:t>
      </w:r>
      <w:r>
        <w:rPr>
          <w:rFonts w:ascii="Arial" w:cs="Arial" w:eastAsia="Arial" w:hAnsi="Arial"/>
          <w:sz w:val="17"/>
          <w:szCs w:val="17"/>
          <w:color w:val="auto"/>
        </w:rPr>
        <w:t>): Pro-Rata to the Revolving Credit Lenders.</w:t>
      </w:r>
    </w:p>
    <w:p>
      <w:pPr>
        <w:spacing w:after="0" w:line="97" w:lineRule="exact"/>
        <w:rPr>
          <w:rFonts w:ascii="Arial" w:cs="Arial" w:eastAsia="Arial" w:hAnsi="Arial"/>
          <w:sz w:val="17"/>
          <w:szCs w:val="17"/>
          <w:color w:val="auto"/>
        </w:rPr>
      </w:pPr>
    </w:p>
    <w:p>
      <w:pPr>
        <w:ind w:left="1600" w:hanging="260"/>
        <w:spacing w:after="0"/>
        <w:tabs>
          <w:tab w:leader="none" w:pos="160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Unused Line Fee (</w:t>
      </w:r>
      <w:r>
        <w:rPr>
          <w:rFonts w:ascii="Arial" w:cs="Arial" w:eastAsia="Arial" w:hAnsi="Arial"/>
          <w:sz w:val="17"/>
          <w:szCs w:val="17"/>
          <w:u w:val="single" w:color="auto"/>
          <w:color w:val="auto"/>
        </w:rPr>
        <w:t>Section 2.16</w:t>
      </w:r>
      <w:r>
        <w:rPr>
          <w:rFonts w:ascii="Arial" w:cs="Arial" w:eastAsia="Arial" w:hAnsi="Arial"/>
          <w:sz w:val="17"/>
          <w:szCs w:val="17"/>
          <w:color w:val="auto"/>
        </w:rPr>
        <w:t>): Pro-Rata to the Revolving Credit Lenders.</w:t>
      </w:r>
    </w:p>
    <w:p>
      <w:pPr>
        <w:spacing w:after="0" w:line="97" w:lineRule="exact"/>
        <w:rPr>
          <w:rFonts w:ascii="Arial" w:cs="Arial" w:eastAsia="Arial" w:hAnsi="Arial"/>
          <w:sz w:val="17"/>
          <w:szCs w:val="17"/>
          <w:color w:val="auto"/>
        </w:rPr>
      </w:pPr>
    </w:p>
    <w:p>
      <w:pPr>
        <w:ind w:left="1640" w:hanging="300"/>
        <w:spacing w:after="0"/>
        <w:tabs>
          <w:tab w:leader="none" w:pos="164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Upfront Fees (</w:t>
      </w:r>
      <w:r>
        <w:rPr>
          <w:rFonts w:ascii="Arial" w:cs="Arial" w:eastAsia="Arial" w:hAnsi="Arial"/>
          <w:sz w:val="17"/>
          <w:szCs w:val="17"/>
          <w:u w:val="single" w:color="auto"/>
          <w:color w:val="auto"/>
        </w:rPr>
        <w:t>Section 2.14</w:t>
      </w:r>
      <w:r>
        <w:rPr>
          <w:rFonts w:ascii="Arial" w:cs="Arial" w:eastAsia="Arial" w:hAnsi="Arial"/>
          <w:sz w:val="17"/>
          <w:szCs w:val="17"/>
          <w:color w:val="auto"/>
        </w:rPr>
        <w:t>): As provided in the Fee Letter.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420"/>
          </w:cols>
          <w:pgMar w:left="240" w:top="278" w:right="239" w:bottom="1440" w:gutter="0" w:footer="0" w:header="0"/>
        </w:sectPr>
      </w:pPr>
    </w:p>
    <w:bookmarkStart w:id="113" w:name="page114"/>
    <w:bookmarkEnd w:id="113"/>
    <w:p>
      <w:pPr>
        <w:ind w:left="1160" w:hanging="240"/>
        <w:spacing w:after="0"/>
        <w:tabs>
          <w:tab w:leader="none" w:pos="11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No Revolving Credit Lender shall have any interest in or right to receive any part of the following:</w:t>
      </w:r>
    </w:p>
    <w:p>
      <w:pPr>
        <w:spacing w:after="0" w:line="97" w:lineRule="exact"/>
        <w:rPr>
          <w:rFonts w:ascii="Arial" w:cs="Arial" w:eastAsia="Arial" w:hAnsi="Arial"/>
          <w:sz w:val="17"/>
          <w:szCs w:val="17"/>
          <w:color w:val="auto"/>
        </w:rPr>
      </w:pPr>
    </w:p>
    <w:p>
      <w:pPr>
        <w:ind w:left="920" w:right="340" w:firstLine="420"/>
        <w:spacing w:after="0" w:line="292" w:lineRule="auto"/>
        <w:tabs>
          <w:tab w:leader="none" w:pos="1547" w:val="left"/>
        </w:tabs>
        <w:numPr>
          <w:ilvl w:val="1"/>
          <w:numId w:val="164"/>
        </w:numPr>
        <w:rPr>
          <w:rFonts w:ascii="Arial" w:cs="Arial" w:eastAsia="Arial" w:hAnsi="Arial"/>
          <w:sz w:val="17"/>
          <w:szCs w:val="17"/>
          <w:color w:val="auto"/>
        </w:rPr>
      </w:pPr>
      <w:r>
        <w:rPr>
          <w:rFonts w:ascii="Arial" w:cs="Arial" w:eastAsia="Arial" w:hAnsi="Arial"/>
          <w:sz w:val="17"/>
          <w:szCs w:val="17"/>
          <w:color w:val="auto"/>
        </w:rPr>
        <w:t xml:space="preserve">Any interest which reflects “float” as described in the </w:t>
      </w:r>
      <w:r>
        <w:rPr>
          <w:rFonts w:ascii="Arial" w:cs="Arial" w:eastAsia="Arial" w:hAnsi="Arial"/>
          <w:sz w:val="17"/>
          <w:szCs w:val="17"/>
          <w:i w:val="1"/>
          <w:iCs w:val="1"/>
          <w:color w:val="auto"/>
        </w:rPr>
        <w:t>proviso</w:t>
      </w:r>
      <w:r>
        <w:rPr>
          <w:rFonts w:ascii="Arial" w:cs="Arial" w:eastAsia="Arial" w:hAnsi="Arial"/>
          <w:sz w:val="17"/>
          <w:szCs w:val="17"/>
          <w:color w:val="auto"/>
        </w:rPr>
        <w:t xml:space="preserve"> included in </w:t>
      </w:r>
      <w:r>
        <w:rPr>
          <w:rFonts w:ascii="Arial" w:cs="Arial" w:eastAsia="Arial" w:hAnsi="Arial"/>
          <w:sz w:val="17"/>
          <w:szCs w:val="17"/>
          <w:u w:val="single" w:color="auto"/>
          <w:color w:val="auto"/>
        </w:rPr>
        <w:t>Section 7.5(a)</w:t>
      </w:r>
      <w:r>
        <w:rPr>
          <w:rFonts w:ascii="Arial" w:cs="Arial" w:eastAsia="Arial" w:hAnsi="Arial"/>
          <w:sz w:val="17"/>
          <w:szCs w:val="17"/>
          <w:color w:val="auto"/>
        </w:rPr>
        <w:t>, all of which float shall be for the account of the Administrative Agent only.</w:t>
      </w:r>
    </w:p>
    <w:p>
      <w:pPr>
        <w:spacing w:after="0" w:line="30" w:lineRule="exact"/>
        <w:rPr>
          <w:rFonts w:ascii="Arial" w:cs="Arial" w:eastAsia="Arial" w:hAnsi="Arial"/>
          <w:sz w:val="17"/>
          <w:szCs w:val="17"/>
          <w:color w:val="auto"/>
        </w:rPr>
      </w:pPr>
    </w:p>
    <w:p>
      <w:pPr>
        <w:ind w:left="1600" w:hanging="260"/>
        <w:spacing w:after="0"/>
        <w:tabs>
          <w:tab w:leader="none" w:pos="160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The Administrative Agent’s Fee (</w:t>
      </w:r>
      <w:r>
        <w:rPr>
          <w:rFonts w:ascii="Arial" w:cs="Arial" w:eastAsia="Arial" w:hAnsi="Arial"/>
          <w:sz w:val="17"/>
          <w:szCs w:val="17"/>
          <w:u w:val="single" w:color="auto"/>
          <w:color w:val="auto"/>
        </w:rPr>
        <w:t>Section 2.15</w:t>
      </w:r>
      <w:r>
        <w:rPr>
          <w:rFonts w:ascii="Arial" w:cs="Arial" w:eastAsia="Arial" w:hAnsi="Arial"/>
          <w:sz w:val="17"/>
          <w:szCs w:val="17"/>
          <w:color w:val="auto"/>
        </w:rPr>
        <w:t>) to be paid by the Loan Parties to the Administrative Agent.</w:t>
      </w:r>
    </w:p>
    <w:p>
      <w:pPr>
        <w:spacing w:after="0" w:line="97" w:lineRule="exact"/>
        <w:rPr>
          <w:rFonts w:ascii="Arial" w:cs="Arial" w:eastAsia="Arial" w:hAnsi="Arial"/>
          <w:sz w:val="17"/>
          <w:szCs w:val="17"/>
          <w:color w:val="auto"/>
        </w:rPr>
      </w:pPr>
    </w:p>
    <w:p>
      <w:pPr>
        <w:ind w:left="1640" w:hanging="300"/>
        <w:spacing w:after="0"/>
        <w:tabs>
          <w:tab w:leader="none" w:pos="1640" w:val="left"/>
        </w:tabs>
        <w:numPr>
          <w:ilvl w:val="1"/>
          <w:numId w:val="164"/>
        </w:numPr>
        <w:rPr>
          <w:rFonts w:ascii="Arial" w:cs="Arial" w:eastAsia="Arial" w:hAnsi="Arial"/>
          <w:sz w:val="15"/>
          <w:szCs w:val="15"/>
          <w:color w:val="auto"/>
        </w:rPr>
      </w:pPr>
      <w:r>
        <w:rPr>
          <w:rFonts w:ascii="Arial" w:cs="Arial" w:eastAsia="Arial" w:hAnsi="Arial"/>
          <w:sz w:val="15"/>
          <w:szCs w:val="15"/>
          <w:color w:val="auto"/>
        </w:rPr>
        <w:t xml:space="preserve">Fees described in </w:t>
      </w:r>
      <w:r>
        <w:rPr>
          <w:rFonts w:ascii="Arial" w:cs="Arial" w:eastAsia="Arial" w:hAnsi="Arial"/>
          <w:sz w:val="15"/>
          <w:szCs w:val="15"/>
          <w:u w:val="single" w:color="auto"/>
          <w:color w:val="auto"/>
        </w:rPr>
        <w:t>Section 2.19(b)</w:t>
      </w:r>
      <w:r>
        <w:rPr>
          <w:rFonts w:ascii="Arial" w:cs="Arial" w:eastAsia="Arial" w:hAnsi="Arial"/>
          <w:sz w:val="15"/>
          <w:szCs w:val="15"/>
          <w:color w:val="auto"/>
        </w:rPr>
        <w:t xml:space="preserve"> (which relates to fees associated with, among other things, the issuance of L/C’s): Retained by the Issuer.</w:t>
      </w:r>
    </w:p>
    <w:p>
      <w:pPr>
        <w:spacing w:after="0" w:line="120" w:lineRule="exact"/>
        <w:rPr>
          <w:rFonts w:ascii="Arial" w:cs="Arial" w:eastAsia="Arial" w:hAnsi="Arial"/>
          <w:sz w:val="15"/>
          <w:szCs w:val="15"/>
          <w:color w:val="auto"/>
        </w:rPr>
      </w:pPr>
    </w:p>
    <w:p>
      <w:pPr>
        <w:ind w:left="1640" w:hanging="300"/>
        <w:spacing w:after="0"/>
        <w:tabs>
          <w:tab w:leader="none" w:pos="164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The Arrangement Fee which shall be retained by BAS.</w:t>
      </w:r>
    </w:p>
    <w:p>
      <w:pPr>
        <w:spacing w:after="0" w:line="177" w:lineRule="exact"/>
        <w:rPr>
          <w:rFonts w:ascii="Arial" w:cs="Arial" w:eastAsia="Arial" w:hAnsi="Arial"/>
          <w:sz w:val="17"/>
          <w:szCs w:val="17"/>
          <w:color w:val="auto"/>
        </w:rPr>
      </w:pPr>
    </w:p>
    <w:p>
      <w:pPr>
        <w:ind w:right="60" w:firstLine="920"/>
        <w:spacing w:after="0" w:line="271" w:lineRule="auto"/>
        <w:tabs>
          <w:tab w:leader="none" w:pos="1148"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Any amount received by the Administrative Agent or the Collateral Agent as reimbursement for any cost or expense (including without limitation, reasonable attorneys’ fees) shall be distributed by the Administrative Agent to that Person which is entitled to such reimbursement as provided in this Agreement (and if such Person(s) is (are) the Revolving Credit Lenders, Pro-Rata determined as of the date on which the expense, in respect of which such reimbursement is being made, was incurred).</w:t>
      </w:r>
    </w:p>
    <w:p>
      <w:pPr>
        <w:spacing w:after="0" w:line="129" w:lineRule="exact"/>
        <w:rPr>
          <w:rFonts w:ascii="Arial" w:cs="Arial" w:eastAsia="Arial" w:hAnsi="Arial"/>
          <w:sz w:val="17"/>
          <w:szCs w:val="17"/>
          <w:color w:val="auto"/>
        </w:rPr>
      </w:pPr>
    </w:p>
    <w:p>
      <w:pPr>
        <w:ind w:firstLine="920"/>
        <w:spacing w:after="0" w:line="276" w:lineRule="auto"/>
        <w:tabs>
          <w:tab w:leader="none" w:pos="1129"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Each distribution pursuant to this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is subject to </w:t>
      </w:r>
      <w:r>
        <w:rPr>
          <w:rFonts w:ascii="Arial" w:cs="Arial" w:eastAsia="Arial" w:hAnsi="Arial"/>
          <w:sz w:val="17"/>
          <w:szCs w:val="17"/>
          <w:u w:val="single" w:color="auto"/>
          <w:color w:val="auto"/>
        </w:rPr>
        <w:t>Section 12.3(c)</w:t>
      </w:r>
      <w:r>
        <w:rPr>
          <w:rFonts w:ascii="Arial" w:cs="Arial" w:eastAsia="Arial" w:hAnsi="Arial"/>
          <w:sz w:val="17"/>
          <w:szCs w:val="17"/>
          <w:color w:val="auto"/>
        </w:rPr>
        <w:t>, above (which relates to the effect of the failure of any Revolving Credit Lender to have Transferred to the Administrative Agent any amount which that Revolving Credit Lender is then obligated to so Transfer pursuant to the within Agreement).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13 - A</w:t>
      </w:r>
      <w:r>
        <w:rPr>
          <w:rFonts w:ascii="Arial" w:cs="Arial" w:eastAsia="Arial" w:hAnsi="Arial"/>
          <w:sz w:val="14"/>
          <w:szCs w:val="14"/>
          <w:b w:val="1"/>
          <w:bCs w:val="1"/>
          <w:color w:val="auto"/>
        </w:rPr>
        <w:t>CCELERATION AND</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IQUIDATION</w:t>
      </w:r>
      <w:r>
        <w:rPr>
          <w:rFonts w:ascii="Arial" w:cs="Arial" w:eastAsia="Arial" w:hAnsi="Arial"/>
          <w:sz w:val="17"/>
          <w:szCs w:val="17"/>
          <w:b w:val="1"/>
          <w:bCs w:val="1"/>
          <w:color w:val="auto"/>
        </w:rPr>
        <w: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13.1. A</w:t>
      </w:r>
      <w:r>
        <w:rPr>
          <w:rFonts w:ascii="Arial" w:cs="Arial" w:eastAsia="Arial" w:hAnsi="Arial"/>
          <w:sz w:val="14"/>
          <w:szCs w:val="14"/>
          <w:b w:val="1"/>
          <w:bCs w:val="1"/>
          <w:color w:val="auto"/>
        </w:rPr>
        <w:t>CCELERATION</w:t>
      </w:r>
      <w:r>
        <w:rPr>
          <w:rFonts w:ascii="Arial" w:cs="Arial" w:eastAsia="Arial" w:hAnsi="Arial"/>
          <w:sz w:val="17"/>
          <w:szCs w:val="17"/>
          <w:b w:val="1"/>
          <w:bCs w:val="1"/>
          <w:color w:val="auto"/>
        </w:rPr>
        <w:t xml:space="preserve"> N</w:t>
      </w:r>
      <w:r>
        <w:rPr>
          <w:rFonts w:ascii="Arial" w:cs="Arial" w:eastAsia="Arial" w:hAnsi="Arial"/>
          <w:sz w:val="14"/>
          <w:szCs w:val="14"/>
          <w:b w:val="1"/>
          <w:bCs w:val="1"/>
          <w:color w:val="auto"/>
        </w:rPr>
        <w:t>OTICES</w:t>
      </w:r>
      <w:r>
        <w:rPr>
          <w:rFonts w:ascii="Arial" w:cs="Arial" w:eastAsia="Arial" w:hAnsi="Arial"/>
          <w:sz w:val="17"/>
          <w:szCs w:val="17"/>
          <w:b w:val="1"/>
          <w:bCs w:val="1"/>
          <w:color w:val="auto"/>
        </w:rPr>
        <w:t>.</w:t>
      </w:r>
    </w:p>
    <w:p>
      <w:pPr>
        <w:spacing w:after="0" w:line="183" w:lineRule="exact"/>
        <w:rPr>
          <w:sz w:val="20"/>
          <w:szCs w:val="20"/>
          <w:color w:val="auto"/>
        </w:rPr>
      </w:pPr>
    </w:p>
    <w:p>
      <w:pPr>
        <w:ind w:right="700" w:firstLine="920"/>
        <w:spacing w:after="0" w:line="292" w:lineRule="auto"/>
        <w:tabs>
          <w:tab w:leader="none" w:pos="114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Administrative Agent may give the Collateral Agent and Revolving Credit Lenders an Acceleration Notice at any time following the occurrence of an Event of Default.</w:t>
      </w:r>
    </w:p>
    <w:p>
      <w:pPr>
        <w:spacing w:after="0" w:line="110" w:lineRule="exact"/>
        <w:rPr>
          <w:rFonts w:ascii="Arial" w:cs="Arial" w:eastAsia="Arial" w:hAnsi="Arial"/>
          <w:sz w:val="17"/>
          <w:szCs w:val="17"/>
          <w:color w:val="auto"/>
        </w:rPr>
      </w:pPr>
    </w:p>
    <w:p>
      <w:pPr>
        <w:ind w:right="320" w:firstLine="920"/>
        <w:spacing w:after="0" w:line="292" w:lineRule="auto"/>
        <w:tabs>
          <w:tab w:leader="none" w:pos="115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Majority Revolving Credit Lenders may give the Administrative Agent an Acceleration Notice at any time following the occurrence of an Event of Default. Such notice may be by multiple counterparts.</w:t>
      </w:r>
    </w:p>
    <w:p>
      <w:pPr>
        <w:spacing w:after="0" w:line="104" w:lineRule="exact"/>
        <w:rPr>
          <w:sz w:val="20"/>
          <w:szCs w:val="20"/>
          <w:color w:val="auto"/>
        </w:rPr>
      </w:pPr>
    </w:p>
    <w:p>
      <w:pPr>
        <w:ind w:right="500" w:firstLine="456"/>
        <w:spacing w:after="0" w:line="299" w:lineRule="auto"/>
        <w:rPr>
          <w:sz w:val="20"/>
          <w:szCs w:val="20"/>
          <w:color w:val="auto"/>
        </w:rPr>
      </w:pPr>
      <w:r>
        <w:rPr>
          <w:rFonts w:ascii="Arial" w:cs="Arial" w:eastAsia="Arial" w:hAnsi="Arial"/>
          <w:sz w:val="17"/>
          <w:szCs w:val="17"/>
          <w:b w:val="1"/>
          <w:bCs w:val="1"/>
          <w:color w:val="auto"/>
        </w:rPr>
        <w:t>13.2. A</w:t>
      </w:r>
      <w:r>
        <w:rPr>
          <w:rFonts w:ascii="Arial" w:cs="Arial" w:eastAsia="Arial" w:hAnsi="Arial"/>
          <w:sz w:val="14"/>
          <w:szCs w:val="14"/>
          <w:b w:val="1"/>
          <w:bCs w:val="1"/>
          <w:color w:val="auto"/>
        </w:rPr>
        <w:t>CCELERATION</w:t>
      </w:r>
      <w:r>
        <w:rPr>
          <w:rFonts w:ascii="Arial" w:cs="Arial" w:eastAsia="Arial" w:hAnsi="Arial"/>
          <w:sz w:val="17"/>
          <w:szCs w:val="17"/>
          <w:b w:val="1"/>
          <w:bCs w:val="1"/>
          <w:color w:val="auto"/>
        </w:rPr>
        <w:t xml:space="preserve">. </w:t>
      </w:r>
      <w:r>
        <w:rPr>
          <w:rFonts w:ascii="Arial" w:cs="Arial" w:eastAsia="Arial" w:hAnsi="Arial"/>
          <w:sz w:val="17"/>
          <w:szCs w:val="17"/>
          <w:color w:val="auto"/>
        </w:rPr>
        <w:t>Unless stayed by judicial or statutory process, the Administrative Agent shall Accelerate the Liabilities within a commercially</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reasonable time following:</w:t>
      </w:r>
    </w:p>
    <w:p>
      <w:pPr>
        <w:spacing w:after="0" w:line="105" w:lineRule="exact"/>
        <w:rPr>
          <w:sz w:val="20"/>
          <w:szCs w:val="20"/>
          <w:color w:val="auto"/>
        </w:rPr>
      </w:pPr>
    </w:p>
    <w:p>
      <w:pPr>
        <w:ind w:left="1160" w:hanging="240"/>
        <w:spacing w:after="0"/>
        <w:tabs>
          <w:tab w:leader="none" w:pos="116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Administrative Agent’s giving of an Acceleration Notice to the Collateral Agent and the Revolving Credit Lenders as provided in</w:t>
      </w:r>
    </w:p>
    <w:p>
      <w:pPr>
        <w:spacing w:after="0" w:line="2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u w:val="single" w:color="auto"/>
          <w:color w:val="auto"/>
        </w:rPr>
        <w:t>Section 13.1(a)</w:t>
      </w:r>
      <w:r>
        <w:rPr>
          <w:rFonts w:ascii="Arial" w:cs="Arial" w:eastAsia="Arial" w:hAnsi="Arial"/>
          <w:sz w:val="17"/>
          <w:szCs w:val="17"/>
          <w:color w:val="auto"/>
        </w:rPr>
        <w:t>.</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360"/>
          </w:cols>
          <w:pgMar w:left="240" w:top="278" w:right="299" w:bottom="1440" w:gutter="0" w:footer="0" w:header="0"/>
        </w:sectPr>
      </w:pPr>
    </w:p>
    <w:bookmarkStart w:id="114" w:name="page115"/>
    <w:bookmarkEnd w:id="114"/>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(b) The Administrative Agent’s receipt of an Acceleration Notice from the Majority Revolving Credit Lenders, in compliance with </w:t>
      </w:r>
      <w:r>
        <w:rPr>
          <w:rFonts w:ascii="Arial" w:cs="Arial" w:eastAsia="Arial" w:hAnsi="Arial"/>
          <w:sz w:val="16"/>
          <w:szCs w:val="16"/>
          <w:u w:val="single" w:color="auto"/>
          <w:color w:val="auto"/>
        </w:rPr>
        <w:t>Section 13.1(b)</w:t>
      </w:r>
      <w:r>
        <w:rPr>
          <w:rFonts w:ascii="Arial" w:cs="Arial" w:eastAsia="Arial" w:hAnsi="Arial"/>
          <w:sz w:val="16"/>
          <w:szCs w:val="16"/>
          <w:color w:val="auto"/>
        </w:rPr>
        <w:t>.</w:t>
      </w:r>
    </w:p>
    <w:p>
      <w:pPr>
        <w:spacing w:after="0" w:line="183" w:lineRule="exact"/>
        <w:rPr>
          <w:sz w:val="20"/>
          <w:szCs w:val="20"/>
          <w:color w:val="auto"/>
        </w:rPr>
      </w:pPr>
    </w:p>
    <w:p>
      <w:pPr>
        <w:ind w:right="720" w:firstLine="456"/>
        <w:spacing w:after="0" w:line="299" w:lineRule="auto"/>
        <w:rPr>
          <w:sz w:val="20"/>
          <w:szCs w:val="20"/>
          <w:color w:val="auto"/>
        </w:rPr>
      </w:pPr>
      <w:r>
        <w:rPr>
          <w:rFonts w:ascii="Arial" w:cs="Arial" w:eastAsia="Arial" w:hAnsi="Arial"/>
          <w:sz w:val="17"/>
          <w:szCs w:val="17"/>
          <w:b w:val="1"/>
          <w:bCs w:val="1"/>
          <w:color w:val="auto"/>
        </w:rPr>
        <w:t>13.3. I</w:t>
      </w:r>
      <w:r>
        <w:rPr>
          <w:rFonts w:ascii="Arial" w:cs="Arial" w:eastAsia="Arial" w:hAnsi="Arial"/>
          <w:sz w:val="14"/>
          <w:szCs w:val="14"/>
          <w:b w:val="1"/>
          <w:bCs w:val="1"/>
          <w:color w:val="auto"/>
        </w:rPr>
        <w:t>NITIATION OF</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IQUIDATION</w:t>
      </w:r>
      <w:r>
        <w:rPr>
          <w:rFonts w:ascii="Arial" w:cs="Arial" w:eastAsia="Arial" w:hAnsi="Arial"/>
          <w:sz w:val="17"/>
          <w:szCs w:val="17"/>
          <w:b w:val="1"/>
          <w:bCs w:val="1"/>
          <w:color w:val="auto"/>
        </w:rPr>
        <w:t xml:space="preserve">. </w:t>
      </w:r>
      <w:r>
        <w:rPr>
          <w:rFonts w:ascii="Arial" w:cs="Arial" w:eastAsia="Arial" w:hAnsi="Arial"/>
          <w:sz w:val="17"/>
          <w:szCs w:val="17"/>
          <w:color w:val="auto"/>
        </w:rPr>
        <w:t>Unless stayed by judicial or statutory process, a Liquidation shall be initiated by the Collateral Agent within a</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commercially reasonable time following Acceleration of the Liabilities.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13.4. A</w:t>
      </w:r>
      <w:r>
        <w:rPr>
          <w:rFonts w:ascii="Arial" w:cs="Arial" w:eastAsia="Arial" w:hAnsi="Arial"/>
          <w:sz w:val="14"/>
          <w:szCs w:val="14"/>
          <w:b w:val="1"/>
          <w:bCs w:val="1"/>
          <w:color w:val="auto"/>
        </w:rPr>
        <w:t>CTIONS</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T AND</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OLLOWING</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NITIATION OF</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IQUIDATION</w:t>
      </w:r>
      <w:r>
        <w:rPr>
          <w:rFonts w:ascii="Arial" w:cs="Arial" w:eastAsia="Arial" w:hAnsi="Arial"/>
          <w:sz w:val="17"/>
          <w:szCs w:val="17"/>
          <w:b w:val="1"/>
          <w:bCs w:val="1"/>
          <w:color w:val="auto"/>
        </w:rPr>
        <w:t>.</w:t>
      </w:r>
    </w:p>
    <w:p>
      <w:pPr>
        <w:spacing w:after="0" w:line="183" w:lineRule="exact"/>
        <w:rPr>
          <w:sz w:val="20"/>
          <w:szCs w:val="20"/>
          <w:color w:val="auto"/>
        </w:rPr>
      </w:pPr>
    </w:p>
    <w:p>
      <w:pPr>
        <w:ind w:left="1160" w:hanging="240"/>
        <w:spacing w:after="0"/>
        <w:tabs>
          <w:tab w:leader="none" w:pos="116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At the initiation of a Liquidation:</w:t>
      </w:r>
    </w:p>
    <w:p>
      <w:pPr>
        <w:spacing w:after="0" w:line="97" w:lineRule="exact"/>
        <w:rPr>
          <w:rFonts w:ascii="Arial" w:cs="Arial" w:eastAsia="Arial" w:hAnsi="Arial"/>
          <w:sz w:val="17"/>
          <w:szCs w:val="17"/>
          <w:color w:val="auto"/>
        </w:rPr>
      </w:pPr>
    </w:p>
    <w:p>
      <w:pPr>
        <w:ind w:left="920" w:right="300" w:firstLine="420"/>
        <w:spacing w:after="0" w:line="292" w:lineRule="auto"/>
        <w:tabs>
          <w:tab w:leader="none" w:pos="1547" w:val="left"/>
        </w:tabs>
        <w:numPr>
          <w:ilvl w:val="1"/>
          <w:numId w:val="167"/>
        </w:numPr>
        <w:rPr>
          <w:rFonts w:ascii="Arial" w:cs="Arial" w:eastAsia="Arial" w:hAnsi="Arial"/>
          <w:sz w:val="17"/>
          <w:szCs w:val="17"/>
          <w:color w:val="auto"/>
        </w:rPr>
      </w:pPr>
      <w:r>
        <w:rPr>
          <w:rFonts w:ascii="Arial" w:cs="Arial" w:eastAsia="Arial" w:hAnsi="Arial"/>
          <w:sz w:val="17"/>
          <w:szCs w:val="17"/>
          <w:color w:val="auto"/>
        </w:rPr>
        <w:t>The unpaid principal balance of the SwingLine Loan (if any) shall be converted to a Revolving Credit Loan in which all Revolving Credit Lenders participate.</w:t>
      </w:r>
    </w:p>
    <w:p>
      <w:pPr>
        <w:spacing w:after="0" w:line="30" w:lineRule="exact"/>
        <w:rPr>
          <w:rFonts w:ascii="Arial" w:cs="Arial" w:eastAsia="Arial" w:hAnsi="Arial"/>
          <w:sz w:val="17"/>
          <w:szCs w:val="17"/>
          <w:color w:val="auto"/>
        </w:rPr>
      </w:pPr>
    </w:p>
    <w:p>
      <w:pPr>
        <w:ind w:left="920" w:firstLine="420"/>
        <w:spacing w:after="0" w:line="276" w:lineRule="auto"/>
        <w:tabs>
          <w:tab w:leader="none" w:pos="1595" w:val="left"/>
        </w:tabs>
        <w:numPr>
          <w:ilvl w:val="1"/>
          <w:numId w:val="167"/>
        </w:numPr>
        <w:rPr>
          <w:rFonts w:ascii="Arial" w:cs="Arial" w:eastAsia="Arial" w:hAnsi="Arial"/>
          <w:sz w:val="17"/>
          <w:szCs w:val="17"/>
          <w:color w:val="auto"/>
        </w:rPr>
      </w:pPr>
      <w:r>
        <w:rPr>
          <w:rFonts w:ascii="Arial" w:cs="Arial" w:eastAsia="Arial" w:hAnsi="Arial"/>
          <w:sz w:val="17"/>
          <w:szCs w:val="17"/>
          <w:color w:val="auto"/>
        </w:rPr>
        <w:t>The Administrative Agent and the Revolving Credit Lenders shall “net out” each Revolving Credit Lender’s respective contributions towards the Revolving Credit Loans, so that each Revolving Credit Lender holds that Revolving Credit Lender’s Revolving Credit Percentage Commitment of the Revolving Credit Loans and advances.</w:t>
      </w:r>
    </w:p>
    <w:p>
      <w:pPr>
        <w:spacing w:after="0" w:line="124" w:lineRule="exact"/>
        <w:rPr>
          <w:rFonts w:ascii="Arial" w:cs="Arial" w:eastAsia="Arial" w:hAnsi="Arial"/>
          <w:sz w:val="17"/>
          <w:szCs w:val="17"/>
          <w:color w:val="auto"/>
        </w:rPr>
      </w:pPr>
    </w:p>
    <w:p>
      <w:pPr>
        <w:ind w:right="120" w:firstLine="920"/>
        <w:spacing w:after="0" w:line="292" w:lineRule="auto"/>
        <w:tabs>
          <w:tab w:leader="none" w:pos="1158" w:val="left"/>
        </w:tabs>
        <w:numPr>
          <w:ilvl w:val="0"/>
          <w:numId w:val="167"/>
        </w:numPr>
        <w:rPr>
          <w:rFonts w:ascii="Arial" w:cs="Arial" w:eastAsia="Arial" w:hAnsi="Arial"/>
          <w:sz w:val="17"/>
          <w:szCs w:val="17"/>
          <w:color w:val="auto"/>
        </w:rPr>
      </w:pPr>
      <w:r>
        <w:rPr>
          <w:rFonts w:ascii="Arial" w:cs="Arial" w:eastAsia="Arial" w:hAnsi="Arial"/>
          <w:sz w:val="17"/>
          <w:szCs w:val="17"/>
          <w:color w:val="auto"/>
        </w:rPr>
        <w:t>Following the initiation of a Liquidation, each Revolving Credit Lender shall contribute, towards any L/C thereafter honored and not immediately reimbursed by the Loan Parties, that Revolving Credit Lender’s Revolving Credit Percentage Commitment of such honoring.</w:t>
      </w:r>
    </w:p>
    <w:p>
      <w:pPr>
        <w:spacing w:after="0" w:line="110" w:lineRule="exact"/>
        <w:rPr>
          <w:rFonts w:ascii="Arial" w:cs="Arial" w:eastAsia="Arial" w:hAnsi="Arial"/>
          <w:sz w:val="17"/>
          <w:szCs w:val="17"/>
          <w:color w:val="auto"/>
        </w:rPr>
      </w:pPr>
    </w:p>
    <w:p>
      <w:pPr>
        <w:ind w:right="140" w:firstLine="920"/>
        <w:spacing w:after="0" w:line="292" w:lineRule="auto"/>
        <w:tabs>
          <w:tab w:leader="none" w:pos="1148" w:val="left"/>
        </w:tabs>
        <w:numPr>
          <w:ilvl w:val="0"/>
          <w:numId w:val="167"/>
        </w:numPr>
        <w:rPr>
          <w:rFonts w:ascii="Arial" w:cs="Arial" w:eastAsia="Arial" w:hAnsi="Arial"/>
          <w:sz w:val="17"/>
          <w:szCs w:val="17"/>
          <w:color w:val="auto"/>
        </w:rPr>
      </w:pPr>
      <w:r>
        <w:rPr>
          <w:rFonts w:ascii="Arial" w:cs="Arial" w:eastAsia="Arial" w:hAnsi="Arial"/>
          <w:sz w:val="17"/>
          <w:szCs w:val="17"/>
          <w:color w:val="auto"/>
        </w:rPr>
        <w:t>Following the initiation of a Liquidation, each Revolving Credit Lender shall contribute, towards any L/C thereafter honored and not immediately reimbursed by the Loan Parties, that Revolving Credit Lender’s Revolving Credit Percentage Commitment of such honoring.</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13.5. D</w:t>
      </w:r>
      <w:r>
        <w:rPr>
          <w:rFonts w:ascii="Arial" w:cs="Arial" w:eastAsia="Arial" w:hAnsi="Arial"/>
          <w:sz w:val="14"/>
          <w:szCs w:val="14"/>
          <w:b w:val="1"/>
          <w:bCs w:val="1"/>
          <w:color w:val="auto"/>
        </w:rPr>
        <w:t>ISTRIBUTION OF</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IQUIDATION</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ROCEEDS</w:t>
      </w:r>
      <w:r>
        <w:rPr>
          <w:rFonts w:ascii="Arial" w:cs="Arial" w:eastAsia="Arial" w:hAnsi="Arial"/>
          <w:sz w:val="17"/>
          <w:szCs w:val="17"/>
          <w:b w:val="1"/>
          <w:bCs w:val="1"/>
          <w:color w:val="auto"/>
        </w:rPr>
        <w:t>.</w:t>
      </w:r>
    </w:p>
    <w:p>
      <w:pPr>
        <w:spacing w:after="0" w:line="183" w:lineRule="exact"/>
        <w:rPr>
          <w:sz w:val="20"/>
          <w:szCs w:val="20"/>
          <w:color w:val="auto"/>
        </w:rPr>
      </w:pPr>
    </w:p>
    <w:p>
      <w:pPr>
        <w:ind w:right="60" w:firstLine="920"/>
        <w:spacing w:after="0" w:line="276" w:lineRule="auto"/>
        <w:tabs>
          <w:tab w:leader="none" w:pos="1148"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Collateral Agent may establish one or more reasonably funded reserve accounts into which proceeds of the conduct of any Liquidation may be deposited in anticipation of future expenses which may be incurred by any Agent in the exercise of rights as a secured creditor of the Loan Parties and prior claims which the Agents anticipate may need to be paid.</w:t>
      </w:r>
    </w:p>
    <w:p>
      <w:pPr>
        <w:spacing w:after="0" w:line="124" w:lineRule="exact"/>
        <w:rPr>
          <w:rFonts w:ascii="Arial" w:cs="Arial" w:eastAsia="Arial" w:hAnsi="Arial"/>
          <w:sz w:val="17"/>
          <w:szCs w:val="17"/>
          <w:color w:val="auto"/>
        </w:rPr>
      </w:pPr>
    </w:p>
    <w:p>
      <w:pPr>
        <w:ind w:left="1160" w:hanging="240"/>
        <w:spacing w:after="0"/>
        <w:tabs>
          <w:tab w:leader="none" w:pos="116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Collateral Agent shall distribute the proceeds of any Liquidation to the Administrative Agent.</w:t>
      </w:r>
    </w:p>
    <w:p>
      <w:pPr>
        <w:spacing w:after="0" w:line="177" w:lineRule="exact"/>
        <w:rPr>
          <w:rFonts w:ascii="Arial" w:cs="Arial" w:eastAsia="Arial" w:hAnsi="Arial"/>
          <w:sz w:val="17"/>
          <w:szCs w:val="17"/>
          <w:color w:val="auto"/>
        </w:rPr>
      </w:pPr>
    </w:p>
    <w:p>
      <w:pPr>
        <w:ind w:right="500" w:firstLine="920"/>
        <w:spacing w:after="0" w:line="292" w:lineRule="auto"/>
        <w:tabs>
          <w:tab w:leader="none" w:pos="1148"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The Administrative Agent shall distribute the net proceeds of Liquidation, as distributed to the Administrative Agent by the Collateral Agent pursuant to </w:t>
      </w:r>
      <w:r>
        <w:rPr>
          <w:rFonts w:ascii="Arial" w:cs="Arial" w:eastAsia="Arial" w:hAnsi="Arial"/>
          <w:sz w:val="17"/>
          <w:szCs w:val="17"/>
          <w:u w:val="single" w:color="auto"/>
          <w:color w:val="auto"/>
        </w:rPr>
        <w:t>Section 13.5(b)</w:t>
      </w:r>
      <w:r>
        <w:rPr>
          <w:rFonts w:ascii="Arial" w:cs="Arial" w:eastAsia="Arial" w:hAnsi="Arial"/>
          <w:sz w:val="17"/>
          <w:szCs w:val="17"/>
          <w:color w:val="auto"/>
        </w:rPr>
        <w:t xml:space="preserve">, in accordance with the relative priorities set forth in </w:t>
      </w:r>
      <w:r>
        <w:rPr>
          <w:rFonts w:ascii="Arial" w:cs="Arial" w:eastAsia="Arial" w:hAnsi="Arial"/>
          <w:sz w:val="17"/>
          <w:szCs w:val="17"/>
          <w:u w:val="single" w:color="auto"/>
          <w:color w:val="auto"/>
        </w:rPr>
        <w:t>Section 13.6</w:t>
      </w:r>
      <w:r>
        <w:rPr>
          <w:rFonts w:ascii="Arial" w:cs="Arial" w:eastAsia="Arial" w:hAnsi="Arial"/>
          <w:sz w:val="17"/>
          <w:szCs w:val="17"/>
          <w:color w:val="auto"/>
        </w:rPr>
        <w:t>.</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400"/>
          </w:cols>
          <w:pgMar w:left="240" w:top="277" w:right="259" w:bottom="1440" w:gutter="0" w:footer="0" w:header="0"/>
        </w:sectPr>
      </w:pPr>
    </w:p>
    <w:bookmarkStart w:id="115" w:name="page116"/>
    <w:bookmarkEnd w:id="115"/>
    <w:p>
      <w:pPr>
        <w:ind w:firstLine="920"/>
        <w:spacing w:after="0" w:line="271" w:lineRule="auto"/>
        <w:tabs>
          <w:tab w:leader="none" w:pos="1158" w:val="left"/>
        </w:tabs>
        <w:numPr>
          <w:ilvl w:val="0"/>
          <w:numId w:val="16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Each Revolving Credit Lender, on the written request of the Administrative Agent and/or any Nominee, not more frequently than once each month, shall reimburse the Agents and/or any Nominee, Pro-Rata, for any cost or expense reasonably incurred by the Agents and/or the Nominee in the conduct of a Liquidation, which amount is not covered out of current proceeds of the Liquidation, which reimbursement shall be paid over to and distributed by the Administrative Agent.</w:t>
      </w:r>
    </w:p>
    <w:p>
      <w:pPr>
        <w:spacing w:after="0" w:line="123" w:lineRule="exact"/>
        <w:rPr>
          <w:sz w:val="20"/>
          <w:szCs w:val="20"/>
          <w:color w:val="auto"/>
        </w:rPr>
      </w:pPr>
    </w:p>
    <w:p>
      <w:pPr>
        <w:ind w:right="60" w:firstLine="456"/>
        <w:spacing w:after="0" w:line="299" w:lineRule="auto"/>
        <w:rPr>
          <w:sz w:val="20"/>
          <w:szCs w:val="20"/>
          <w:color w:val="auto"/>
        </w:rPr>
      </w:pPr>
      <w:r>
        <w:rPr>
          <w:rFonts w:ascii="Arial" w:cs="Arial" w:eastAsia="Arial" w:hAnsi="Arial"/>
          <w:sz w:val="17"/>
          <w:szCs w:val="17"/>
          <w:b w:val="1"/>
          <w:bCs w:val="1"/>
          <w:color w:val="auto"/>
        </w:rPr>
        <w:t>13.6. R</w:t>
      </w:r>
      <w:r>
        <w:rPr>
          <w:rFonts w:ascii="Arial" w:cs="Arial" w:eastAsia="Arial" w:hAnsi="Arial"/>
          <w:sz w:val="14"/>
          <w:szCs w:val="14"/>
          <w:b w:val="1"/>
          <w:bCs w:val="1"/>
          <w:color w:val="auto"/>
        </w:rPr>
        <w:t>ELATIVE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RIORITIES</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O</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ROCEEDS OF</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IQUIDATION</w:t>
      </w:r>
      <w:r>
        <w:rPr>
          <w:rFonts w:ascii="Arial" w:cs="Arial" w:eastAsia="Arial" w:hAnsi="Arial"/>
          <w:sz w:val="17"/>
          <w:szCs w:val="17"/>
          <w:b w:val="1"/>
          <w:bCs w:val="1"/>
          <w:color w:val="auto"/>
        </w:rPr>
        <w:t xml:space="preserve">. </w:t>
      </w:r>
      <w:r>
        <w:rPr>
          <w:rFonts w:ascii="Arial" w:cs="Arial" w:eastAsia="Arial" w:hAnsi="Arial"/>
          <w:sz w:val="17"/>
          <w:szCs w:val="17"/>
          <w:color w:val="auto"/>
        </w:rPr>
        <w:t>All distributions of proceeds of a Liquidation shall be applied by the Administrative Agent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following order:</w:t>
      </w:r>
    </w:p>
    <w:p>
      <w:pPr>
        <w:spacing w:after="0" w:line="105" w:lineRule="exact"/>
        <w:rPr>
          <w:sz w:val="20"/>
          <w:szCs w:val="20"/>
          <w:color w:val="auto"/>
        </w:rPr>
      </w:pPr>
    </w:p>
    <w:p>
      <w:pPr>
        <w:ind w:right="20" w:firstLine="920"/>
        <w:spacing w:after="0" w:line="276" w:lineRule="auto"/>
        <w:tabs>
          <w:tab w:leader="none" w:pos="1148"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payment of that portion of the Liabilities (excluding the Banking Services Obligations) constituting fees, indemnities, Costs of Collection and other amounts (including fees, charges and disbursements of counsel to the Administrative Agent and the Collateral Agent and amounts payable under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2.11(e)</w:t>
      </w:r>
      <w:r>
        <w:rPr>
          <w:rFonts w:ascii="Arial" w:cs="Arial" w:eastAsia="Arial" w:hAnsi="Arial"/>
          <w:sz w:val="17"/>
          <w:szCs w:val="17"/>
          <w:color w:val="auto"/>
        </w:rPr>
        <w:t xml:space="preserve">, </w:t>
      </w:r>
      <w:r>
        <w:rPr>
          <w:rFonts w:ascii="Arial" w:cs="Arial" w:eastAsia="Arial" w:hAnsi="Arial"/>
          <w:sz w:val="17"/>
          <w:szCs w:val="17"/>
          <w:u w:val="single" w:color="auto"/>
          <w:color w:val="auto"/>
        </w:rPr>
        <w:t>2.19(c)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19.8</w:t>
      </w:r>
      <w:r>
        <w:rPr>
          <w:rFonts w:ascii="Arial" w:cs="Arial" w:eastAsia="Arial" w:hAnsi="Arial"/>
          <w:sz w:val="17"/>
          <w:szCs w:val="17"/>
          <w:color w:val="auto"/>
        </w:rPr>
        <w:t>) payable to the Administrative Agent and the Collateral Agent, each in its capacity as such;</w:t>
      </w:r>
    </w:p>
    <w:p>
      <w:pPr>
        <w:spacing w:after="0" w:line="124" w:lineRule="exact"/>
        <w:rPr>
          <w:rFonts w:ascii="Arial" w:cs="Arial" w:eastAsia="Arial" w:hAnsi="Arial"/>
          <w:sz w:val="17"/>
          <w:szCs w:val="17"/>
          <w:color w:val="auto"/>
        </w:rPr>
      </w:pPr>
    </w:p>
    <w:p>
      <w:pPr>
        <w:jc w:val="both"/>
        <w:ind w:right="200" w:firstLine="920"/>
        <w:spacing w:after="0" w:line="271" w:lineRule="auto"/>
        <w:tabs>
          <w:tab w:leader="none" w:pos="1158"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payment of that portion of the Liabilities (excluding the Banking Services Obligations) constituting indemnities, Costs of Collection, and other amounts (other than principal, interest and fees) payable to the Revolving Credit Lenders and the Issuer (including Costs of Collection to the respective Revolving Credit Lenders and the Issuer and amounts payable under </w:t>
      </w:r>
      <w:r>
        <w:rPr>
          <w:rFonts w:ascii="Arial" w:cs="Arial" w:eastAsia="Arial" w:hAnsi="Arial"/>
          <w:sz w:val="17"/>
          <w:szCs w:val="17"/>
          <w:u w:val="single" w:color="auto"/>
          <w:color w:val="auto"/>
        </w:rPr>
        <w:t>Sections 2.11(e)</w:t>
      </w:r>
      <w:r>
        <w:rPr>
          <w:rFonts w:ascii="Arial" w:cs="Arial" w:eastAsia="Arial" w:hAnsi="Arial"/>
          <w:sz w:val="17"/>
          <w:szCs w:val="17"/>
          <w:color w:val="auto"/>
        </w:rPr>
        <w:t xml:space="preserve">, </w:t>
      </w:r>
      <w:r>
        <w:rPr>
          <w:rFonts w:ascii="Arial" w:cs="Arial" w:eastAsia="Arial" w:hAnsi="Arial"/>
          <w:sz w:val="17"/>
          <w:szCs w:val="17"/>
          <w:u w:val="single" w:color="auto"/>
          <w:color w:val="auto"/>
        </w:rPr>
        <w:t>2.19(c)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19.8</w:t>
      </w:r>
      <w:r>
        <w:rPr>
          <w:rFonts w:ascii="Arial" w:cs="Arial" w:eastAsia="Arial" w:hAnsi="Arial"/>
          <w:sz w:val="17"/>
          <w:szCs w:val="17"/>
          <w:color w:val="auto"/>
        </w:rPr>
        <w:t xml:space="preserve">), Pro-Rata in proportion to the amounts described in this clause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payable to them;</w:t>
      </w:r>
    </w:p>
    <w:p>
      <w:pPr>
        <w:spacing w:after="0" w:line="129" w:lineRule="exact"/>
        <w:rPr>
          <w:rFonts w:ascii="Arial" w:cs="Arial" w:eastAsia="Arial" w:hAnsi="Arial"/>
          <w:sz w:val="17"/>
          <w:szCs w:val="17"/>
          <w:color w:val="auto"/>
        </w:rPr>
      </w:pPr>
    </w:p>
    <w:p>
      <w:pPr>
        <w:ind w:right="740" w:firstLine="920"/>
        <w:spacing w:after="0" w:line="292" w:lineRule="auto"/>
        <w:tabs>
          <w:tab w:leader="none" w:pos="1148"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Third</w:t>
      </w:r>
      <w:r>
        <w:rPr>
          <w:rFonts w:ascii="Arial" w:cs="Arial" w:eastAsia="Arial" w:hAnsi="Arial"/>
          <w:sz w:val="17"/>
          <w:szCs w:val="17"/>
          <w:color w:val="auto"/>
        </w:rPr>
        <w:t>, to the extent not previously reimbursed by the Revolving Credit Lenders, to payment to the Agent of that portion of the Liabilities constituting principal and accrued and unpaid interest on any Permitted Protective OverAdvances;</w:t>
      </w:r>
    </w:p>
    <w:p>
      <w:pPr>
        <w:spacing w:after="0" w:line="110" w:lineRule="exact"/>
        <w:rPr>
          <w:rFonts w:ascii="Arial" w:cs="Arial" w:eastAsia="Arial" w:hAnsi="Arial"/>
          <w:sz w:val="17"/>
          <w:szCs w:val="17"/>
          <w:color w:val="auto"/>
        </w:rPr>
      </w:pPr>
    </w:p>
    <w:p>
      <w:pPr>
        <w:ind w:firstLine="920"/>
        <w:spacing w:after="0" w:line="292" w:lineRule="auto"/>
        <w:tabs>
          <w:tab w:leader="none" w:pos="1158"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Fourth</w:t>
      </w:r>
      <w:r>
        <w:rPr>
          <w:rFonts w:ascii="Arial" w:cs="Arial" w:eastAsia="Arial" w:hAnsi="Arial"/>
          <w:sz w:val="17"/>
          <w:szCs w:val="17"/>
          <w:color w:val="auto"/>
        </w:rPr>
        <w:t>, to the extent that SwingLine Loans have not been refinanced by a Revolving Credit Loan, payment to the SwingLine Lender of that portion of the Liabilities constituting accrued and unpaid interest on the SwingLine Loans;</w:t>
      </w:r>
    </w:p>
    <w:p>
      <w:pPr>
        <w:spacing w:after="0" w:line="110" w:lineRule="exact"/>
        <w:rPr>
          <w:rFonts w:ascii="Arial" w:cs="Arial" w:eastAsia="Arial" w:hAnsi="Arial"/>
          <w:sz w:val="17"/>
          <w:szCs w:val="17"/>
          <w:color w:val="auto"/>
        </w:rPr>
      </w:pPr>
    </w:p>
    <w:p>
      <w:pPr>
        <w:ind w:right="500" w:firstLine="920"/>
        <w:spacing w:after="0" w:line="292" w:lineRule="auto"/>
        <w:tabs>
          <w:tab w:leader="none" w:pos="1148"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Fifth</w:t>
      </w:r>
      <w:r>
        <w:rPr>
          <w:rFonts w:ascii="Arial" w:cs="Arial" w:eastAsia="Arial" w:hAnsi="Arial"/>
          <w:sz w:val="17"/>
          <w:szCs w:val="17"/>
          <w:color w:val="auto"/>
        </w:rPr>
        <w:t>, to the extent that SwingLine Loans have not been refinanced by a Revolving Credit Loan, to payment to the SwingLine Lender of that portion of the Liabilities constituting unpaid principal of the SwingLine Loans;</w:t>
      </w:r>
    </w:p>
    <w:p>
      <w:pPr>
        <w:spacing w:after="0" w:line="110" w:lineRule="exact"/>
        <w:rPr>
          <w:rFonts w:ascii="Arial" w:cs="Arial" w:eastAsia="Arial" w:hAnsi="Arial"/>
          <w:sz w:val="17"/>
          <w:szCs w:val="17"/>
          <w:color w:val="auto"/>
        </w:rPr>
      </w:pPr>
    </w:p>
    <w:p>
      <w:pPr>
        <w:jc w:val="both"/>
        <w:ind w:right="300" w:firstLine="920"/>
        <w:spacing w:after="0" w:line="276" w:lineRule="auto"/>
        <w:tabs>
          <w:tab w:leader="none" w:pos="1129"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Sixth</w:t>
      </w:r>
      <w:r>
        <w:rPr>
          <w:rFonts w:ascii="Arial" w:cs="Arial" w:eastAsia="Arial" w:hAnsi="Arial"/>
          <w:sz w:val="17"/>
          <w:szCs w:val="17"/>
          <w:color w:val="auto"/>
        </w:rPr>
        <w:t xml:space="preserve">, to payment of that portion of the Liabilities constituting accrued and unpaid interest on the Revolving Credit Loans, L/C Borrowings and other Obligations, and fees (including Revolving Credit Fees and fees payable pursuant to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Pro-Rata among the Revolving Credit Lenders and the Issuer in proportion to the respective amounts described in this clause </w:t>
      </w:r>
      <w:r>
        <w:rPr>
          <w:rFonts w:ascii="Arial" w:cs="Arial" w:eastAsia="Arial" w:hAnsi="Arial"/>
          <w:sz w:val="17"/>
          <w:szCs w:val="17"/>
          <w:u w:val="single" w:color="auto"/>
          <w:color w:val="auto"/>
        </w:rPr>
        <w:t>Sixth</w:t>
      </w:r>
      <w:r>
        <w:rPr>
          <w:rFonts w:ascii="Arial" w:cs="Arial" w:eastAsia="Arial" w:hAnsi="Arial"/>
          <w:sz w:val="17"/>
          <w:szCs w:val="17"/>
          <w:color w:val="auto"/>
        </w:rPr>
        <w:t xml:space="preserve"> payable to them;</w:t>
      </w:r>
    </w:p>
    <w:p>
      <w:pPr>
        <w:spacing w:after="0" w:line="124" w:lineRule="exact"/>
        <w:rPr>
          <w:rFonts w:ascii="Arial" w:cs="Arial" w:eastAsia="Arial" w:hAnsi="Arial"/>
          <w:sz w:val="17"/>
          <w:szCs w:val="17"/>
          <w:color w:val="auto"/>
        </w:rPr>
      </w:pPr>
    </w:p>
    <w:p>
      <w:pPr>
        <w:ind w:right="220" w:firstLine="920"/>
        <w:spacing w:after="0" w:line="292" w:lineRule="auto"/>
        <w:tabs>
          <w:tab w:leader="none" w:pos="1158"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Seventh</w:t>
      </w:r>
      <w:r>
        <w:rPr>
          <w:rFonts w:ascii="Arial" w:cs="Arial" w:eastAsia="Arial" w:hAnsi="Arial"/>
          <w:sz w:val="17"/>
          <w:szCs w:val="17"/>
          <w:color w:val="auto"/>
        </w:rPr>
        <w:t xml:space="preserve">, to payment of that portion of the Liabilities constituting unpaid principal of the Revolving Credit Loans and L/C Borrowings, Pro-Rata among the Revolving Credit Lenders and the Issuer in proportion to the respective amounts described in this clause </w:t>
      </w:r>
      <w:r>
        <w:rPr>
          <w:rFonts w:ascii="Arial" w:cs="Arial" w:eastAsia="Arial" w:hAnsi="Arial"/>
          <w:sz w:val="17"/>
          <w:szCs w:val="17"/>
          <w:u w:val="single" w:color="auto"/>
          <w:color w:val="auto"/>
        </w:rPr>
        <w:t>Seventh</w:t>
      </w:r>
      <w:r>
        <w:rPr>
          <w:rFonts w:ascii="Arial" w:cs="Arial" w:eastAsia="Arial" w:hAnsi="Arial"/>
          <w:sz w:val="17"/>
          <w:szCs w:val="17"/>
          <w:color w:val="auto"/>
        </w:rPr>
        <w:t xml:space="preserve"> held by them;</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380"/>
          </w:cols>
          <w:pgMar w:left="240" w:top="278" w:right="279" w:bottom="1440" w:gutter="0" w:footer="0" w:header="0"/>
        </w:sectPr>
      </w:pPr>
    </w:p>
    <w:bookmarkStart w:id="116" w:name="page117"/>
    <w:bookmarkEnd w:id="116"/>
    <w:p>
      <w:pPr>
        <w:ind w:left="1160" w:hanging="240"/>
        <w:spacing w:after="0"/>
        <w:tabs>
          <w:tab w:leader="none" w:pos="1160"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Eighth</w:t>
      </w:r>
      <w:r>
        <w:rPr>
          <w:rFonts w:ascii="Arial" w:cs="Arial" w:eastAsia="Arial" w:hAnsi="Arial"/>
          <w:sz w:val="17"/>
          <w:szCs w:val="17"/>
          <w:color w:val="auto"/>
        </w:rPr>
        <w:t>, to the Administrative Agent for the account of the Issuer, as cash collateral for the aggregate undrawn amount of L/Cs;</w:t>
      </w:r>
    </w:p>
    <w:p>
      <w:pPr>
        <w:spacing w:after="0" w:line="177" w:lineRule="exact"/>
        <w:rPr>
          <w:rFonts w:ascii="Arial" w:cs="Arial" w:eastAsia="Arial" w:hAnsi="Arial"/>
          <w:sz w:val="17"/>
          <w:szCs w:val="17"/>
          <w:color w:val="auto"/>
        </w:rPr>
      </w:pPr>
    </w:p>
    <w:p>
      <w:pPr>
        <w:ind w:right="360" w:firstLine="920"/>
        <w:spacing w:after="0" w:line="276" w:lineRule="auto"/>
        <w:tabs>
          <w:tab w:leader="none" w:pos="1120"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Ninth,</w:t>
      </w:r>
      <w:r>
        <w:rPr>
          <w:rFonts w:ascii="Arial" w:cs="Arial" w:eastAsia="Arial" w:hAnsi="Arial"/>
          <w:sz w:val="17"/>
          <w:szCs w:val="17"/>
          <w:color w:val="auto"/>
        </w:rPr>
        <w:t xml:space="preserve"> to payment of all other Liabilities (including, without limitation, the cash collateralization of unliquidated indemnification obligations as provided in </w:t>
      </w:r>
      <w:r>
        <w:rPr>
          <w:rFonts w:ascii="Arial" w:cs="Arial" w:eastAsia="Arial" w:hAnsi="Arial"/>
          <w:sz w:val="17"/>
          <w:szCs w:val="17"/>
          <w:u w:val="single" w:color="auto"/>
          <w:color w:val="auto"/>
        </w:rPr>
        <w:t>Section 19.9(d)</w:t>
      </w:r>
      <w:r>
        <w:rPr>
          <w:rFonts w:ascii="Arial" w:cs="Arial" w:eastAsia="Arial" w:hAnsi="Arial"/>
          <w:sz w:val="17"/>
          <w:szCs w:val="17"/>
          <w:color w:val="auto"/>
        </w:rPr>
        <w:t xml:space="preserve">, but excluding any Banking Services Obligations), Pro-Rata among the Secured Parties in proportion to the respective amounts described in this clause </w:t>
      </w:r>
      <w:r>
        <w:rPr>
          <w:rFonts w:ascii="Arial" w:cs="Arial" w:eastAsia="Arial" w:hAnsi="Arial"/>
          <w:sz w:val="17"/>
          <w:szCs w:val="17"/>
          <w:u w:val="single" w:color="auto"/>
          <w:color w:val="auto"/>
        </w:rPr>
        <w:t>Ninth</w:t>
      </w:r>
      <w:r>
        <w:rPr>
          <w:rFonts w:ascii="Arial" w:cs="Arial" w:eastAsia="Arial" w:hAnsi="Arial"/>
          <w:sz w:val="17"/>
          <w:szCs w:val="17"/>
          <w:color w:val="auto"/>
        </w:rPr>
        <w:t xml:space="preserve"> held by them;</w:t>
      </w:r>
    </w:p>
    <w:p>
      <w:pPr>
        <w:spacing w:after="0" w:line="124" w:lineRule="exact"/>
        <w:rPr>
          <w:rFonts w:ascii="Arial" w:cs="Arial" w:eastAsia="Arial" w:hAnsi="Arial"/>
          <w:sz w:val="17"/>
          <w:szCs w:val="17"/>
          <w:color w:val="auto"/>
        </w:rPr>
      </w:pPr>
    </w:p>
    <w:p>
      <w:pPr>
        <w:ind w:firstLine="920"/>
        <w:spacing w:after="0" w:line="292" w:lineRule="auto"/>
        <w:tabs>
          <w:tab w:leader="none" w:pos="1120"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Tenth</w:t>
      </w:r>
      <w:r>
        <w:rPr>
          <w:rFonts w:ascii="Arial" w:cs="Arial" w:eastAsia="Arial" w:hAnsi="Arial"/>
          <w:sz w:val="17"/>
          <w:szCs w:val="17"/>
          <w:color w:val="auto"/>
        </w:rPr>
        <w:t xml:space="preserve">, to payment of all Banking Services Obligations, Pro-Rata among the Secured Parties in proportion to the respective amounts described in this clause </w:t>
      </w:r>
      <w:r>
        <w:rPr>
          <w:rFonts w:ascii="Arial" w:cs="Arial" w:eastAsia="Arial" w:hAnsi="Arial"/>
          <w:sz w:val="17"/>
          <w:szCs w:val="17"/>
          <w:u w:val="single" w:color="auto"/>
          <w:color w:val="auto"/>
        </w:rPr>
        <w:t>Tenth</w:t>
      </w:r>
      <w:r>
        <w:rPr>
          <w:rFonts w:ascii="Arial" w:cs="Arial" w:eastAsia="Arial" w:hAnsi="Arial"/>
          <w:sz w:val="17"/>
          <w:szCs w:val="17"/>
          <w:color w:val="auto"/>
        </w:rPr>
        <w:t xml:space="preserve"> held by them; and</w:t>
      </w:r>
    </w:p>
    <w:p>
      <w:pPr>
        <w:spacing w:after="0" w:line="110" w:lineRule="exact"/>
        <w:rPr>
          <w:rFonts w:ascii="Arial" w:cs="Arial" w:eastAsia="Arial" w:hAnsi="Arial"/>
          <w:sz w:val="17"/>
          <w:szCs w:val="17"/>
          <w:color w:val="auto"/>
        </w:rPr>
      </w:pPr>
    </w:p>
    <w:p>
      <w:pPr>
        <w:ind w:left="1160" w:hanging="240"/>
        <w:spacing w:after="0"/>
        <w:tabs>
          <w:tab w:leader="none" w:pos="1160"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Last</w:t>
      </w:r>
      <w:r>
        <w:rPr>
          <w:rFonts w:ascii="Arial" w:cs="Arial" w:eastAsia="Arial" w:hAnsi="Arial"/>
          <w:sz w:val="16"/>
          <w:szCs w:val="16"/>
          <w:color w:val="auto"/>
        </w:rPr>
        <w:t>, the balance, if any, after all of the Liabilities have been indefeasibly paid in full, to the Loan Parties or as otherwise required by Applicable</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Law.</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Amounts used to cash collateralize the aggregate undrawn amount of L/Cs pursuant to clause </w:t>
      </w:r>
      <w:r>
        <w:rPr>
          <w:rFonts w:ascii="Arial" w:cs="Arial" w:eastAsia="Arial" w:hAnsi="Arial"/>
          <w:sz w:val="17"/>
          <w:szCs w:val="17"/>
          <w:u w:val="single" w:color="auto"/>
          <w:color w:val="auto"/>
        </w:rPr>
        <w:t>Eighth</w:t>
      </w:r>
      <w:r>
        <w:rPr>
          <w:rFonts w:ascii="Arial" w:cs="Arial" w:eastAsia="Arial" w:hAnsi="Arial"/>
          <w:sz w:val="17"/>
          <w:szCs w:val="17"/>
          <w:color w:val="auto"/>
        </w:rPr>
        <w:t xml:space="preserve"> above shall be applied to satisfy drawings under such L/Cs as they occur. If any amount remains on deposit as cash collateral after all L/Cs have either been fully drawn or expired, such remaining amount shall be applied to the other Liabilities, if any, in the order set forth above.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14 - T</w:t>
      </w:r>
      <w:r>
        <w:rPr>
          <w:rFonts w:ascii="Arial" w:cs="Arial" w:eastAsia="Arial" w:hAnsi="Arial"/>
          <w:sz w:val="14"/>
          <w:szCs w:val="14"/>
          <w:b w:val="1"/>
          <w:bCs w:val="1"/>
          <w:color w:val="auto"/>
        </w:rPr>
        <w:t>HE</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GENTS</w:t>
      </w:r>
      <w:r>
        <w:rPr>
          <w:rFonts w:ascii="Arial" w:cs="Arial" w:eastAsia="Arial" w:hAnsi="Arial"/>
          <w:sz w:val="17"/>
          <w:szCs w:val="17"/>
          <w:b w:val="1"/>
          <w:bCs w:val="1"/>
          <w:color w:val="auto"/>
        </w:rPr>
        <w: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14.1. A</w:t>
      </w:r>
      <w:r>
        <w:rPr>
          <w:rFonts w:ascii="Arial" w:cs="Arial" w:eastAsia="Arial" w:hAnsi="Arial"/>
          <w:sz w:val="14"/>
          <w:szCs w:val="14"/>
          <w:b w:val="1"/>
          <w:bCs w:val="1"/>
          <w:color w:val="auto"/>
        </w:rPr>
        <w:t>PPOINTMENT OF</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GENTS</w:t>
      </w:r>
      <w:r>
        <w:rPr>
          <w:rFonts w:ascii="Arial" w:cs="Arial" w:eastAsia="Arial" w:hAnsi="Arial"/>
          <w:sz w:val="17"/>
          <w:szCs w:val="17"/>
          <w:b w:val="1"/>
          <w:bCs w:val="1"/>
          <w:color w:val="auto"/>
        </w:rPr>
        <w:t>.</w:t>
      </w:r>
    </w:p>
    <w:p>
      <w:pPr>
        <w:spacing w:after="0" w:line="183" w:lineRule="exact"/>
        <w:rPr>
          <w:sz w:val="20"/>
          <w:szCs w:val="20"/>
          <w:color w:val="auto"/>
        </w:rPr>
      </w:pPr>
    </w:p>
    <w:p>
      <w:pPr>
        <w:ind w:left="1160" w:hanging="240"/>
        <w:spacing w:after="0"/>
        <w:tabs>
          <w:tab w:leader="none" w:pos="116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Each Revolving Credit Lender appoints and designates Bank of America as the “Administrative Agent” hereunder and under the Loan Documents.</w:t>
      </w:r>
    </w:p>
    <w:p>
      <w:pPr>
        <w:spacing w:after="0" w:line="200" w:lineRule="exact"/>
        <w:rPr>
          <w:rFonts w:ascii="Arial" w:cs="Arial" w:eastAsia="Arial" w:hAnsi="Arial"/>
          <w:sz w:val="15"/>
          <w:szCs w:val="15"/>
          <w:color w:val="auto"/>
        </w:rPr>
      </w:pPr>
    </w:p>
    <w:p>
      <w:pPr>
        <w:ind w:left="1160" w:hanging="240"/>
        <w:spacing w:after="0"/>
        <w:tabs>
          <w:tab w:leader="none" w:pos="11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Each Revolving Credit Lender appoints and designates Bank of America as the “Collateral Agent” hereunder and under the Loan Documents.</w:t>
      </w:r>
    </w:p>
    <w:p>
      <w:pPr>
        <w:spacing w:after="0" w:line="188" w:lineRule="exact"/>
        <w:rPr>
          <w:rFonts w:ascii="Arial" w:cs="Arial" w:eastAsia="Arial" w:hAnsi="Arial"/>
          <w:sz w:val="16"/>
          <w:szCs w:val="16"/>
          <w:color w:val="auto"/>
        </w:rPr>
      </w:pPr>
    </w:p>
    <w:p>
      <w:pPr>
        <w:ind w:left="1160" w:hanging="240"/>
        <w:spacing w:after="0"/>
        <w:tabs>
          <w:tab w:leader="none" w:pos="11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Each Revolving Credit Lender authorizes each Agent:</w:t>
      </w:r>
    </w:p>
    <w:p>
      <w:pPr>
        <w:spacing w:after="0" w:line="97" w:lineRule="exact"/>
        <w:rPr>
          <w:rFonts w:ascii="Arial" w:cs="Arial" w:eastAsia="Arial" w:hAnsi="Arial"/>
          <w:sz w:val="17"/>
          <w:szCs w:val="17"/>
          <w:color w:val="auto"/>
        </w:rPr>
      </w:pPr>
    </w:p>
    <w:p>
      <w:pPr>
        <w:ind w:left="1540" w:hanging="200"/>
        <w:spacing w:after="0"/>
        <w:tabs>
          <w:tab w:leader="none" w:pos="154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To execute those of the Loan Documents and all other instruments relating thereto to which that Agent is a party.</w:t>
      </w:r>
    </w:p>
    <w:p>
      <w:pPr>
        <w:spacing w:after="0" w:line="97" w:lineRule="exact"/>
        <w:rPr>
          <w:rFonts w:ascii="Arial" w:cs="Arial" w:eastAsia="Arial" w:hAnsi="Arial"/>
          <w:sz w:val="17"/>
          <w:szCs w:val="17"/>
          <w:color w:val="auto"/>
        </w:rPr>
      </w:pPr>
    </w:p>
    <w:p>
      <w:pPr>
        <w:ind w:left="920" w:right="520" w:firstLine="420"/>
        <w:spacing w:after="0" w:line="325" w:lineRule="auto"/>
        <w:tabs>
          <w:tab w:leader="none" w:pos="1595" w:val="left"/>
        </w:tabs>
        <w:numPr>
          <w:ilvl w:val="1"/>
          <w:numId w:val="172"/>
        </w:numPr>
        <w:rPr>
          <w:rFonts w:ascii="Arial" w:cs="Arial" w:eastAsia="Arial" w:hAnsi="Arial"/>
          <w:sz w:val="16"/>
          <w:szCs w:val="16"/>
          <w:color w:val="auto"/>
        </w:rPr>
      </w:pPr>
      <w:r>
        <w:rPr>
          <w:rFonts w:ascii="Arial" w:cs="Arial" w:eastAsia="Arial" w:hAnsi="Arial"/>
          <w:sz w:val="16"/>
          <w:szCs w:val="16"/>
          <w:color w:val="auto"/>
        </w:rPr>
        <w:t>To take such action on behalf of the Revolving Credit Lenders and to exercise all such powers as are expressly delegated to that Agent hereunder and in the Loan Documents and all related documents, together with such other powers as are reasonably incident thereto.</w:t>
      </w:r>
    </w:p>
    <w:p>
      <w:pPr>
        <w:spacing w:after="0" w:line="87" w:lineRule="exact"/>
        <w:rPr>
          <w:rFonts w:ascii="Arial" w:cs="Arial" w:eastAsia="Arial" w:hAnsi="Arial"/>
          <w:sz w:val="16"/>
          <w:szCs w:val="16"/>
          <w:color w:val="auto"/>
        </w:rPr>
      </w:pPr>
    </w:p>
    <w:p>
      <w:pPr>
        <w:ind w:left="1160" w:hanging="240"/>
        <w:spacing w:after="0"/>
        <w:tabs>
          <w:tab w:leader="none" w:pos="11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Reserved.</w:t>
      </w:r>
    </w:p>
    <w:p>
      <w:pPr>
        <w:spacing w:after="0" w:line="177" w:lineRule="exact"/>
        <w:rPr>
          <w:rFonts w:ascii="Arial" w:cs="Arial" w:eastAsia="Arial" w:hAnsi="Arial"/>
          <w:sz w:val="17"/>
          <w:szCs w:val="17"/>
          <w:color w:val="auto"/>
        </w:rPr>
      </w:pPr>
    </w:p>
    <w:p>
      <w:pPr>
        <w:ind w:right="500" w:firstLine="920"/>
        <w:spacing w:after="0" w:line="293" w:lineRule="auto"/>
        <w:tabs>
          <w:tab w:leader="none" w:pos="114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Wells Fargo Capital Finance, LLC and JPMorgan Chase Bank, N.A. have been granted the title of “Co-Syndication Agents”, and PNC Bank, National Association has been granted the title of “Documentation Agent” in which capacity none shall have any rights nor any responsibilities. Any of the foregoing may resign such position at any time by written notice to the Administrative Agent and, in any event, shall cease to be Co-Syndication Agent or Documentation Agent, as the case may be, contemporaneously with its ceasing to be a Revolving Credit Lender.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420"/>
          </w:cols>
          <w:pgMar w:left="240" w:top="278" w:right="239" w:bottom="1440" w:gutter="0" w:footer="0" w:header="0"/>
        </w:sectPr>
      </w:pPr>
    </w:p>
    <w:bookmarkStart w:id="117" w:name="page118"/>
    <w:bookmarkEnd w:id="117"/>
    <w:p>
      <w:pPr>
        <w:ind w:left="4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14.2. R</w:t>
      </w:r>
      <w:r>
        <w:rPr>
          <w:rFonts w:ascii="Arial" w:cs="Arial" w:eastAsia="Arial" w:hAnsi="Arial"/>
          <w:sz w:val="14"/>
          <w:szCs w:val="14"/>
          <w:b w:val="1"/>
          <w:bCs w:val="1"/>
          <w:color w:val="auto"/>
        </w:rPr>
        <w:t>ESPONSIBILITIES OF</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GENTS</w:t>
      </w:r>
      <w:r>
        <w:rPr>
          <w:rFonts w:ascii="Arial" w:cs="Arial" w:eastAsia="Arial" w:hAnsi="Arial"/>
          <w:sz w:val="17"/>
          <w:szCs w:val="17"/>
          <w:b w:val="1"/>
          <w:bCs w:val="1"/>
          <w:color w:val="auto"/>
        </w:rPr>
        <w:t>.</w:t>
      </w:r>
    </w:p>
    <w:p>
      <w:pPr>
        <w:spacing w:after="0" w:line="183" w:lineRule="exact"/>
        <w:rPr>
          <w:sz w:val="20"/>
          <w:szCs w:val="20"/>
          <w:color w:val="auto"/>
        </w:rPr>
      </w:pPr>
    </w:p>
    <w:p>
      <w:pPr>
        <w:jc w:val="both"/>
        <w:ind w:left="-40" w:firstLine="920"/>
        <w:spacing w:after="0" w:line="329" w:lineRule="auto"/>
        <w:tabs>
          <w:tab w:leader="none" w:pos="1108" w:val="left"/>
        </w:tabs>
        <w:numPr>
          <w:ilvl w:val="0"/>
          <w:numId w:val="173"/>
        </w:numPr>
        <w:rPr>
          <w:rFonts w:ascii="Arial" w:cs="Arial" w:eastAsia="Arial" w:hAnsi="Arial"/>
          <w:sz w:val="15"/>
          <w:szCs w:val="15"/>
          <w:color w:val="auto"/>
        </w:rPr>
      </w:pPr>
      <w:r>
        <w:rPr>
          <w:rFonts w:ascii="Arial" w:cs="Arial" w:eastAsia="Arial" w:hAnsi="Arial"/>
          <w:sz w:val="15"/>
          <w:szCs w:val="15"/>
          <w:color w:val="auto"/>
        </w:rPr>
        <w:t>The Administrative Agent shall have principal responsibilities for and primary authority for the administration of the Revolving Credit Facility contemplated by this Agreement and for all matters for which the Collateral Agent is not responsible. In all instances where the allocation of responsibility and authority, as between the Collateral Agent and the Administrative Agent is in doubt, the Administrative Agent shall be vested with such responsibility and authority.</w:t>
      </w:r>
    </w:p>
    <w:p>
      <w:pPr>
        <w:spacing w:after="0" w:line="89" w:lineRule="exact"/>
        <w:rPr>
          <w:rFonts w:ascii="Arial" w:cs="Arial" w:eastAsia="Arial" w:hAnsi="Arial"/>
          <w:sz w:val="15"/>
          <w:szCs w:val="15"/>
          <w:color w:val="auto"/>
        </w:rPr>
      </w:pPr>
    </w:p>
    <w:p>
      <w:pPr>
        <w:ind w:left="-40" w:right="240" w:firstLine="920"/>
        <w:spacing w:after="0" w:line="292" w:lineRule="auto"/>
        <w:tabs>
          <w:tab w:leader="none" w:pos="1118"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Collateral Agent shall have principal responsibilities for and primary authority for the conduct of the Liquidation and the distribution of the proceeds of such Liquidation.</w:t>
      </w:r>
    </w:p>
    <w:p>
      <w:pPr>
        <w:spacing w:after="0" w:line="110" w:lineRule="exact"/>
        <w:rPr>
          <w:rFonts w:ascii="Arial" w:cs="Arial" w:eastAsia="Arial" w:hAnsi="Arial"/>
          <w:sz w:val="17"/>
          <w:szCs w:val="17"/>
          <w:color w:val="auto"/>
        </w:rPr>
      </w:pPr>
    </w:p>
    <w:p>
      <w:pPr>
        <w:ind w:left="-40" w:right="620" w:firstLine="920"/>
        <w:spacing w:after="0" w:line="292" w:lineRule="auto"/>
        <w:tabs>
          <w:tab w:leader="none" w:pos="1108" w:val="left"/>
        </w:tabs>
        <w:numPr>
          <w:ilvl w:val="0"/>
          <w:numId w:val="173"/>
        </w:numPr>
        <w:rPr>
          <w:rFonts w:ascii="Arial" w:cs="Arial" w:eastAsia="Arial" w:hAnsi="Arial"/>
          <w:sz w:val="17"/>
          <w:szCs w:val="17"/>
          <w:color w:val="auto"/>
        </w:rPr>
      </w:pPr>
      <w:r>
        <w:rPr>
          <w:rFonts w:ascii="Arial" w:cs="Arial" w:eastAsia="Arial" w:hAnsi="Arial"/>
          <w:sz w:val="17"/>
          <w:szCs w:val="17"/>
          <w:color w:val="auto"/>
        </w:rPr>
        <w:t>Neither Agent shall have any duties or responsibilities to, or any fiduciary relationship with, any Revolving Credit Lender except for those expressly set forth in this Agreement.</w:t>
      </w:r>
    </w:p>
    <w:p>
      <w:pPr>
        <w:spacing w:after="0" w:line="110" w:lineRule="exact"/>
        <w:rPr>
          <w:rFonts w:ascii="Arial" w:cs="Arial" w:eastAsia="Arial" w:hAnsi="Arial"/>
          <w:sz w:val="17"/>
          <w:szCs w:val="17"/>
          <w:color w:val="auto"/>
        </w:rPr>
      </w:pPr>
    </w:p>
    <w:p>
      <w:pPr>
        <w:ind w:left="1120" w:hanging="240"/>
        <w:spacing w:after="0"/>
        <w:tabs>
          <w:tab w:leader="none" w:pos="112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Neither Agent nor any of its Affiliates shall be responsible to any Revolving Credit Lender for any of the following:</w:t>
      </w:r>
    </w:p>
    <w:p>
      <w:pPr>
        <w:spacing w:after="0" w:line="97" w:lineRule="exact"/>
        <w:rPr>
          <w:rFonts w:ascii="Arial" w:cs="Arial" w:eastAsia="Arial" w:hAnsi="Arial"/>
          <w:sz w:val="17"/>
          <w:szCs w:val="17"/>
          <w:color w:val="auto"/>
        </w:rPr>
      </w:pPr>
    </w:p>
    <w:p>
      <w:pPr>
        <w:ind w:left="1500" w:hanging="200"/>
        <w:spacing w:after="0"/>
        <w:tabs>
          <w:tab w:leader="none" w:pos="150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Any recitals, statements, representations or warranties made by any Loan Party or any other Person.</w:t>
      </w:r>
    </w:p>
    <w:p>
      <w:pPr>
        <w:spacing w:after="0" w:line="97" w:lineRule="exact"/>
        <w:rPr>
          <w:rFonts w:ascii="Arial" w:cs="Arial" w:eastAsia="Arial" w:hAnsi="Arial"/>
          <w:sz w:val="17"/>
          <w:szCs w:val="17"/>
          <w:color w:val="auto"/>
        </w:rPr>
      </w:pPr>
    </w:p>
    <w:p>
      <w:pPr>
        <w:ind w:left="1560" w:hanging="260"/>
        <w:spacing w:after="0"/>
        <w:tabs>
          <w:tab w:leader="none" w:pos="1560" w:val="left"/>
        </w:tabs>
        <w:numPr>
          <w:ilvl w:val="1"/>
          <w:numId w:val="173"/>
        </w:numPr>
        <w:rPr>
          <w:rFonts w:ascii="Arial" w:cs="Arial" w:eastAsia="Arial" w:hAnsi="Arial"/>
          <w:sz w:val="15"/>
          <w:szCs w:val="15"/>
          <w:color w:val="auto"/>
        </w:rPr>
      </w:pPr>
      <w:r>
        <w:rPr>
          <w:rFonts w:ascii="Arial" w:cs="Arial" w:eastAsia="Arial" w:hAnsi="Arial"/>
          <w:sz w:val="15"/>
          <w:szCs w:val="15"/>
          <w:color w:val="auto"/>
        </w:rPr>
        <w:t>Any appraisals or other assessments of the assets of any Loan Party or of any other Person responsible for or on account of the Liabilities.</w:t>
      </w:r>
    </w:p>
    <w:p>
      <w:pPr>
        <w:spacing w:after="0" w:line="120" w:lineRule="exact"/>
        <w:rPr>
          <w:rFonts w:ascii="Arial" w:cs="Arial" w:eastAsia="Arial" w:hAnsi="Arial"/>
          <w:sz w:val="15"/>
          <w:szCs w:val="15"/>
          <w:color w:val="auto"/>
        </w:rPr>
      </w:pPr>
    </w:p>
    <w:p>
      <w:pPr>
        <w:ind w:left="880" w:right="380" w:firstLine="420"/>
        <w:spacing w:after="0" w:line="292" w:lineRule="auto"/>
        <w:tabs>
          <w:tab w:leader="none" w:pos="1603" w:val="left"/>
        </w:tabs>
        <w:numPr>
          <w:ilvl w:val="1"/>
          <w:numId w:val="173"/>
        </w:numPr>
        <w:rPr>
          <w:rFonts w:ascii="Arial" w:cs="Arial" w:eastAsia="Arial" w:hAnsi="Arial"/>
          <w:sz w:val="17"/>
          <w:szCs w:val="17"/>
          <w:color w:val="auto"/>
        </w:rPr>
      </w:pPr>
      <w:r>
        <w:rPr>
          <w:rFonts w:ascii="Arial" w:cs="Arial" w:eastAsia="Arial" w:hAnsi="Arial"/>
          <w:sz w:val="17"/>
          <w:szCs w:val="17"/>
          <w:color w:val="auto"/>
        </w:rPr>
        <w:t>The value, validity, effectiveness, genuineness, enforceability, or sufficiency of the Loan Agreement, the Loan Documents or any other document referred to or provided for therein.</w:t>
      </w:r>
    </w:p>
    <w:p>
      <w:pPr>
        <w:spacing w:after="0" w:line="30" w:lineRule="exact"/>
        <w:rPr>
          <w:rFonts w:ascii="Arial" w:cs="Arial" w:eastAsia="Arial" w:hAnsi="Arial"/>
          <w:sz w:val="17"/>
          <w:szCs w:val="17"/>
          <w:color w:val="auto"/>
        </w:rPr>
      </w:pPr>
    </w:p>
    <w:p>
      <w:pPr>
        <w:ind w:left="1600" w:hanging="300"/>
        <w:spacing w:after="0"/>
        <w:tabs>
          <w:tab w:leader="none" w:pos="160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Any failure by any Loan Party or any other Person (other than the subject Agent) to perform its obligations under the Loan Documents.</w:t>
      </w:r>
    </w:p>
    <w:p>
      <w:pPr>
        <w:spacing w:after="0" w:line="188" w:lineRule="exact"/>
        <w:rPr>
          <w:rFonts w:ascii="Arial" w:cs="Arial" w:eastAsia="Arial" w:hAnsi="Arial"/>
          <w:sz w:val="16"/>
          <w:szCs w:val="16"/>
          <w:color w:val="auto"/>
        </w:rPr>
      </w:pPr>
    </w:p>
    <w:p>
      <w:pPr>
        <w:ind w:left="-40" w:right="180" w:firstLine="920"/>
        <w:spacing w:after="0" w:line="271" w:lineRule="auto"/>
        <w:tabs>
          <w:tab w:leader="none" w:pos="1108" w:val="left"/>
        </w:tabs>
        <w:numPr>
          <w:ilvl w:val="0"/>
          <w:numId w:val="173"/>
        </w:numPr>
        <w:rPr>
          <w:rFonts w:ascii="Arial" w:cs="Arial" w:eastAsia="Arial" w:hAnsi="Arial"/>
          <w:sz w:val="17"/>
          <w:szCs w:val="17"/>
          <w:color w:val="auto"/>
        </w:rPr>
      </w:pPr>
      <w:r>
        <w:rPr>
          <w:rFonts w:ascii="Arial" w:cs="Arial" w:eastAsia="Arial" w:hAnsi="Arial"/>
          <w:sz w:val="17"/>
          <w:szCs w:val="17"/>
          <w:color w:val="auto"/>
        </w:rPr>
        <w:t>Each Agent may employ attorneys, accountants, and other professionals and agents and attorneys-in-fact and shall not be responsible for the negligence or misconduct of any such attorneys, accountants, and other professionals or agents or attorneys-in-fact selected by the subject Agent with reasonable care. No such attorney, accountant, other professional, agent, or attorney-in-fact shall be responsible for any action taken or omitted to be taken by any other such Person.</w:t>
      </w:r>
    </w:p>
    <w:p>
      <w:pPr>
        <w:spacing w:after="0" w:line="129" w:lineRule="exact"/>
        <w:rPr>
          <w:rFonts w:ascii="Arial" w:cs="Arial" w:eastAsia="Arial" w:hAnsi="Arial"/>
          <w:sz w:val="17"/>
          <w:szCs w:val="17"/>
          <w:color w:val="auto"/>
        </w:rPr>
      </w:pPr>
    </w:p>
    <w:p>
      <w:pPr>
        <w:ind w:left="-40" w:right="20" w:firstLine="920"/>
        <w:spacing w:after="0" w:line="276" w:lineRule="auto"/>
        <w:tabs>
          <w:tab w:leader="none" w:pos="1089" w:val="left"/>
        </w:tabs>
        <w:numPr>
          <w:ilvl w:val="0"/>
          <w:numId w:val="173"/>
        </w:numPr>
        <w:rPr>
          <w:rFonts w:ascii="Arial" w:cs="Arial" w:eastAsia="Arial" w:hAnsi="Arial"/>
          <w:sz w:val="17"/>
          <w:szCs w:val="17"/>
          <w:color w:val="auto"/>
        </w:rPr>
      </w:pPr>
      <w:r>
        <w:rPr>
          <w:rFonts w:ascii="Arial" w:cs="Arial" w:eastAsia="Arial" w:hAnsi="Arial"/>
          <w:sz w:val="17"/>
          <w:szCs w:val="17"/>
          <w:color w:val="auto"/>
        </w:rPr>
        <w:t>Neither Agent, nor any of its directors, officers, or employees shall be responsible for any action taken or omitted to be taken or omitted to be taken by any other of them in connection herewith in reliance upon advice of their respective counsel nor, in any other event except for any action taken or omitted to be taken as to which a final judicial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340"/>
          </w:cols>
          <w:pgMar w:left="280" w:top="272" w:right="279" w:bottom="1440" w:gutter="0" w:footer="0" w:header="0"/>
        </w:sectPr>
      </w:pPr>
    </w:p>
    <w:bookmarkStart w:id="118" w:name="page119"/>
    <w:bookmarkEnd w:id="118"/>
    <w:p>
      <w:pPr>
        <w:ind w:right="440"/>
        <w:spacing w:after="0" w:line="29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determination has been or is made (in a proceeding in which such Person has had an opportunity to be heard) that such Person had acted in a grossly negligent manner, in actual bad faith, or in willful misconduct.</w:t>
      </w:r>
    </w:p>
    <w:p>
      <w:pPr>
        <w:spacing w:after="0" w:line="110" w:lineRule="exact"/>
        <w:rPr>
          <w:sz w:val="20"/>
          <w:szCs w:val="20"/>
          <w:color w:val="auto"/>
        </w:rPr>
      </w:pPr>
    </w:p>
    <w:p>
      <w:pPr>
        <w:ind w:left="1160" w:hanging="240"/>
        <w:spacing w:after="0"/>
        <w:tabs>
          <w:tab w:leader="none" w:pos="116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Neither Agent shall have any responsibility in any event for more funds than that Agent actually receives and collects.</w:t>
      </w:r>
    </w:p>
    <w:p>
      <w:pPr>
        <w:spacing w:after="0" w:line="177" w:lineRule="exact"/>
        <w:rPr>
          <w:rFonts w:ascii="Arial" w:cs="Arial" w:eastAsia="Arial" w:hAnsi="Arial"/>
          <w:sz w:val="17"/>
          <w:szCs w:val="17"/>
          <w:color w:val="auto"/>
        </w:rPr>
      </w:pPr>
    </w:p>
    <w:p>
      <w:pPr>
        <w:ind w:left="1160" w:hanging="240"/>
        <w:spacing w:after="0"/>
        <w:tabs>
          <w:tab w:leader="none" w:pos="116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Agents, in their separate capacities as Revolving Credit Lenders, shall have the same rights and powers hereunder as any other Revolving</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Credit Lender.</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14.3. C</w:t>
      </w:r>
      <w:r>
        <w:rPr>
          <w:rFonts w:ascii="Arial" w:cs="Arial" w:eastAsia="Arial" w:hAnsi="Arial"/>
          <w:sz w:val="14"/>
          <w:szCs w:val="14"/>
          <w:b w:val="1"/>
          <w:bCs w:val="1"/>
          <w:color w:val="auto"/>
        </w:rPr>
        <w:t>ONCERNING</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ISTRIBUTIONS</w:t>
      </w:r>
      <w:r>
        <w:rPr>
          <w:rFonts w:ascii="Arial" w:cs="Arial" w:eastAsia="Arial" w:hAnsi="Arial"/>
          <w:sz w:val="17"/>
          <w:szCs w:val="17"/>
          <w:b w:val="1"/>
          <w:bCs w:val="1"/>
          <w:color w:val="auto"/>
        </w:rPr>
        <w:t xml:space="preserve"> B</w:t>
      </w:r>
      <w:r>
        <w:rPr>
          <w:rFonts w:ascii="Arial" w:cs="Arial" w:eastAsia="Arial" w:hAnsi="Arial"/>
          <w:sz w:val="14"/>
          <w:szCs w:val="14"/>
          <w:b w:val="1"/>
          <w:bCs w:val="1"/>
          <w:color w:val="auto"/>
        </w:rPr>
        <w:t>Y THE</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GENTS</w:t>
      </w:r>
      <w:r>
        <w:rPr>
          <w:rFonts w:ascii="Arial" w:cs="Arial" w:eastAsia="Arial" w:hAnsi="Arial"/>
          <w:sz w:val="17"/>
          <w:szCs w:val="17"/>
          <w:b w:val="1"/>
          <w:bCs w:val="1"/>
          <w:color w:val="auto"/>
        </w:rPr>
        <w:t>.</w:t>
      </w:r>
    </w:p>
    <w:p>
      <w:pPr>
        <w:spacing w:after="0" w:line="183" w:lineRule="exact"/>
        <w:rPr>
          <w:sz w:val="20"/>
          <w:szCs w:val="20"/>
          <w:color w:val="auto"/>
        </w:rPr>
      </w:pPr>
    </w:p>
    <w:p>
      <w:pPr>
        <w:ind w:right="60" w:firstLine="920"/>
        <w:spacing w:after="0" w:line="276" w:lineRule="auto"/>
        <w:tabs>
          <w:tab w:leader="none" w:pos="1148" w:val="left"/>
        </w:tabs>
        <w:numPr>
          <w:ilvl w:val="0"/>
          <w:numId w:val="175"/>
        </w:numPr>
        <w:rPr>
          <w:rFonts w:ascii="Arial" w:cs="Arial" w:eastAsia="Arial" w:hAnsi="Arial"/>
          <w:sz w:val="17"/>
          <w:szCs w:val="17"/>
          <w:color w:val="auto"/>
        </w:rPr>
      </w:pPr>
      <w:r>
        <w:rPr>
          <w:rFonts w:ascii="Arial" w:cs="Arial" w:eastAsia="Arial" w:hAnsi="Arial"/>
          <w:sz w:val="17"/>
          <w:szCs w:val="17"/>
          <w:color w:val="auto"/>
        </w:rPr>
        <w:t>Each Agent, in that Agent’s reasonable discretion based upon that Agent’s determination of the likelihood that additional payments will be received, expenses incurred, and/or claims made by third parties to all or a portion of such proceeds, may delay the distribution of any payment received on account of the Liabilities.</w:t>
      </w:r>
    </w:p>
    <w:p>
      <w:pPr>
        <w:spacing w:after="0" w:line="124" w:lineRule="exact"/>
        <w:rPr>
          <w:rFonts w:ascii="Arial" w:cs="Arial" w:eastAsia="Arial" w:hAnsi="Arial"/>
          <w:sz w:val="17"/>
          <w:szCs w:val="17"/>
          <w:color w:val="auto"/>
        </w:rPr>
      </w:pPr>
    </w:p>
    <w:p>
      <w:pPr>
        <w:jc w:val="both"/>
        <w:ind w:right="120" w:firstLine="920"/>
        <w:spacing w:after="0" w:line="271" w:lineRule="auto"/>
        <w:tabs>
          <w:tab w:leader="none" w:pos="1158" w:val="left"/>
        </w:tabs>
        <w:numPr>
          <w:ilvl w:val="0"/>
          <w:numId w:val="175"/>
        </w:numPr>
        <w:rPr>
          <w:rFonts w:ascii="Arial" w:cs="Arial" w:eastAsia="Arial" w:hAnsi="Arial"/>
          <w:sz w:val="17"/>
          <w:szCs w:val="17"/>
          <w:color w:val="auto"/>
        </w:rPr>
      </w:pPr>
      <w:r>
        <w:rPr>
          <w:rFonts w:ascii="Arial" w:cs="Arial" w:eastAsia="Arial" w:hAnsi="Arial"/>
          <w:sz w:val="17"/>
          <w:szCs w:val="17"/>
          <w:color w:val="auto"/>
        </w:rPr>
        <w:t>Each Agent may disburse funds prior to determining that the sums which that Agent expects to receive have been finally and unconditionally paid to that Agent. If and to the extent that Agent does disburse funds and it later becomes apparent that the Agent did not then receive a payment in an amount equal to the sum paid out, then any Revolving Credit Lender to whom the Agent made the funds available, on demand from the Agent, shall refund to the Administrative Agent the sum paid to that person.</w:t>
      </w:r>
    </w:p>
    <w:p>
      <w:pPr>
        <w:spacing w:after="0" w:line="129" w:lineRule="exact"/>
        <w:rPr>
          <w:rFonts w:ascii="Arial" w:cs="Arial" w:eastAsia="Arial" w:hAnsi="Arial"/>
          <w:sz w:val="17"/>
          <w:szCs w:val="17"/>
          <w:color w:val="auto"/>
        </w:rPr>
      </w:pPr>
    </w:p>
    <w:p>
      <w:pPr>
        <w:ind w:right="280" w:firstLine="920"/>
        <w:spacing w:after="0" w:line="276" w:lineRule="auto"/>
        <w:tabs>
          <w:tab w:leader="none" w:pos="1148" w:val="left"/>
        </w:tabs>
        <w:numPr>
          <w:ilvl w:val="0"/>
          <w:numId w:val="175"/>
        </w:numPr>
        <w:rPr>
          <w:rFonts w:ascii="Arial" w:cs="Arial" w:eastAsia="Arial" w:hAnsi="Arial"/>
          <w:sz w:val="17"/>
          <w:szCs w:val="17"/>
          <w:color w:val="auto"/>
        </w:rPr>
      </w:pPr>
      <w:r>
        <w:rPr>
          <w:rFonts w:ascii="Arial" w:cs="Arial" w:eastAsia="Arial" w:hAnsi="Arial"/>
          <w:sz w:val="17"/>
          <w:szCs w:val="17"/>
          <w:color w:val="auto"/>
        </w:rPr>
        <w:t>If, in the opinion of an Agent, the distribution of any amount received by that Agent might involve that Agent in liability, or might be prohibited hereby, or might be questioned by any Person, then that Agent may refrain from making distribution until that Agent’s right to make distribution has been adjudicated by a court of competent jurisdiction.</w:t>
      </w:r>
    </w:p>
    <w:p>
      <w:pPr>
        <w:spacing w:after="0" w:line="124" w:lineRule="exact"/>
        <w:rPr>
          <w:rFonts w:ascii="Arial" w:cs="Arial" w:eastAsia="Arial" w:hAnsi="Arial"/>
          <w:sz w:val="17"/>
          <w:szCs w:val="17"/>
          <w:color w:val="auto"/>
        </w:rPr>
      </w:pPr>
    </w:p>
    <w:p>
      <w:pPr>
        <w:ind w:right="500" w:firstLine="920"/>
        <w:spacing w:after="0" w:line="276" w:lineRule="auto"/>
        <w:tabs>
          <w:tab w:leader="none" w:pos="1158" w:val="left"/>
        </w:tabs>
        <w:numPr>
          <w:ilvl w:val="0"/>
          <w:numId w:val="175"/>
        </w:numPr>
        <w:rPr>
          <w:rFonts w:ascii="Arial" w:cs="Arial" w:eastAsia="Arial" w:hAnsi="Arial"/>
          <w:sz w:val="17"/>
          <w:szCs w:val="17"/>
          <w:color w:val="auto"/>
        </w:rPr>
      </w:pPr>
      <w:r>
        <w:rPr>
          <w:rFonts w:ascii="Arial" w:cs="Arial" w:eastAsia="Arial" w:hAnsi="Arial"/>
          <w:sz w:val="17"/>
          <w:szCs w:val="17"/>
          <w:color w:val="auto"/>
        </w:rPr>
        <w:t xml:space="preserve">The proceeds of any Revolving Credit Lender’s exercise of any right of, or in the nature of, set-off shall be deemed,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extent that a Revolving Credit Lender is entitled to any distribution hereunder, to constitute such distribution and </w:t>
      </w:r>
      <w:r>
        <w:rPr>
          <w:rFonts w:ascii="Arial" w:cs="Arial" w:eastAsia="Arial" w:hAnsi="Arial"/>
          <w:sz w:val="17"/>
          <w:szCs w:val="17"/>
          <w:i w:val="1"/>
          <w:iCs w:val="1"/>
          <w:color w:val="auto"/>
        </w:rPr>
        <w:t>Second</w:t>
      </w:r>
      <w:r>
        <w:rPr>
          <w:rFonts w:ascii="Arial" w:cs="Arial" w:eastAsia="Arial" w:hAnsi="Arial"/>
          <w:sz w:val="17"/>
          <w:szCs w:val="17"/>
          <w:color w:val="auto"/>
        </w:rPr>
        <w:t xml:space="preserve">, shall be shared with the other Revolving Credit Lenders as if distributed pursuant to (and shall be deemed as distributions under) </w:t>
      </w:r>
      <w:r>
        <w:rPr>
          <w:rFonts w:ascii="Arial" w:cs="Arial" w:eastAsia="Arial" w:hAnsi="Arial"/>
          <w:sz w:val="17"/>
          <w:szCs w:val="17"/>
          <w:u w:val="single" w:color="auto"/>
          <w:color w:val="auto"/>
        </w:rPr>
        <w:t>Section 13.6</w:t>
      </w:r>
      <w:r>
        <w:rPr>
          <w:rFonts w:ascii="Arial" w:cs="Arial" w:eastAsia="Arial" w:hAnsi="Arial"/>
          <w:sz w:val="17"/>
          <w:szCs w:val="17"/>
          <w:color w:val="auto"/>
        </w:rPr>
        <w:t>.</w:t>
      </w:r>
    </w:p>
    <w:p>
      <w:pPr>
        <w:spacing w:after="0" w:line="124" w:lineRule="exact"/>
        <w:rPr>
          <w:rFonts w:ascii="Arial" w:cs="Arial" w:eastAsia="Arial" w:hAnsi="Arial"/>
          <w:sz w:val="17"/>
          <w:szCs w:val="17"/>
          <w:color w:val="auto"/>
        </w:rPr>
      </w:pPr>
    </w:p>
    <w:p>
      <w:pPr>
        <w:jc w:val="both"/>
        <w:ind w:right="80" w:firstLine="920"/>
        <w:spacing w:after="0" w:line="276" w:lineRule="auto"/>
        <w:tabs>
          <w:tab w:leader="none" w:pos="1148" w:val="left"/>
        </w:tabs>
        <w:numPr>
          <w:ilvl w:val="0"/>
          <w:numId w:val="175"/>
        </w:numPr>
        <w:rPr>
          <w:rFonts w:ascii="Arial" w:cs="Arial" w:eastAsia="Arial" w:hAnsi="Arial"/>
          <w:sz w:val="17"/>
          <w:szCs w:val="17"/>
          <w:color w:val="auto"/>
        </w:rPr>
      </w:pPr>
      <w:r>
        <w:rPr>
          <w:rFonts w:ascii="Arial" w:cs="Arial" w:eastAsia="Arial" w:hAnsi="Arial"/>
          <w:sz w:val="17"/>
          <w:szCs w:val="17"/>
          <w:color w:val="auto"/>
        </w:rPr>
        <w:t>Each Revolving Credit Lender recognizes that the crediting of the Loan Parties with the “proceeds” of any transaction in which a Post Foreclosure Asset is acquired is a non-cash transaction and that, in consequence, no distribution of such “proceeds” will be made by the Administrative Agent to any Revolving Credit Lender.</w:t>
      </w:r>
    </w:p>
    <w:p>
      <w:pPr>
        <w:spacing w:after="0" w:line="124" w:lineRule="exact"/>
        <w:rPr>
          <w:rFonts w:ascii="Arial" w:cs="Arial" w:eastAsia="Arial" w:hAnsi="Arial"/>
          <w:sz w:val="17"/>
          <w:szCs w:val="17"/>
          <w:color w:val="auto"/>
        </w:rPr>
      </w:pPr>
    </w:p>
    <w:p>
      <w:pPr>
        <w:ind w:firstLine="920"/>
        <w:spacing w:after="0" w:line="271" w:lineRule="auto"/>
        <w:tabs>
          <w:tab w:leader="none" w:pos="1129" w:val="left"/>
        </w:tabs>
        <w:numPr>
          <w:ilvl w:val="0"/>
          <w:numId w:val="175"/>
        </w:numPr>
        <w:rPr>
          <w:rFonts w:ascii="Arial" w:cs="Arial" w:eastAsia="Arial" w:hAnsi="Arial"/>
          <w:sz w:val="17"/>
          <w:szCs w:val="17"/>
          <w:color w:val="auto"/>
        </w:rPr>
      </w:pPr>
      <w:r>
        <w:rPr>
          <w:rFonts w:ascii="Arial" w:cs="Arial" w:eastAsia="Arial" w:hAnsi="Arial"/>
          <w:sz w:val="17"/>
          <w:szCs w:val="17"/>
          <w:color w:val="auto"/>
        </w:rPr>
        <w:t>In the event that (x) a court of competent jurisdiction shall adjudge that any amount received and distributed by the Administrative Agent is to be repaid or disgorged or (y) the Majority Revolving Credit Lenders determine to effect such repayment or disgorgement, then each Revolving Credit Lender to which any such distribution shall have been made shall repay, to the Agent which had made such distribution, that Revolving Credit Lender’s Pro-Rata share of the amount so adjudged or determined to be repaid or disgorged.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420"/>
          </w:cols>
          <w:pgMar w:left="240" w:top="278" w:right="239" w:bottom="1440" w:gutter="0" w:footer="0" w:header="0"/>
        </w:sectPr>
      </w:pPr>
    </w:p>
    <w:bookmarkStart w:id="119" w:name="page120"/>
    <w:bookmarkEnd w:id="119"/>
    <w:p>
      <w:pPr>
        <w:ind w:right="420" w:firstLine="456"/>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14.4. D</w:t>
      </w:r>
      <w:r>
        <w:rPr>
          <w:rFonts w:ascii="Arial" w:cs="Arial" w:eastAsia="Arial" w:hAnsi="Arial"/>
          <w:sz w:val="13"/>
          <w:szCs w:val="13"/>
          <w:b w:val="1"/>
          <w:bCs w:val="1"/>
          <w:color w:val="auto"/>
        </w:rPr>
        <w:t>ISPUTE</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ESOLUTION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dispute among the Revolving Credit Lenders and/or any Agent concerning the interpretation, administration,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enforcement of the financing arrangements contemplated by this or any other Loan Document or the interpretation or administration of this or any other Loan Document which cannot be resolved amicably shall be resolved in the United States District Court for the District of Massachusetts, sitting in Boston or in the Superior Court of Suffolk County, Massachusetts, to the jurisdiction of which courts each Revolving Credit Lender hereby submits.</w:t>
      </w:r>
    </w:p>
    <w:p>
      <w:pPr>
        <w:spacing w:after="0" w:line="105" w:lineRule="exact"/>
        <w:rPr>
          <w:sz w:val="20"/>
          <w:szCs w:val="20"/>
          <w:color w:val="auto"/>
        </w:rPr>
      </w:pPr>
    </w:p>
    <w:p>
      <w:pPr>
        <w:ind w:right="380" w:firstLine="456"/>
        <w:spacing w:after="0" w:line="274" w:lineRule="auto"/>
        <w:rPr>
          <w:sz w:val="20"/>
          <w:szCs w:val="20"/>
          <w:color w:val="auto"/>
        </w:rPr>
      </w:pPr>
      <w:r>
        <w:rPr>
          <w:rFonts w:ascii="Arial" w:cs="Arial" w:eastAsia="Arial" w:hAnsi="Arial"/>
          <w:sz w:val="17"/>
          <w:szCs w:val="17"/>
          <w:b w:val="1"/>
          <w:bCs w:val="1"/>
          <w:color w:val="auto"/>
        </w:rPr>
        <w:t>14.5. D</w:t>
      </w:r>
      <w:r>
        <w:rPr>
          <w:rFonts w:ascii="Arial" w:cs="Arial" w:eastAsia="Arial" w:hAnsi="Arial"/>
          <w:sz w:val="14"/>
          <w:szCs w:val="14"/>
          <w:b w:val="1"/>
          <w:bCs w:val="1"/>
          <w:color w:val="auto"/>
        </w:rPr>
        <w:t>ISTRIBUTIONS OF</w:t>
      </w:r>
      <w:r>
        <w:rPr>
          <w:rFonts w:ascii="Arial" w:cs="Arial" w:eastAsia="Arial" w:hAnsi="Arial"/>
          <w:sz w:val="17"/>
          <w:szCs w:val="17"/>
          <w:b w:val="1"/>
          <w:bCs w:val="1"/>
          <w:color w:val="auto"/>
        </w:rPr>
        <w:t xml:space="preserve"> N</w:t>
      </w:r>
      <w:r>
        <w:rPr>
          <w:rFonts w:ascii="Arial" w:cs="Arial" w:eastAsia="Arial" w:hAnsi="Arial"/>
          <w:sz w:val="14"/>
          <w:szCs w:val="14"/>
          <w:b w:val="1"/>
          <w:bCs w:val="1"/>
          <w:color w:val="auto"/>
        </w:rPr>
        <w:t>OTICES AND OF</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The Administrative Agent will forward to each Revolving Credit Lender, promptly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Administrative Agent’s receipt thereof, a copy of each notice or other document furnished to the Administrative Agent pursuant to this Agreement, including monthly, quarterly, and annual financial statements received from the Borrowers’ Representative pursuant to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of this Agreement, other than any of the following:</w:t>
      </w:r>
    </w:p>
    <w:p>
      <w:pPr>
        <w:spacing w:after="0" w:line="126" w:lineRule="exact"/>
        <w:rPr>
          <w:sz w:val="20"/>
          <w:szCs w:val="20"/>
          <w:color w:val="auto"/>
        </w:rPr>
      </w:pPr>
    </w:p>
    <w:p>
      <w:pPr>
        <w:ind w:left="1160" w:hanging="240"/>
        <w:spacing w:after="0"/>
        <w:tabs>
          <w:tab w:leader="none" w:pos="116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Routine communications associated with requests for Revolving Credit Loans and/or the issuance of L/C’s.</w:t>
      </w:r>
    </w:p>
    <w:p>
      <w:pPr>
        <w:spacing w:after="0" w:line="177" w:lineRule="exact"/>
        <w:rPr>
          <w:rFonts w:ascii="Arial" w:cs="Arial" w:eastAsia="Arial" w:hAnsi="Arial"/>
          <w:sz w:val="17"/>
          <w:szCs w:val="17"/>
          <w:color w:val="auto"/>
        </w:rPr>
      </w:pPr>
    </w:p>
    <w:p>
      <w:pPr>
        <w:ind w:left="1160" w:hanging="240"/>
        <w:spacing w:after="0"/>
        <w:tabs>
          <w:tab w:leader="none" w:pos="116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Routine or nonmaterial communications.</w:t>
      </w:r>
    </w:p>
    <w:p>
      <w:pPr>
        <w:spacing w:after="0" w:line="177" w:lineRule="exact"/>
        <w:rPr>
          <w:rFonts w:ascii="Arial" w:cs="Arial" w:eastAsia="Arial" w:hAnsi="Arial"/>
          <w:sz w:val="17"/>
          <w:szCs w:val="17"/>
          <w:color w:val="auto"/>
        </w:rPr>
      </w:pPr>
    </w:p>
    <w:p>
      <w:pPr>
        <w:ind w:left="1160" w:hanging="240"/>
        <w:spacing w:after="0"/>
        <w:tabs>
          <w:tab w:leader="none" w:pos="11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Any notice or document required by any of the Loan Documents to be furnished directly to the Revolving Credit Lenders by the Borrowers’</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Representative.</w:t>
      </w:r>
    </w:p>
    <w:p>
      <w:pPr>
        <w:spacing w:after="0" w:line="170" w:lineRule="exact"/>
        <w:rPr>
          <w:rFonts w:ascii="Arial" w:cs="Arial" w:eastAsia="Arial" w:hAnsi="Arial"/>
          <w:sz w:val="16"/>
          <w:szCs w:val="16"/>
          <w:color w:val="auto"/>
        </w:rPr>
      </w:pPr>
    </w:p>
    <w:p>
      <w:pPr>
        <w:ind w:right="360" w:firstLine="920"/>
        <w:spacing w:after="0" w:line="292" w:lineRule="auto"/>
        <w:tabs>
          <w:tab w:leader="none" w:pos="115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Any notice or document of which the Administrative Agent has knowledge that such notice or document had been forwarded to the Revolving Credit Lenders other than by the Administrative Agent.</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14.6. C</w:t>
      </w:r>
      <w:r>
        <w:rPr>
          <w:rFonts w:ascii="Arial" w:cs="Arial" w:eastAsia="Arial" w:hAnsi="Arial"/>
          <w:sz w:val="14"/>
          <w:szCs w:val="14"/>
          <w:b w:val="1"/>
          <w:bCs w:val="1"/>
          <w:color w:val="auto"/>
        </w:rPr>
        <w:t>ONFIDENTIAL</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7"/>
          <w:szCs w:val="17"/>
          <w:b w:val="1"/>
          <w:bCs w:val="1"/>
          <w:color w:val="auto"/>
        </w:rPr>
        <w:t>.</w:t>
      </w:r>
    </w:p>
    <w:p>
      <w:pPr>
        <w:spacing w:after="0" w:line="183" w:lineRule="exact"/>
        <w:rPr>
          <w:sz w:val="20"/>
          <w:szCs w:val="20"/>
          <w:color w:val="auto"/>
        </w:rPr>
      </w:pPr>
    </w:p>
    <w:p>
      <w:pPr>
        <w:ind w:right="660" w:firstLine="920"/>
        <w:spacing w:after="0" w:line="292" w:lineRule="auto"/>
        <w:tabs>
          <w:tab w:leader="none" w:pos="114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Each Revolving Credit Lender will maintain, as confidential (other than to their respective attorneys, agents, accountants, Participants and prospective Participants) all of the following:</w:t>
      </w:r>
    </w:p>
    <w:p>
      <w:pPr>
        <w:spacing w:after="0" w:line="30" w:lineRule="exact"/>
        <w:rPr>
          <w:rFonts w:ascii="Arial" w:cs="Arial" w:eastAsia="Arial" w:hAnsi="Arial"/>
          <w:sz w:val="17"/>
          <w:szCs w:val="17"/>
          <w:color w:val="auto"/>
        </w:rPr>
      </w:pPr>
    </w:p>
    <w:p>
      <w:pPr>
        <w:ind w:left="920" w:right="460" w:firstLine="420"/>
        <w:spacing w:after="0" w:line="292" w:lineRule="auto"/>
        <w:tabs>
          <w:tab w:leader="none" w:pos="1547" w:val="left"/>
        </w:tabs>
        <w:numPr>
          <w:ilvl w:val="1"/>
          <w:numId w:val="177"/>
        </w:numPr>
        <w:rPr>
          <w:rFonts w:ascii="Arial" w:cs="Arial" w:eastAsia="Arial" w:hAnsi="Arial"/>
          <w:sz w:val="17"/>
          <w:szCs w:val="17"/>
          <w:color w:val="auto"/>
        </w:rPr>
      </w:pPr>
      <w:r>
        <w:rPr>
          <w:rFonts w:ascii="Arial" w:cs="Arial" w:eastAsia="Arial" w:hAnsi="Arial"/>
          <w:sz w:val="17"/>
          <w:szCs w:val="17"/>
          <w:color w:val="auto"/>
        </w:rPr>
        <w:t>Proprietary approaches, techniques, and methods of analysis which are applied by the Administrative Agent in the administration of the Revolving Credit Facility contemplated by this Agreement.</w:t>
      </w:r>
    </w:p>
    <w:p>
      <w:pPr>
        <w:spacing w:after="0" w:line="30" w:lineRule="exact"/>
        <w:rPr>
          <w:rFonts w:ascii="Arial" w:cs="Arial" w:eastAsia="Arial" w:hAnsi="Arial"/>
          <w:sz w:val="17"/>
          <w:szCs w:val="17"/>
          <w:color w:val="auto"/>
        </w:rPr>
      </w:pPr>
    </w:p>
    <w:p>
      <w:pPr>
        <w:ind w:left="920" w:right="280" w:firstLine="420"/>
        <w:spacing w:after="0" w:line="292" w:lineRule="auto"/>
        <w:tabs>
          <w:tab w:leader="none" w:pos="1595" w:val="left"/>
        </w:tabs>
        <w:numPr>
          <w:ilvl w:val="1"/>
          <w:numId w:val="177"/>
        </w:numPr>
        <w:rPr>
          <w:rFonts w:ascii="Arial" w:cs="Arial" w:eastAsia="Arial" w:hAnsi="Arial"/>
          <w:sz w:val="17"/>
          <w:szCs w:val="17"/>
          <w:color w:val="auto"/>
        </w:rPr>
      </w:pPr>
      <w:r>
        <w:rPr>
          <w:rFonts w:ascii="Arial" w:cs="Arial" w:eastAsia="Arial" w:hAnsi="Arial"/>
          <w:sz w:val="17"/>
          <w:szCs w:val="17"/>
          <w:color w:val="auto"/>
        </w:rPr>
        <w:t>Proprietary forms and formats utilized by the Administrative Agent in providing reports to the Revolving Credit Lenders pursuant hereto, which forms or formats are not of general currency.</w:t>
      </w:r>
    </w:p>
    <w:p>
      <w:pPr>
        <w:spacing w:after="0" w:line="30" w:lineRule="exact"/>
        <w:rPr>
          <w:rFonts w:ascii="Arial" w:cs="Arial" w:eastAsia="Arial" w:hAnsi="Arial"/>
          <w:sz w:val="17"/>
          <w:szCs w:val="17"/>
          <w:color w:val="auto"/>
        </w:rPr>
      </w:pPr>
    </w:p>
    <w:p>
      <w:pPr>
        <w:ind w:left="920" w:firstLine="420"/>
        <w:spacing w:after="0" w:line="292" w:lineRule="auto"/>
        <w:tabs>
          <w:tab w:leader="none" w:pos="1643" w:val="left"/>
        </w:tabs>
        <w:numPr>
          <w:ilvl w:val="1"/>
          <w:numId w:val="177"/>
        </w:numPr>
        <w:rPr>
          <w:rFonts w:ascii="Arial" w:cs="Arial" w:eastAsia="Arial" w:hAnsi="Arial"/>
          <w:sz w:val="17"/>
          <w:szCs w:val="17"/>
          <w:color w:val="auto"/>
        </w:rPr>
      </w:pPr>
      <w:r>
        <w:rPr>
          <w:rFonts w:ascii="Arial" w:cs="Arial" w:eastAsia="Arial" w:hAnsi="Arial"/>
          <w:sz w:val="17"/>
          <w:szCs w:val="17"/>
          <w:color w:val="auto"/>
        </w:rPr>
        <w:t>Confidential information provided by any Loan Party pursuant to the Loan Documents, other than any information which becomes known to the general public through sources other than that Revolving Credit Lender.</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400"/>
          </w:cols>
          <w:pgMar w:left="240" w:top="272" w:right="259" w:bottom="1440" w:gutter="0" w:footer="0" w:header="0"/>
        </w:sectPr>
      </w:pPr>
    </w:p>
    <w:bookmarkStart w:id="120" w:name="page121"/>
    <w:bookmarkEnd w:id="120"/>
    <w:p>
      <w:pPr>
        <w:ind w:firstLine="920"/>
        <w:spacing w:after="0" w:line="297" w:lineRule="auto"/>
        <w:tabs>
          <w:tab w:leader="none" w:pos="1158" w:val="left"/>
        </w:tabs>
        <w:numPr>
          <w:ilvl w:val="1"/>
          <w:numId w:val="178"/>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Nothing included herein shall prohibit the disclosure of any such information: (i) as may be required to be provided by Applicable Law or by any subpoena or similar legal process or by regulatory authorities having jurisdiction over any party to this Agreement; (ii) to its Affiliates and to its and its Affiliates’ respective partners, directors, officers, employees, agents, funding sources, attorneys, advisors and representatives (it being understood that the Persons to whom such disclosure is made will be informed of the confidential nature of such information and instructed to keep such information confidential); (iii) to any other party hereto; (iv) in connection with the exercise of any remedies hereunder or under any other Loan Document or any action or proceeding relating to this Agreement or any other Loan Document or the enforcement of rights hereunder or thereunder; (v) subject to an agreement containing provisions substantially the same as those of this </w:t>
      </w:r>
      <w:r>
        <w:rPr>
          <w:rFonts w:ascii="Arial" w:cs="Arial" w:eastAsia="Arial" w:hAnsi="Arial"/>
          <w:sz w:val="15"/>
          <w:szCs w:val="15"/>
          <w:u w:val="single" w:color="auto"/>
          <w:color w:val="auto"/>
        </w:rPr>
        <w:t>Section 14.6</w:t>
      </w:r>
      <w:r>
        <w:rPr>
          <w:rFonts w:ascii="Arial" w:cs="Arial" w:eastAsia="Arial" w:hAnsi="Arial"/>
          <w:sz w:val="15"/>
          <w:szCs w:val="15"/>
          <w:color w:val="auto"/>
        </w:rPr>
        <w:t>, to (A) any assignee of or Participant in, or any bona fide prospective assignee of or Participant in, any of its rights or obligations under this Agreement or (B) any actual or prospective counterparty (or its advisors) to any swap or derivative transaction relating to any Loan Party and its obligations;</w:t>
      </w:r>
    </w:p>
    <w:p>
      <w:pPr>
        <w:spacing w:after="0" w:line="4" w:lineRule="exact"/>
        <w:rPr>
          <w:rFonts w:ascii="Arial" w:cs="Arial" w:eastAsia="Arial" w:hAnsi="Arial"/>
          <w:sz w:val="15"/>
          <w:szCs w:val="15"/>
          <w:color w:val="auto"/>
        </w:rPr>
      </w:pPr>
    </w:p>
    <w:p>
      <w:pPr>
        <w:ind w:firstLine="7"/>
        <w:spacing w:after="0" w:line="267" w:lineRule="auto"/>
        <w:tabs>
          <w:tab w:leader="none" w:pos="293"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with the consent of the Borrowers’ Representative; or (vii) to the extent such information (A) becomes publicly available other than as a result of a breach of this </w:t>
      </w:r>
      <w:r>
        <w:rPr>
          <w:rFonts w:ascii="Arial" w:cs="Arial" w:eastAsia="Arial" w:hAnsi="Arial"/>
          <w:sz w:val="17"/>
          <w:szCs w:val="17"/>
          <w:u w:val="single" w:color="auto"/>
          <w:color w:val="auto"/>
        </w:rPr>
        <w:t>Section 14.6</w:t>
      </w:r>
      <w:r>
        <w:rPr>
          <w:rFonts w:ascii="Arial" w:cs="Arial" w:eastAsia="Arial" w:hAnsi="Arial"/>
          <w:sz w:val="17"/>
          <w:szCs w:val="17"/>
          <w:color w:val="auto"/>
        </w:rPr>
        <w:t xml:space="preserve"> or (B) becomes available to any Secured Party or any of their respective Affiliates on a non-confidential basis from a source other than the Loan Parties and other than as a result of a breach of this </w:t>
      </w:r>
      <w:r>
        <w:rPr>
          <w:rFonts w:ascii="Arial" w:cs="Arial" w:eastAsia="Arial" w:hAnsi="Arial"/>
          <w:sz w:val="17"/>
          <w:szCs w:val="17"/>
          <w:u w:val="single" w:color="auto"/>
          <w:color w:val="auto"/>
        </w:rPr>
        <w:t>Section 14.6</w:t>
      </w:r>
      <w:r>
        <w:rPr>
          <w:rFonts w:ascii="Arial" w:cs="Arial" w:eastAsia="Arial" w:hAnsi="Arial"/>
          <w:sz w:val="17"/>
          <w:szCs w:val="17"/>
          <w:color w:val="auto"/>
        </w:rPr>
        <w:t xml:space="preserve">. Any Person required to maintain the confidentiality of information as provided in this </w:t>
      </w:r>
      <w:r>
        <w:rPr>
          <w:rFonts w:ascii="Arial" w:cs="Arial" w:eastAsia="Arial" w:hAnsi="Arial"/>
          <w:sz w:val="17"/>
          <w:szCs w:val="17"/>
          <w:u w:val="single" w:color="auto"/>
          <w:color w:val="auto"/>
        </w:rPr>
        <w:t>Section 14.6</w:t>
      </w:r>
      <w:r>
        <w:rPr>
          <w:rFonts w:ascii="Arial" w:cs="Arial" w:eastAsia="Arial" w:hAnsi="Arial"/>
          <w:sz w:val="17"/>
          <w:szCs w:val="17"/>
          <w:color w:val="auto"/>
        </w:rPr>
        <w:t xml:space="preserve"> shall be considered to have complied with its obligation to do so if such Person has exercised the same degree of care to maintain the confidentiality of such information as such Person would accord to its own confidential information.</w:t>
      </w:r>
    </w:p>
    <w:p>
      <w:pPr>
        <w:spacing w:after="0" w:line="125" w:lineRule="exact"/>
        <w:rPr>
          <w:sz w:val="20"/>
          <w:szCs w:val="20"/>
          <w:color w:val="auto"/>
        </w:rPr>
      </w:pPr>
    </w:p>
    <w:p>
      <w:pPr>
        <w:ind w:right="80" w:firstLine="456"/>
        <w:spacing w:after="0" w:line="315" w:lineRule="auto"/>
        <w:rPr>
          <w:sz w:val="20"/>
          <w:szCs w:val="20"/>
          <w:color w:val="auto"/>
        </w:rPr>
      </w:pPr>
      <w:r>
        <w:rPr>
          <w:rFonts w:ascii="Arial" w:cs="Arial" w:eastAsia="Arial" w:hAnsi="Arial"/>
          <w:sz w:val="15"/>
          <w:szCs w:val="15"/>
          <w:b w:val="1"/>
          <w:bCs w:val="1"/>
          <w:color w:val="auto"/>
        </w:rPr>
        <w:t>14.7. R</w:t>
      </w:r>
      <w:r>
        <w:rPr>
          <w:rFonts w:ascii="Arial" w:cs="Arial" w:eastAsia="Arial" w:hAnsi="Arial"/>
          <w:sz w:val="12"/>
          <w:szCs w:val="12"/>
          <w:b w:val="1"/>
          <w:bCs w:val="1"/>
          <w:color w:val="auto"/>
        </w:rPr>
        <w:t>ELIANCE BY</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GENTS</w:t>
      </w:r>
      <w:r>
        <w:rPr>
          <w:rFonts w:ascii="Arial" w:cs="Arial" w:eastAsia="Arial" w:hAnsi="Arial"/>
          <w:sz w:val="15"/>
          <w:szCs w:val="15"/>
          <w:b w:val="1"/>
          <w:bCs w:val="1"/>
          <w:color w:val="auto"/>
        </w:rPr>
        <w:t xml:space="preserve">. </w:t>
      </w:r>
      <w:r>
        <w:rPr>
          <w:rFonts w:ascii="Arial" w:cs="Arial" w:eastAsia="Arial" w:hAnsi="Arial"/>
          <w:sz w:val="15"/>
          <w:szCs w:val="15"/>
          <w:color w:val="auto"/>
        </w:rPr>
        <w:t>Each Agent shall be entitled to rely upon any certificate, notice or other document (including any cable, telegram, telex, or</w:t>
      </w:r>
      <w:r>
        <w:rPr>
          <w:rFonts w:ascii="Arial" w:cs="Arial" w:eastAsia="Arial" w:hAnsi="Arial"/>
          <w:sz w:val="15"/>
          <w:szCs w:val="15"/>
          <w:b w:val="1"/>
          <w:bCs w:val="1"/>
          <w:color w:val="auto"/>
        </w:rPr>
        <w:t xml:space="preserve"> </w:t>
      </w:r>
      <w:r>
        <w:rPr>
          <w:rFonts w:ascii="Arial" w:cs="Arial" w:eastAsia="Arial" w:hAnsi="Arial"/>
          <w:sz w:val="15"/>
          <w:szCs w:val="15"/>
          <w:color w:val="auto"/>
        </w:rPr>
        <w:t>facsimile) reasonably believed by that Agent to be genuine and correct and to have been signed or sent by or on behalf of the proper person or persons, and upon advice and statements of attorneys, accountants and other experts selected by that Agent. As to any matters not expressly provided for in this Agreement, any Loan Document, or in any other document referred to therein, that Agent shall in all events be fully protected in acting, or in refraining from acting, in accordance with the applicable Consent required by this Agreement. Instructions given with the requisite Consent shall be binding on all Revolving Credit Lenders.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14.8. N</w:t>
      </w:r>
      <w:r>
        <w:rPr>
          <w:rFonts w:ascii="Arial" w:cs="Arial" w:eastAsia="Arial" w:hAnsi="Arial"/>
          <w:sz w:val="14"/>
          <w:szCs w:val="14"/>
          <w:b w:val="1"/>
          <w:bCs w:val="1"/>
          <w:color w:val="auto"/>
        </w:rPr>
        <w:t>ON</w:t>
      </w:r>
      <w:r>
        <w:rPr>
          <w:rFonts w:ascii="Arial" w:cs="Arial" w:eastAsia="Arial" w:hAnsi="Arial"/>
          <w:sz w:val="17"/>
          <w:szCs w:val="17"/>
          <w:b w:val="1"/>
          <w:bCs w:val="1"/>
          <w:color w:val="auto"/>
        </w:rPr>
        <w:t>-R</w:t>
      </w:r>
      <w:r>
        <w:rPr>
          <w:rFonts w:ascii="Arial" w:cs="Arial" w:eastAsia="Arial" w:hAnsi="Arial"/>
          <w:sz w:val="14"/>
          <w:szCs w:val="14"/>
          <w:b w:val="1"/>
          <w:bCs w:val="1"/>
          <w:color w:val="auto"/>
        </w:rPr>
        <w:t>ELIANCE ON</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GENTS AND</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EVOLVING</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ENDERS</w:t>
      </w:r>
      <w:r>
        <w:rPr>
          <w:rFonts w:ascii="Arial" w:cs="Arial" w:eastAsia="Arial" w:hAnsi="Arial"/>
          <w:sz w:val="17"/>
          <w:szCs w:val="17"/>
          <w:b w:val="1"/>
          <w:bCs w:val="1"/>
          <w:color w:val="auto"/>
        </w:rPr>
        <w:t>.</w:t>
      </w:r>
    </w:p>
    <w:p>
      <w:pPr>
        <w:spacing w:after="0" w:line="183" w:lineRule="exact"/>
        <w:rPr>
          <w:sz w:val="20"/>
          <w:szCs w:val="20"/>
          <w:color w:val="auto"/>
        </w:rPr>
      </w:pPr>
    </w:p>
    <w:p>
      <w:pPr>
        <w:ind w:left="1160" w:hanging="240"/>
        <w:spacing w:after="0"/>
        <w:tabs>
          <w:tab w:leader="none" w:pos="11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Each Revolving Credit Lender represents to all other Revolving Credit Lenders and to the Agents that such Revolving Credit Lender:</w:t>
      </w:r>
    </w:p>
    <w:p>
      <w:pPr>
        <w:spacing w:after="0" w:line="97" w:lineRule="exact"/>
        <w:rPr>
          <w:rFonts w:ascii="Arial" w:cs="Arial" w:eastAsia="Arial" w:hAnsi="Arial"/>
          <w:sz w:val="17"/>
          <w:szCs w:val="17"/>
          <w:color w:val="auto"/>
        </w:rPr>
      </w:pPr>
    </w:p>
    <w:p>
      <w:pPr>
        <w:ind w:left="920" w:right="160" w:firstLine="420"/>
        <w:spacing w:after="0" w:line="276" w:lineRule="auto"/>
        <w:tabs>
          <w:tab w:leader="none" w:pos="1547" w:val="left"/>
        </w:tabs>
        <w:numPr>
          <w:ilvl w:val="1"/>
          <w:numId w:val="180"/>
        </w:numPr>
        <w:rPr>
          <w:rFonts w:ascii="Arial" w:cs="Arial" w:eastAsia="Arial" w:hAnsi="Arial"/>
          <w:sz w:val="17"/>
          <w:szCs w:val="17"/>
          <w:color w:val="auto"/>
        </w:rPr>
      </w:pPr>
      <w:r>
        <w:rPr>
          <w:rFonts w:ascii="Arial" w:cs="Arial" w:eastAsia="Arial" w:hAnsi="Arial"/>
          <w:sz w:val="17"/>
          <w:szCs w:val="17"/>
          <w:color w:val="auto"/>
        </w:rPr>
        <w:t>Independently and without reliance on any representation or act by any Agent or by any other Revolving Credit Lender, and based on such documents and information as that Revolving Credit Lender has deemed appropriate, has made such Revolving Credit Lender’s own appraisal of the financial condition and affairs of the Loan Parties and decision to enter into this Agreement.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380"/>
          </w:cols>
          <w:pgMar w:left="240" w:top="278" w:right="279" w:bottom="1440" w:gutter="0" w:footer="0" w:header="0"/>
        </w:sectPr>
      </w:pPr>
    </w:p>
    <w:bookmarkStart w:id="121" w:name="page122"/>
    <w:bookmarkEnd w:id="121"/>
    <w:p>
      <w:pPr>
        <w:ind w:left="920" w:right="480" w:firstLine="420"/>
        <w:spacing w:after="0" w:line="292" w:lineRule="auto"/>
        <w:tabs>
          <w:tab w:leader="none" w:pos="1595" w:val="left"/>
        </w:tabs>
        <w:numPr>
          <w:ilvl w:val="1"/>
          <w:numId w:val="18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Has relied upon that Revolving Credit Lender’s review of the Loan Documents by that Revolving Credit Lender and by counsel to that Revolving Credit Lender as that Revolving Credit Lender deemed appropriate under the circumstances.</w:t>
      </w:r>
    </w:p>
    <w:p>
      <w:pPr>
        <w:spacing w:after="0" w:line="110" w:lineRule="exact"/>
        <w:rPr>
          <w:rFonts w:ascii="Arial" w:cs="Arial" w:eastAsia="Arial" w:hAnsi="Arial"/>
          <w:sz w:val="17"/>
          <w:szCs w:val="17"/>
          <w:color w:val="auto"/>
        </w:rPr>
      </w:pPr>
    </w:p>
    <w:p>
      <w:pPr>
        <w:ind w:right="120" w:firstLine="920"/>
        <w:spacing w:after="0" w:line="271" w:lineRule="auto"/>
        <w:tabs>
          <w:tab w:leader="none" w:pos="1158" w:val="left"/>
        </w:tabs>
        <w:numPr>
          <w:ilvl w:val="0"/>
          <w:numId w:val="182"/>
        </w:numPr>
        <w:rPr>
          <w:rFonts w:ascii="Arial" w:cs="Arial" w:eastAsia="Arial" w:hAnsi="Arial"/>
          <w:sz w:val="17"/>
          <w:szCs w:val="17"/>
          <w:color w:val="auto"/>
        </w:rPr>
      </w:pPr>
      <w:r>
        <w:rPr>
          <w:rFonts w:ascii="Arial" w:cs="Arial" w:eastAsia="Arial" w:hAnsi="Arial"/>
          <w:sz w:val="17"/>
          <w:szCs w:val="17"/>
          <w:color w:val="auto"/>
        </w:rPr>
        <w:t>Each Revolving Credit Lender agrees that such Revolving Credit Lender, independently and without reliance upon any Agent or any other Revolving Credit Lender, and based upon such documents and information as such Revolving Credit Lender shall deem appropriate at the time, will continue to make such Revolving Credit Lender’s own appraisals of the financial condition and affairs of the Loan Parties when determining whether to take or not to take any discretionary action under this Agreement.</w:t>
      </w:r>
    </w:p>
    <w:p>
      <w:pPr>
        <w:spacing w:after="0" w:line="129" w:lineRule="exact"/>
        <w:rPr>
          <w:rFonts w:ascii="Arial" w:cs="Arial" w:eastAsia="Arial" w:hAnsi="Arial"/>
          <w:sz w:val="17"/>
          <w:szCs w:val="17"/>
          <w:color w:val="auto"/>
        </w:rPr>
      </w:pPr>
    </w:p>
    <w:p>
      <w:pPr>
        <w:ind w:left="1160" w:hanging="240"/>
        <w:spacing w:after="0"/>
        <w:tabs>
          <w:tab w:leader="none" w:pos="116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Neither Agent in the discharge of that Agent’s duties hereunder, shall be required to make inquiry of, or to inspect the properties or books of, any</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Person.</w:t>
      </w:r>
    </w:p>
    <w:p>
      <w:pPr>
        <w:spacing w:after="0" w:line="170" w:lineRule="exact"/>
        <w:rPr>
          <w:rFonts w:ascii="Arial" w:cs="Arial" w:eastAsia="Arial" w:hAnsi="Arial"/>
          <w:sz w:val="16"/>
          <w:szCs w:val="16"/>
          <w:color w:val="auto"/>
        </w:rPr>
      </w:pPr>
    </w:p>
    <w:p>
      <w:pPr>
        <w:ind w:right="260" w:firstLine="920"/>
        <w:spacing w:after="0" w:line="301" w:lineRule="auto"/>
        <w:tabs>
          <w:tab w:leader="none" w:pos="115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Except for notices, reports, and other documents and information expressly required to be furnished to the Revolving Credit Lenders by the Administrative Agent pursuant to </w:t>
      </w:r>
      <w:r>
        <w:rPr>
          <w:rFonts w:ascii="Arial" w:cs="Arial" w:eastAsia="Arial" w:hAnsi="Arial"/>
          <w:sz w:val="16"/>
          <w:szCs w:val="16"/>
          <w:u w:val="single" w:color="auto"/>
          <w:color w:val="auto"/>
        </w:rPr>
        <w:t>Section 14.5</w:t>
      </w:r>
      <w:r>
        <w:rPr>
          <w:rFonts w:ascii="Arial" w:cs="Arial" w:eastAsia="Arial" w:hAnsi="Arial"/>
          <w:sz w:val="16"/>
          <w:szCs w:val="16"/>
          <w:color w:val="auto"/>
        </w:rPr>
        <w:t>, the Agents shall not have any affirmative duty or responsibility to provide any Revolving Credit Lender with any credit or other information concerning any Person, which information may come into the possession of Agents or any Affiliate of an Agent.</w:t>
      </w:r>
    </w:p>
    <w:p>
      <w:pPr>
        <w:spacing w:after="0" w:line="101" w:lineRule="exact"/>
        <w:rPr>
          <w:sz w:val="20"/>
          <w:szCs w:val="20"/>
          <w:color w:val="auto"/>
        </w:rPr>
      </w:pPr>
    </w:p>
    <w:p>
      <w:pPr>
        <w:ind w:firstLine="456"/>
        <w:spacing w:after="0" w:line="266" w:lineRule="auto"/>
        <w:rPr>
          <w:sz w:val="20"/>
          <w:szCs w:val="20"/>
          <w:color w:val="auto"/>
        </w:rPr>
      </w:pPr>
      <w:r>
        <w:rPr>
          <w:rFonts w:ascii="Arial" w:cs="Arial" w:eastAsia="Arial" w:hAnsi="Arial"/>
          <w:sz w:val="17"/>
          <w:szCs w:val="17"/>
          <w:b w:val="1"/>
          <w:bCs w:val="1"/>
          <w:color w:val="auto"/>
        </w:rPr>
        <w:t>14.9. I</w:t>
      </w:r>
      <w:r>
        <w:rPr>
          <w:rFonts w:ascii="Arial" w:cs="Arial" w:eastAsia="Arial" w:hAnsi="Arial"/>
          <w:sz w:val="14"/>
          <w:szCs w:val="14"/>
          <w:b w:val="1"/>
          <w:bCs w:val="1"/>
          <w:color w:val="auto"/>
        </w:rPr>
        <w:t>NDEMNIFICATION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limiting the liabilities of the Loan Parties under any this or any of the other Loan Documents, each Revolving Credit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Lender shall indemnify each Agent (to the extent not reimbursed by the Loan Parties), Pro-Rata, for any and all liabilities, obligations, losses, damages, penalties, actions, judgments, suits, costs, expenses or disbursements of any kind or nature whatsoever (including reasonable attorneys’ fees and expenses and other out-of-pocket expenditures) which may at any time be imposed on, incurred by, or asserted against that Agent and in any way relating to or arising out of this Agreement or any other Loan Document or any documents contemplated by or referred to therein or the transactions contemplated thereby or the enforcement of any of terms hereof or thereof or of any such other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no Revolving Credit Lender shall be liable for any of the foregoing to the extent that any of the foregoing arises from any action taken or omitted to be taken by the subject Agent as to which a final judicial determination has been or is made (in a proceeding in which the subject Agent has had an opportunity to be heard) that the subject Agent had acted in a grossly negligent manner, in actual bad faith, or in willful misconduct.</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14.10. R</w:t>
      </w:r>
      <w:r>
        <w:rPr>
          <w:rFonts w:ascii="Arial" w:cs="Arial" w:eastAsia="Arial" w:hAnsi="Arial"/>
          <w:sz w:val="14"/>
          <w:szCs w:val="14"/>
          <w:b w:val="1"/>
          <w:bCs w:val="1"/>
          <w:color w:val="auto"/>
        </w:rPr>
        <w:t>ESIGNATION OF</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GENT</w:t>
      </w:r>
      <w:r>
        <w:rPr>
          <w:rFonts w:ascii="Arial" w:cs="Arial" w:eastAsia="Arial" w:hAnsi="Arial"/>
          <w:sz w:val="17"/>
          <w:szCs w:val="17"/>
          <w:b w:val="1"/>
          <w:bCs w:val="1"/>
          <w:color w:val="auto"/>
        </w:rPr>
        <w:t>.</w:t>
      </w:r>
    </w:p>
    <w:p>
      <w:pPr>
        <w:spacing w:after="0" w:line="183" w:lineRule="exact"/>
        <w:rPr>
          <w:sz w:val="20"/>
          <w:szCs w:val="20"/>
          <w:color w:val="auto"/>
        </w:rPr>
      </w:pPr>
    </w:p>
    <w:p>
      <w:pPr>
        <w:ind w:right="380" w:firstLine="920"/>
        <w:spacing w:after="0" w:line="271" w:lineRule="auto"/>
        <w:tabs>
          <w:tab w:leader="none" w:pos="1148"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An Agent may resign at any time by giving 60 days’ prior written notice thereof to the Revolving Credit Lenders and to the other Agent. Upon receipt of any such notice of resignation, the Majority Revolving Credit Lenders shall have the right to appoint a successor to such Agent (and if no Event of Default has occurred, with the consent of the Borrowers’ Representative, not to be unreasonably withheld and, in any event, deemed given by the Borrowers’ Representative if no written objection is provided by the Borrowers’ Representative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420"/>
          </w:cols>
          <w:pgMar w:left="240" w:top="278" w:right="239" w:bottom="1440" w:gutter="0" w:footer="0" w:header="0"/>
        </w:sectPr>
      </w:pPr>
    </w:p>
    <w:bookmarkStart w:id="122" w:name="page123"/>
    <w:bookmarkEnd w:id="122"/>
    <w:p>
      <w:pPr>
        <w:ind w:right="1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to the (resigning) Agent within seven (7) Business Days notice of such proposed appointment). If a successor Agent shall not have been so appointed and accepted such appointment within 30 days after the giving of notice by the resigning Agent, then the resigning Agent may appoint a successor Agent, which shall be a financial institution having a combined capital and surplus in excess of $500,000,000.00. The consent of the Borrowers’ Representative otherwise required by this </w:t>
      </w:r>
      <w:r>
        <w:rPr>
          <w:rFonts w:ascii="Arial" w:cs="Arial" w:eastAsia="Arial" w:hAnsi="Arial"/>
          <w:sz w:val="17"/>
          <w:szCs w:val="17"/>
          <w:u w:val="single" w:color="auto"/>
          <w:color w:val="auto"/>
        </w:rPr>
        <w:t>Section 14.10(a)</w:t>
      </w:r>
      <w:r>
        <w:rPr>
          <w:rFonts w:ascii="Arial" w:cs="Arial" w:eastAsia="Arial" w:hAnsi="Arial"/>
          <w:sz w:val="17"/>
          <w:szCs w:val="17"/>
          <w:color w:val="auto"/>
        </w:rPr>
        <w:t xml:space="preserve"> shall not be required if an Event of Default has occurred.</w:t>
      </w:r>
    </w:p>
    <w:p>
      <w:pPr>
        <w:spacing w:after="0" w:line="129" w:lineRule="exact"/>
        <w:rPr>
          <w:sz w:val="20"/>
          <w:szCs w:val="20"/>
          <w:color w:val="auto"/>
        </w:rPr>
      </w:pPr>
    </w:p>
    <w:p>
      <w:pPr>
        <w:ind w:right="140" w:firstLine="920"/>
        <w:spacing w:after="0" w:line="269" w:lineRule="auto"/>
        <w:tabs>
          <w:tab w:leader="none" w:pos="1158" w:val="left"/>
        </w:tabs>
        <w:numPr>
          <w:ilvl w:val="0"/>
          <w:numId w:val="184"/>
        </w:numPr>
        <w:rPr>
          <w:rFonts w:ascii="Arial" w:cs="Arial" w:eastAsia="Arial" w:hAnsi="Arial"/>
          <w:sz w:val="17"/>
          <w:szCs w:val="17"/>
          <w:color w:val="auto"/>
        </w:rPr>
      </w:pPr>
      <w:r>
        <w:rPr>
          <w:rFonts w:ascii="Arial" w:cs="Arial" w:eastAsia="Arial" w:hAnsi="Arial"/>
          <w:sz w:val="17"/>
          <w:szCs w:val="17"/>
          <w:color w:val="auto"/>
        </w:rPr>
        <w:t>Upon the acceptance of any appointment as an Agent hereunder by a successor Agent, such successor shall thereupon succeed to, and become vested with, all the rights, powers, privileges, and duties of the (resigning) Agent so replaced, and the (resigning) Agent shall be discharged from the (resigning) Agent’s duties and obligations hereunder, other than on account of any responsibility for any action taken or omitted to be taken by the (resigning) Agent as to which a final judicial determination has been or is made (in a proceeding in which the (resigning) Person has had an opportunity to be heard) that such Person had acted in a grossly negligent manner or in bad faith.</w:t>
      </w:r>
    </w:p>
    <w:p>
      <w:pPr>
        <w:spacing w:after="0" w:line="129" w:lineRule="exact"/>
        <w:rPr>
          <w:rFonts w:ascii="Arial" w:cs="Arial" w:eastAsia="Arial" w:hAnsi="Arial"/>
          <w:sz w:val="17"/>
          <w:szCs w:val="17"/>
          <w:color w:val="auto"/>
        </w:rPr>
      </w:pPr>
    </w:p>
    <w:p>
      <w:pPr>
        <w:ind w:right="260" w:firstLine="920"/>
        <w:spacing w:after="0" w:line="292" w:lineRule="auto"/>
        <w:tabs>
          <w:tab w:leader="none" w:pos="1148"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After any retiring Agent’s resignation, the provisions of this Agreement and of all other Loan Documents shall continue in effect for the retiring Person’s benefit in respect of any actions taken or omitted to be taken by it while it was acting as an Agent.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15 - A</w:t>
      </w:r>
      <w:r>
        <w:rPr>
          <w:rFonts w:ascii="Arial" w:cs="Arial" w:eastAsia="Arial" w:hAnsi="Arial"/>
          <w:sz w:val="14"/>
          <w:szCs w:val="14"/>
          <w:b w:val="1"/>
          <w:bCs w:val="1"/>
          <w:color w:val="auto"/>
        </w:rPr>
        <w:t>CTION</w:t>
      </w:r>
      <w:r>
        <w:rPr>
          <w:rFonts w:ascii="Arial" w:cs="Arial" w:eastAsia="Arial" w:hAnsi="Arial"/>
          <w:sz w:val="17"/>
          <w:szCs w:val="17"/>
          <w:b w:val="1"/>
          <w:bCs w:val="1"/>
          <w:color w:val="auto"/>
        </w:rPr>
        <w:t xml:space="preserve"> B</w:t>
      </w:r>
      <w:r>
        <w:rPr>
          <w:rFonts w:ascii="Arial" w:cs="Arial" w:eastAsia="Arial" w:hAnsi="Arial"/>
          <w:sz w:val="14"/>
          <w:szCs w:val="14"/>
          <w:b w:val="1"/>
          <w:bCs w:val="1"/>
          <w:color w:val="auto"/>
        </w:rPr>
        <w:t>Y</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GENTS</w:t>
      </w:r>
      <w:r>
        <w:rPr>
          <w:rFonts w:ascii="Arial" w:cs="Arial" w:eastAsia="Arial" w:hAnsi="Arial"/>
          <w:sz w:val="17"/>
          <w:szCs w:val="17"/>
          <w:b w:val="1"/>
          <w:bCs w:val="1"/>
          <w:color w:val="auto"/>
        </w:rPr>
        <w:t xml:space="preserve"> - C</w:t>
      </w:r>
      <w:r>
        <w:rPr>
          <w:rFonts w:ascii="Arial" w:cs="Arial" w:eastAsia="Arial" w:hAnsi="Arial"/>
          <w:sz w:val="14"/>
          <w:szCs w:val="14"/>
          <w:b w:val="1"/>
          <w:bCs w:val="1"/>
          <w:color w:val="auto"/>
        </w:rPr>
        <w:t>ONSENTS</w:t>
      </w:r>
      <w:r>
        <w:rPr>
          <w:rFonts w:ascii="Arial" w:cs="Arial" w:eastAsia="Arial" w:hAnsi="Arial"/>
          <w:sz w:val="17"/>
          <w:szCs w:val="17"/>
          <w:b w:val="1"/>
          <w:bCs w:val="1"/>
          <w:color w:val="auto"/>
        </w:rPr>
        <w:t xml:space="preserve"> - A</w:t>
      </w:r>
      <w:r>
        <w:rPr>
          <w:rFonts w:ascii="Arial" w:cs="Arial" w:eastAsia="Arial" w:hAnsi="Arial"/>
          <w:sz w:val="14"/>
          <w:szCs w:val="14"/>
          <w:b w:val="1"/>
          <w:bCs w:val="1"/>
          <w:color w:val="auto"/>
        </w:rPr>
        <w:t>MENDMENTS</w:t>
      </w:r>
      <w:r>
        <w:rPr>
          <w:rFonts w:ascii="Arial" w:cs="Arial" w:eastAsia="Arial" w:hAnsi="Arial"/>
          <w:sz w:val="17"/>
          <w:szCs w:val="17"/>
          <w:b w:val="1"/>
          <w:bCs w:val="1"/>
          <w:color w:val="auto"/>
        </w:rPr>
        <w:t xml:space="preserve"> - W</w:t>
      </w:r>
      <w:r>
        <w:rPr>
          <w:rFonts w:ascii="Arial" w:cs="Arial" w:eastAsia="Arial" w:hAnsi="Arial"/>
          <w:sz w:val="14"/>
          <w:szCs w:val="14"/>
          <w:b w:val="1"/>
          <w:bCs w:val="1"/>
          <w:color w:val="auto"/>
        </w:rPr>
        <w:t>AIVERS</w:t>
      </w:r>
      <w:r>
        <w:rPr>
          <w:rFonts w:ascii="Arial" w:cs="Arial" w:eastAsia="Arial" w:hAnsi="Arial"/>
          <w:sz w:val="17"/>
          <w:szCs w:val="17"/>
          <w:b w:val="1"/>
          <w:bCs w:val="1"/>
          <w:color w:val="auto"/>
        </w:rPr>
        <w: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15.1. A</w:t>
      </w:r>
      <w:r>
        <w:rPr>
          <w:rFonts w:ascii="Arial" w:cs="Arial" w:eastAsia="Arial" w:hAnsi="Arial"/>
          <w:sz w:val="14"/>
          <w:szCs w:val="14"/>
          <w:b w:val="1"/>
          <w:bCs w:val="1"/>
          <w:color w:val="auto"/>
        </w:rPr>
        <w:t>DMINISTRATION OF</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EVOLVING</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ACILITY</w:t>
      </w:r>
      <w:r>
        <w:rPr>
          <w:rFonts w:ascii="Arial" w:cs="Arial" w:eastAsia="Arial" w:hAnsi="Arial"/>
          <w:sz w:val="17"/>
          <w:szCs w:val="17"/>
          <w:b w:val="1"/>
          <w:bCs w:val="1"/>
          <w:color w:val="auto"/>
        </w:rPr>
        <w:t>.</w:t>
      </w:r>
    </w:p>
    <w:p>
      <w:pPr>
        <w:spacing w:after="0" w:line="183" w:lineRule="exact"/>
        <w:rPr>
          <w:sz w:val="20"/>
          <w:szCs w:val="20"/>
          <w:color w:val="auto"/>
        </w:rPr>
      </w:pPr>
    </w:p>
    <w:p>
      <w:pPr>
        <w:ind w:firstLine="920"/>
        <w:spacing w:after="0" w:line="271" w:lineRule="auto"/>
        <w:tabs>
          <w:tab w:leader="none" w:pos="1148"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Except as otherwise specifically provided in this Agreement, each Agent may take any action with respect to the Revolving Credit Facility contemplated by the Loan Documents as that Agent determines to be appropriate within their respective areas of responsibility and authority, as set forth in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14.2(a)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14.2(b)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neither Agent is under any affirmative obligation to take any action which it is not required by this Agreement or the Loan Documents specifically to so take.</w:t>
      </w:r>
    </w:p>
    <w:p>
      <w:pPr>
        <w:spacing w:after="0" w:line="129" w:lineRule="exact"/>
        <w:rPr>
          <w:rFonts w:ascii="Arial" w:cs="Arial" w:eastAsia="Arial" w:hAnsi="Arial"/>
          <w:sz w:val="17"/>
          <w:szCs w:val="17"/>
          <w:color w:val="auto"/>
        </w:rPr>
      </w:pPr>
    </w:p>
    <w:p>
      <w:pPr>
        <w:ind w:right="220" w:firstLine="920"/>
        <w:spacing w:after="0" w:line="276" w:lineRule="auto"/>
        <w:tabs>
          <w:tab w:leader="none" w:pos="1158"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Except as specifically provided in </w:t>
      </w:r>
      <w:r>
        <w:rPr>
          <w:rFonts w:ascii="Arial" w:cs="Arial" w:eastAsia="Arial" w:hAnsi="Arial"/>
          <w:sz w:val="17"/>
          <w:szCs w:val="17"/>
          <w:u w:val="single" w:color="auto"/>
          <w:color w:val="auto"/>
        </w:rPr>
        <w:t>Sections 15.2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15.3</w:t>
      </w:r>
      <w:r>
        <w:rPr>
          <w:rFonts w:ascii="Arial" w:cs="Arial" w:eastAsia="Arial" w:hAnsi="Arial"/>
          <w:sz w:val="17"/>
          <w:szCs w:val="17"/>
          <w:color w:val="auto"/>
        </w:rPr>
        <w:t xml:space="preserve"> of this Agreement, whenever a Loan Document or this Agreement provides that action may be taken or omitted to be taken in an Agent’s discretion or reasonable discretion, as applicable, that Agent shall have the sole right to take, or refrain from taking, such action without, and notwithstanding, any vote of the Revolving Credit Lenders.</w:t>
      </w:r>
    </w:p>
    <w:p>
      <w:pPr>
        <w:spacing w:after="0" w:line="124" w:lineRule="exact"/>
        <w:rPr>
          <w:rFonts w:ascii="Arial" w:cs="Arial" w:eastAsia="Arial" w:hAnsi="Arial"/>
          <w:sz w:val="17"/>
          <w:szCs w:val="17"/>
          <w:color w:val="auto"/>
        </w:rPr>
      </w:pPr>
    </w:p>
    <w:p>
      <w:pPr>
        <w:ind w:right="620" w:firstLine="920"/>
        <w:spacing w:after="0" w:line="292" w:lineRule="auto"/>
        <w:tabs>
          <w:tab w:leader="none" w:pos="1148"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The rights granted to the Revolving Credit Lenders in </w:t>
      </w:r>
      <w:r>
        <w:rPr>
          <w:rFonts w:ascii="Arial" w:cs="Arial" w:eastAsia="Arial" w:hAnsi="Arial"/>
          <w:sz w:val="17"/>
          <w:szCs w:val="17"/>
          <w:u w:val="single" w:color="auto"/>
          <w:color w:val="auto"/>
        </w:rPr>
        <w:t>Sections 15.2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15.3</w:t>
      </w:r>
      <w:r>
        <w:rPr>
          <w:rFonts w:ascii="Arial" w:cs="Arial" w:eastAsia="Arial" w:hAnsi="Arial"/>
          <w:sz w:val="17"/>
          <w:szCs w:val="17"/>
          <w:color w:val="auto"/>
        </w:rPr>
        <w:t xml:space="preserve"> shall not otherwise limit or impair any Agent’s exercise of its discretion or reasonable discretion, as applicable, under the Loan Documents.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380"/>
          </w:cols>
          <w:pgMar w:left="240" w:top="278" w:right="279" w:bottom="1440" w:gutter="0" w:footer="0" w:header="0"/>
        </w:sectPr>
      </w:pPr>
    </w:p>
    <w:bookmarkStart w:id="123" w:name="page124"/>
    <w:bookmarkEnd w:id="123"/>
    <w:p>
      <w:pPr>
        <w:ind w:firstLine="456"/>
        <w:spacing w:after="0" w:line="28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15.2. A</w:t>
      </w:r>
      <w:r>
        <w:rPr>
          <w:rFonts w:ascii="Arial" w:cs="Arial" w:eastAsia="Arial" w:hAnsi="Arial"/>
          <w:sz w:val="14"/>
          <w:szCs w:val="14"/>
          <w:b w:val="1"/>
          <w:bCs w:val="1"/>
          <w:color w:val="auto"/>
        </w:rPr>
        <w:t>CTIONS</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EQUIRING OR</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N</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IRECTION OF</w:t>
      </w:r>
      <w:r>
        <w:rPr>
          <w:rFonts w:ascii="Arial" w:cs="Arial" w:eastAsia="Arial" w:hAnsi="Arial"/>
          <w:sz w:val="17"/>
          <w:szCs w:val="17"/>
          <w:b w:val="1"/>
          <w:bCs w:val="1"/>
          <w:color w:val="auto"/>
        </w:rPr>
        <w:t xml:space="preserve"> M</w:t>
      </w:r>
      <w:r>
        <w:rPr>
          <w:rFonts w:ascii="Arial" w:cs="Arial" w:eastAsia="Arial" w:hAnsi="Arial"/>
          <w:sz w:val="14"/>
          <w:szCs w:val="14"/>
          <w:b w:val="1"/>
          <w:bCs w:val="1"/>
          <w:color w:val="auto"/>
        </w:rPr>
        <w:t>AJORITY</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EVOLVING</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ENDERS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in this Agreement, the</w:t>
      </w:r>
      <w:r>
        <w:rPr>
          <w:rFonts w:ascii="Arial" w:cs="Arial" w:eastAsia="Arial" w:hAnsi="Arial"/>
          <w:sz w:val="17"/>
          <w:szCs w:val="17"/>
          <w:b w:val="1"/>
          <w:bCs w:val="1"/>
          <w:color w:val="auto"/>
        </w:rPr>
        <w:t xml:space="preserve"> </w:t>
      </w:r>
      <w:r>
        <w:rPr>
          <w:rFonts w:ascii="Arial" w:cs="Arial" w:eastAsia="Arial" w:hAnsi="Arial"/>
          <w:sz w:val="17"/>
          <w:szCs w:val="17"/>
          <w:color w:val="auto"/>
        </w:rPr>
        <w:t>Consent or direction of the Majority Revolving Credit Lenders is required for any amendment, waiver, or modification of any Loan Document. Without limiting the foregoing:</w:t>
      </w:r>
    </w:p>
    <w:p>
      <w:pPr>
        <w:spacing w:after="0" w:line="121" w:lineRule="exact"/>
        <w:rPr>
          <w:sz w:val="20"/>
          <w:szCs w:val="20"/>
          <w:color w:val="auto"/>
        </w:rPr>
      </w:pPr>
    </w:p>
    <w:p>
      <w:pPr>
        <w:ind w:right="680" w:firstLine="920"/>
        <w:spacing w:after="0" w:line="352" w:lineRule="auto"/>
        <w:tabs>
          <w:tab w:leader="none" w:pos="1148" w:val="left"/>
        </w:tabs>
        <w:numPr>
          <w:ilvl w:val="0"/>
          <w:numId w:val="186"/>
        </w:numPr>
        <w:rPr>
          <w:rFonts w:ascii="Arial" w:cs="Arial" w:eastAsia="Arial" w:hAnsi="Arial"/>
          <w:sz w:val="15"/>
          <w:szCs w:val="15"/>
          <w:color w:val="auto"/>
        </w:rPr>
      </w:pPr>
      <w:r>
        <w:rPr>
          <w:rFonts w:ascii="Arial" w:cs="Arial" w:eastAsia="Arial" w:hAnsi="Arial"/>
          <w:sz w:val="15"/>
          <w:szCs w:val="15"/>
          <w:color w:val="auto"/>
        </w:rPr>
        <w:t>If any Default has occurred and is continuing, the Majority Revolving Credit Lenders may direct the Administrative Agent to suspend the Revolving Credit Facility, whereupon, as long as a Default shall have occurred and be continuing, the only Loans which may be made are the following:</w:t>
      </w:r>
    </w:p>
    <w:p>
      <w:pPr>
        <w:ind w:left="1540" w:hanging="200"/>
        <w:spacing w:after="0"/>
        <w:tabs>
          <w:tab w:leader="none" w:pos="154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Revolving Credit Loans made to “cover” the honoring of L/C’s.</w:t>
      </w:r>
    </w:p>
    <w:p>
      <w:pPr>
        <w:spacing w:after="0" w:line="97" w:lineRule="exact"/>
        <w:rPr>
          <w:rFonts w:ascii="Arial" w:cs="Arial" w:eastAsia="Arial" w:hAnsi="Arial"/>
          <w:sz w:val="17"/>
          <w:szCs w:val="17"/>
          <w:color w:val="auto"/>
        </w:rPr>
      </w:pPr>
    </w:p>
    <w:p>
      <w:pPr>
        <w:ind w:left="1600" w:hanging="260"/>
        <w:spacing w:after="0"/>
        <w:tabs>
          <w:tab w:leader="none" w:pos="160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Permitted Protective OverAdvances.</w:t>
      </w:r>
    </w:p>
    <w:p>
      <w:pPr>
        <w:spacing w:after="0" w:line="97" w:lineRule="exact"/>
        <w:rPr>
          <w:rFonts w:ascii="Arial" w:cs="Arial" w:eastAsia="Arial" w:hAnsi="Arial"/>
          <w:sz w:val="17"/>
          <w:szCs w:val="17"/>
          <w:color w:val="auto"/>
        </w:rPr>
      </w:pPr>
    </w:p>
    <w:p>
      <w:pPr>
        <w:ind w:left="1640" w:hanging="300"/>
        <w:spacing w:after="0"/>
        <w:tabs>
          <w:tab w:leader="none" w:pos="164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Loans made with Consent of the Majority Revolving Credit Lenders.</w:t>
      </w:r>
    </w:p>
    <w:p>
      <w:pPr>
        <w:spacing w:after="0" w:line="177" w:lineRule="exact"/>
        <w:rPr>
          <w:rFonts w:ascii="Arial" w:cs="Arial" w:eastAsia="Arial" w:hAnsi="Arial"/>
          <w:sz w:val="17"/>
          <w:szCs w:val="17"/>
          <w:color w:val="auto"/>
        </w:rPr>
      </w:pPr>
    </w:p>
    <w:p>
      <w:pPr>
        <w:ind w:left="1160" w:hanging="240"/>
        <w:spacing w:after="0"/>
        <w:tabs>
          <w:tab w:leader="none" w:pos="116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If an Event of Default has occurred and not been duly waived, the Majority Revolving Credit Lenders may:</w:t>
      </w:r>
    </w:p>
    <w:p>
      <w:pPr>
        <w:spacing w:after="0" w:line="97" w:lineRule="exact"/>
        <w:rPr>
          <w:rFonts w:ascii="Arial" w:cs="Arial" w:eastAsia="Arial" w:hAnsi="Arial"/>
          <w:sz w:val="17"/>
          <w:szCs w:val="17"/>
          <w:color w:val="auto"/>
        </w:rPr>
      </w:pPr>
    </w:p>
    <w:p>
      <w:pPr>
        <w:ind w:left="1540" w:hanging="200"/>
        <w:spacing w:after="0"/>
        <w:tabs>
          <w:tab w:leader="none" w:pos="154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 xml:space="preserve">Give the Administrative Agent an Acceleration Notice in accordance with </w:t>
      </w:r>
      <w:r>
        <w:rPr>
          <w:rFonts w:ascii="Arial" w:cs="Arial" w:eastAsia="Arial" w:hAnsi="Arial"/>
          <w:sz w:val="17"/>
          <w:szCs w:val="17"/>
          <w:u w:val="single" w:color="auto"/>
          <w:color w:val="auto"/>
        </w:rPr>
        <w:t>Section 13.1(b)</w:t>
      </w:r>
      <w:r>
        <w:rPr>
          <w:rFonts w:ascii="Arial" w:cs="Arial" w:eastAsia="Arial" w:hAnsi="Arial"/>
          <w:sz w:val="17"/>
          <w:szCs w:val="17"/>
          <w:color w:val="auto"/>
        </w:rPr>
        <w:t>.</w:t>
      </w:r>
    </w:p>
    <w:p>
      <w:pPr>
        <w:spacing w:after="0" w:line="97" w:lineRule="exact"/>
        <w:rPr>
          <w:rFonts w:ascii="Arial" w:cs="Arial" w:eastAsia="Arial" w:hAnsi="Arial"/>
          <w:sz w:val="17"/>
          <w:szCs w:val="17"/>
          <w:color w:val="auto"/>
        </w:rPr>
      </w:pPr>
    </w:p>
    <w:p>
      <w:pPr>
        <w:ind w:left="1600" w:hanging="260"/>
        <w:spacing w:after="0"/>
        <w:tabs>
          <w:tab w:leader="none" w:pos="1600" w:val="left"/>
        </w:tabs>
        <w:numPr>
          <w:ilvl w:val="1"/>
          <w:numId w:val="186"/>
        </w:numPr>
        <w:rPr>
          <w:rFonts w:ascii="Arial" w:cs="Arial" w:eastAsia="Arial" w:hAnsi="Arial"/>
          <w:sz w:val="15"/>
          <w:szCs w:val="15"/>
          <w:color w:val="auto"/>
        </w:rPr>
      </w:pPr>
      <w:r>
        <w:rPr>
          <w:rFonts w:ascii="Arial" w:cs="Arial" w:eastAsia="Arial" w:hAnsi="Arial"/>
          <w:sz w:val="15"/>
          <w:szCs w:val="15"/>
          <w:color w:val="auto"/>
        </w:rPr>
        <w:t xml:space="preserve">Direct the Administrative Agent to increase the rate of interest to the default rate of interest as provided in </w:t>
      </w:r>
      <w:r>
        <w:rPr>
          <w:rFonts w:ascii="Arial" w:cs="Arial" w:eastAsia="Arial" w:hAnsi="Arial"/>
          <w:sz w:val="15"/>
          <w:szCs w:val="15"/>
          <w:u w:val="single" w:color="auto"/>
          <w:color w:val="auto"/>
        </w:rPr>
        <w:t>Section 2.12(f)</w:t>
      </w:r>
      <w:r>
        <w:rPr>
          <w:rFonts w:ascii="Arial" w:cs="Arial" w:eastAsia="Arial" w:hAnsi="Arial"/>
          <w:sz w:val="15"/>
          <w:szCs w:val="15"/>
          <w:color w:val="auto"/>
        </w:rPr>
        <w:t xml:space="preserve"> of this Agreement.</w:t>
      </w:r>
    </w:p>
    <w:p>
      <w:pPr>
        <w:spacing w:after="0" w:line="194" w:lineRule="exact"/>
        <w:rPr>
          <w:sz w:val="20"/>
          <w:szCs w:val="20"/>
          <w:color w:val="auto"/>
        </w:rPr>
      </w:pPr>
    </w:p>
    <w:p>
      <w:pPr>
        <w:ind w:right="20" w:firstLine="456"/>
        <w:spacing w:after="0" w:line="299" w:lineRule="auto"/>
        <w:rPr>
          <w:sz w:val="20"/>
          <w:szCs w:val="20"/>
          <w:color w:val="auto"/>
        </w:rPr>
      </w:pPr>
      <w:r>
        <w:rPr>
          <w:rFonts w:ascii="Arial" w:cs="Arial" w:eastAsia="Arial" w:hAnsi="Arial"/>
          <w:sz w:val="17"/>
          <w:szCs w:val="17"/>
          <w:b w:val="1"/>
          <w:bCs w:val="1"/>
          <w:color w:val="auto"/>
        </w:rPr>
        <w:t>15.3. A</w:t>
      </w:r>
      <w:r>
        <w:rPr>
          <w:rFonts w:ascii="Arial" w:cs="Arial" w:eastAsia="Arial" w:hAnsi="Arial"/>
          <w:sz w:val="14"/>
          <w:szCs w:val="14"/>
          <w:b w:val="1"/>
          <w:bCs w:val="1"/>
          <w:color w:val="auto"/>
        </w:rPr>
        <w:t>CTION</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EQUIRING</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ERTAIN</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ONSENT</w:t>
      </w:r>
      <w:r>
        <w:rPr>
          <w:rFonts w:ascii="Arial" w:cs="Arial" w:eastAsia="Arial" w:hAnsi="Arial"/>
          <w:sz w:val="17"/>
          <w:szCs w:val="17"/>
          <w:b w:val="1"/>
          <w:bCs w:val="1"/>
          <w:color w:val="auto"/>
        </w:rPr>
        <w:t xml:space="preserve">. </w:t>
      </w:r>
      <w:r>
        <w:rPr>
          <w:rFonts w:ascii="Arial" w:cs="Arial" w:eastAsia="Arial" w:hAnsi="Arial"/>
          <w:sz w:val="17"/>
          <w:szCs w:val="17"/>
          <w:color w:val="auto"/>
        </w:rPr>
        <w:t>No amendment or waiver of any provision of this Agreement or any other Loan Document, and no Consent</w:t>
      </w:r>
      <w:r>
        <w:rPr>
          <w:rFonts w:ascii="Arial" w:cs="Arial" w:eastAsia="Arial" w:hAnsi="Arial"/>
          <w:sz w:val="17"/>
          <w:szCs w:val="17"/>
          <w:b w:val="1"/>
          <w:bCs w:val="1"/>
          <w:color w:val="auto"/>
        </w:rPr>
        <w:t xml:space="preserve"> </w:t>
      </w:r>
      <w:r>
        <w:rPr>
          <w:rFonts w:ascii="Arial" w:cs="Arial" w:eastAsia="Arial" w:hAnsi="Arial"/>
          <w:sz w:val="17"/>
          <w:szCs w:val="17"/>
          <w:color w:val="auto"/>
        </w:rPr>
        <w:t>to any departure by any Loan Party therefrom, shall:</w:t>
      </w:r>
    </w:p>
    <w:p>
      <w:pPr>
        <w:spacing w:after="0" w:line="105" w:lineRule="exact"/>
        <w:rPr>
          <w:sz w:val="20"/>
          <w:szCs w:val="20"/>
          <w:color w:val="auto"/>
        </w:rPr>
      </w:pPr>
    </w:p>
    <w:p>
      <w:pPr>
        <w:ind w:right="880" w:firstLine="920"/>
        <w:spacing w:after="0" w:line="292" w:lineRule="auto"/>
        <w:tabs>
          <w:tab w:leader="none" w:pos="1148" w:val="left"/>
        </w:tabs>
        <w:numPr>
          <w:ilvl w:val="0"/>
          <w:numId w:val="187"/>
        </w:numPr>
        <w:rPr>
          <w:rFonts w:ascii="Arial" w:cs="Arial" w:eastAsia="Arial" w:hAnsi="Arial"/>
          <w:sz w:val="17"/>
          <w:szCs w:val="17"/>
          <w:color w:val="auto"/>
        </w:rPr>
      </w:pPr>
      <w:r>
        <w:rPr>
          <w:rFonts w:ascii="Arial" w:cs="Arial" w:eastAsia="Arial" w:hAnsi="Arial"/>
          <w:sz w:val="17"/>
          <w:szCs w:val="17"/>
          <w:color w:val="auto"/>
        </w:rPr>
        <w:t>extend or increase the Revolving Credit Dollar Commitment of any Revolving Credit Lender (or reinstate any Revolving Credit Dollar Commitment previously terminated pursuant to this Agreement) without the written Consent of such Revolving Credit Lender;</w:t>
      </w:r>
    </w:p>
    <w:p>
      <w:pPr>
        <w:spacing w:after="0" w:line="110" w:lineRule="exact"/>
        <w:rPr>
          <w:rFonts w:ascii="Arial" w:cs="Arial" w:eastAsia="Arial" w:hAnsi="Arial"/>
          <w:sz w:val="17"/>
          <w:szCs w:val="17"/>
          <w:color w:val="auto"/>
        </w:rPr>
      </w:pPr>
    </w:p>
    <w:p>
      <w:pPr>
        <w:ind w:right="60" w:firstLine="920"/>
        <w:spacing w:after="0" w:line="276" w:lineRule="auto"/>
        <w:tabs>
          <w:tab w:leader="none" w:pos="1158"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as to any Revolving Credit Lender, postpone any date fixed by this Agreement or any other Loan Document for any scheduled payment (including the Maturity Date) of principal, interest, fees or other amounts due hereunder or under any of the other Loan Documents without the written Consent of such Revolving Credit Lender, without the written Consent of such Revolving Credit Lender;</w:t>
      </w:r>
    </w:p>
    <w:p>
      <w:pPr>
        <w:spacing w:after="0" w:line="124" w:lineRule="exact"/>
        <w:rPr>
          <w:rFonts w:ascii="Arial" w:cs="Arial" w:eastAsia="Arial" w:hAnsi="Arial"/>
          <w:sz w:val="17"/>
          <w:szCs w:val="17"/>
          <w:color w:val="auto"/>
        </w:rPr>
      </w:pPr>
    </w:p>
    <w:p>
      <w:pPr>
        <w:ind w:right="20" w:firstLine="920"/>
        <w:spacing w:after="0" w:line="293" w:lineRule="auto"/>
        <w:tabs>
          <w:tab w:leader="none" w:pos="1148"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as to any Revolving Credit Lender, reduce the principal of, or the rate of interest specified herein on, any Revolving Credit Loan, or (subject to clause (iv) of the proviso to this </w:t>
      </w:r>
      <w:r>
        <w:rPr>
          <w:rFonts w:ascii="Arial" w:cs="Arial" w:eastAsia="Arial" w:hAnsi="Arial"/>
          <w:sz w:val="16"/>
          <w:szCs w:val="16"/>
          <w:u w:val="single" w:color="auto"/>
          <w:color w:val="auto"/>
        </w:rPr>
        <w:t>Section 15.3</w:t>
      </w:r>
      <w:r>
        <w:rPr>
          <w:rFonts w:ascii="Arial" w:cs="Arial" w:eastAsia="Arial" w:hAnsi="Arial"/>
          <w:sz w:val="16"/>
          <w:szCs w:val="16"/>
          <w:color w:val="auto"/>
        </w:rPr>
        <w:t xml:space="preserve">) any fees or other amounts payable hereunder or under any other Loan Document, without the written Consent of such Revolving Credit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only the Consent of the Majority Revolving Credit Lenders shall be necessary (i) to amend </w:t>
      </w:r>
      <w:r>
        <w:rPr>
          <w:rFonts w:ascii="Arial" w:cs="Arial" w:eastAsia="Arial" w:hAnsi="Arial"/>
          <w:sz w:val="16"/>
          <w:szCs w:val="16"/>
          <w:u w:val="single" w:color="auto"/>
          <w:color w:val="auto"/>
        </w:rPr>
        <w:t>Section 2.12(f)</w:t>
      </w:r>
      <w:r>
        <w:rPr>
          <w:rFonts w:ascii="Arial" w:cs="Arial" w:eastAsia="Arial" w:hAnsi="Arial"/>
          <w:sz w:val="16"/>
          <w:szCs w:val="16"/>
          <w:color w:val="auto"/>
        </w:rPr>
        <w:t xml:space="preserve"> or to waive any obligation of the Borrowers to pay interest at the rate set forth in </w:t>
      </w:r>
      <w:r>
        <w:rPr>
          <w:rFonts w:ascii="Arial" w:cs="Arial" w:eastAsia="Arial" w:hAnsi="Arial"/>
          <w:sz w:val="16"/>
          <w:szCs w:val="16"/>
          <w:u w:val="single" w:color="auto"/>
          <w:color w:val="auto"/>
        </w:rPr>
        <w:t>Section 2.12(f)</w:t>
      </w:r>
      <w:r>
        <w:rPr>
          <w:rFonts w:ascii="Arial" w:cs="Arial" w:eastAsia="Arial" w:hAnsi="Arial"/>
          <w:sz w:val="16"/>
          <w:szCs w:val="16"/>
          <w:color w:val="auto"/>
        </w:rPr>
        <w:t xml:space="preserve"> or L/C fees at the rate set forth in </w:t>
      </w:r>
      <w:r>
        <w:rPr>
          <w:rFonts w:ascii="Arial" w:cs="Arial" w:eastAsia="Arial" w:hAnsi="Arial"/>
          <w:sz w:val="16"/>
          <w:szCs w:val="16"/>
          <w:u w:val="single" w:color="auto"/>
          <w:color w:val="auto"/>
        </w:rPr>
        <w:t>Section 2.19(a)</w:t>
      </w:r>
      <w:r>
        <w:rPr>
          <w:rFonts w:ascii="Arial" w:cs="Arial" w:eastAsia="Arial" w:hAnsi="Arial"/>
          <w:sz w:val="16"/>
          <w:szCs w:val="16"/>
          <w:color w:val="auto"/>
        </w:rPr>
        <w:t>;</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380"/>
          </w:cols>
          <w:pgMar w:left="240" w:top="272" w:right="279" w:bottom="1440" w:gutter="0" w:footer="0" w:header="0"/>
        </w:sectPr>
      </w:pPr>
    </w:p>
    <w:bookmarkStart w:id="124" w:name="page125"/>
    <w:bookmarkEnd w:id="124"/>
    <w:p>
      <w:pPr>
        <w:ind w:right="700" w:firstLine="920"/>
        <w:spacing w:after="0" w:line="292" w:lineRule="auto"/>
        <w:tabs>
          <w:tab w:leader="none" w:pos="1158" w:val="left"/>
        </w:tabs>
        <w:numPr>
          <w:ilvl w:val="1"/>
          <w:numId w:val="1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as to any Revolving Credit Lender, change </w:t>
      </w:r>
      <w:r>
        <w:rPr>
          <w:rFonts w:ascii="Arial" w:cs="Arial" w:eastAsia="Arial" w:hAnsi="Arial"/>
          <w:sz w:val="17"/>
          <w:szCs w:val="17"/>
          <w:u w:val="single" w:color="auto"/>
          <w:color w:val="auto"/>
        </w:rPr>
        <w:t>Section 12.4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13.5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13.6</w:t>
      </w:r>
      <w:r>
        <w:rPr>
          <w:rFonts w:ascii="Arial" w:cs="Arial" w:eastAsia="Arial" w:hAnsi="Arial"/>
          <w:sz w:val="17"/>
          <w:szCs w:val="17"/>
          <w:color w:val="auto"/>
        </w:rPr>
        <w:t xml:space="preserve"> in a manner that would alter the Pro-Rata sharing of payments required thereby without the written Consent of such Revolving Credit Lender;</w:t>
      </w:r>
    </w:p>
    <w:p>
      <w:pPr>
        <w:spacing w:after="0" w:line="110" w:lineRule="exact"/>
        <w:rPr>
          <w:rFonts w:ascii="Arial" w:cs="Arial" w:eastAsia="Arial" w:hAnsi="Arial"/>
          <w:sz w:val="17"/>
          <w:szCs w:val="17"/>
          <w:color w:val="auto"/>
        </w:rPr>
      </w:pPr>
    </w:p>
    <w:p>
      <w:pPr>
        <w:jc w:val="both"/>
        <w:ind w:right="320" w:firstLine="920"/>
        <w:spacing w:after="0" w:line="276" w:lineRule="auto"/>
        <w:tabs>
          <w:tab w:leader="none" w:pos="1148" w:val="left"/>
        </w:tabs>
        <w:numPr>
          <w:ilvl w:val="1"/>
          <w:numId w:val="188"/>
        </w:numPr>
        <w:rPr>
          <w:rFonts w:ascii="Arial" w:cs="Arial" w:eastAsia="Arial" w:hAnsi="Arial"/>
          <w:sz w:val="17"/>
          <w:szCs w:val="17"/>
          <w:color w:val="auto"/>
        </w:rPr>
      </w:pPr>
      <w:r>
        <w:rPr>
          <w:rFonts w:ascii="Arial" w:cs="Arial" w:eastAsia="Arial" w:hAnsi="Arial"/>
          <w:sz w:val="17"/>
          <w:szCs w:val="17"/>
          <w:color w:val="auto"/>
        </w:rPr>
        <w:t xml:space="preserve">change any provision of this </w:t>
      </w:r>
      <w:r>
        <w:rPr>
          <w:rFonts w:ascii="Arial" w:cs="Arial" w:eastAsia="Arial" w:hAnsi="Arial"/>
          <w:sz w:val="17"/>
          <w:szCs w:val="17"/>
          <w:u w:val="single" w:color="auto"/>
          <w:color w:val="auto"/>
        </w:rPr>
        <w:t>Section 15.3</w:t>
      </w:r>
      <w:r>
        <w:rPr>
          <w:rFonts w:ascii="Arial" w:cs="Arial" w:eastAsia="Arial" w:hAnsi="Arial"/>
          <w:sz w:val="17"/>
          <w:szCs w:val="17"/>
          <w:color w:val="auto"/>
        </w:rPr>
        <w:t xml:space="preserve"> or the definition of “Majority Revolving Credit Lenders” or any other provision hereof specifying the number or percentage of Revolving Credit Lenders required to amend, waive or otherwise modify any rights hereunder or make any determination or grant any consent hereunder, without Unanimous Consent;</w:t>
      </w:r>
    </w:p>
    <w:p>
      <w:pPr>
        <w:spacing w:after="0" w:line="124" w:lineRule="exact"/>
        <w:rPr>
          <w:rFonts w:ascii="Arial" w:cs="Arial" w:eastAsia="Arial" w:hAnsi="Arial"/>
          <w:sz w:val="17"/>
          <w:szCs w:val="17"/>
          <w:color w:val="auto"/>
        </w:rPr>
      </w:pPr>
    </w:p>
    <w:p>
      <w:pPr>
        <w:ind w:left="1140" w:hanging="220"/>
        <w:spacing w:after="0"/>
        <w:tabs>
          <w:tab w:leader="none" w:pos="1140" w:val="left"/>
        </w:tabs>
        <w:numPr>
          <w:ilvl w:val="1"/>
          <w:numId w:val="188"/>
        </w:numPr>
        <w:rPr>
          <w:rFonts w:ascii="Arial" w:cs="Arial" w:eastAsia="Arial" w:hAnsi="Arial"/>
          <w:sz w:val="15"/>
          <w:szCs w:val="15"/>
          <w:color w:val="auto"/>
        </w:rPr>
      </w:pPr>
      <w:r>
        <w:rPr>
          <w:rFonts w:ascii="Arial" w:cs="Arial" w:eastAsia="Arial" w:hAnsi="Arial"/>
          <w:sz w:val="15"/>
          <w:szCs w:val="15"/>
          <w:color w:val="auto"/>
        </w:rPr>
        <w:t>except as expressly permitted hereunder or under any other Loan Document, release, or limit the liability of, any Loan Party without the Unanimous</w:t>
      </w:r>
    </w:p>
    <w:p>
      <w:pPr>
        <w:spacing w:after="0" w:line="4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Consent;</w:t>
      </w:r>
    </w:p>
    <w:p>
      <w:pPr>
        <w:spacing w:after="0" w:line="170" w:lineRule="exact"/>
        <w:rPr>
          <w:rFonts w:ascii="Arial" w:cs="Arial" w:eastAsia="Arial" w:hAnsi="Arial"/>
          <w:sz w:val="15"/>
          <w:szCs w:val="15"/>
          <w:color w:val="auto"/>
        </w:rPr>
      </w:pPr>
    </w:p>
    <w:p>
      <w:pPr>
        <w:ind w:right="60" w:firstLine="920"/>
        <w:spacing w:after="0" w:line="292" w:lineRule="auto"/>
        <w:tabs>
          <w:tab w:leader="none" w:pos="1158" w:val="left"/>
        </w:tabs>
        <w:numPr>
          <w:ilvl w:val="1"/>
          <w:numId w:val="188"/>
        </w:numPr>
        <w:rPr>
          <w:rFonts w:ascii="Arial" w:cs="Arial" w:eastAsia="Arial" w:hAnsi="Arial"/>
          <w:sz w:val="17"/>
          <w:szCs w:val="17"/>
          <w:color w:val="auto"/>
        </w:rPr>
      </w:pPr>
      <w:r>
        <w:rPr>
          <w:rFonts w:ascii="Arial" w:cs="Arial" w:eastAsia="Arial" w:hAnsi="Arial"/>
          <w:sz w:val="17"/>
          <w:szCs w:val="17"/>
          <w:color w:val="auto"/>
        </w:rPr>
        <w:t xml:space="preserve">except for Permitted Asset Dispositions (or as otherwise provided in </w:t>
      </w:r>
      <w:r>
        <w:rPr>
          <w:rFonts w:ascii="Arial" w:cs="Arial" w:eastAsia="Arial" w:hAnsi="Arial"/>
          <w:sz w:val="17"/>
          <w:szCs w:val="17"/>
          <w:u w:val="single" w:color="auto"/>
          <w:color w:val="auto"/>
        </w:rPr>
        <w:t>Section 4.14(d)</w:t>
      </w:r>
      <w:r>
        <w:rPr>
          <w:rFonts w:ascii="Arial" w:cs="Arial" w:eastAsia="Arial" w:hAnsi="Arial"/>
          <w:sz w:val="17"/>
          <w:szCs w:val="17"/>
          <w:color w:val="auto"/>
        </w:rPr>
        <w:t>) or to facilitate a Liquidation, release all or substantially all of the Collateral from the Encumbrances of the Loan Documents without Unanimous Consent;</w:t>
      </w:r>
    </w:p>
    <w:p>
      <w:pPr>
        <w:spacing w:after="0" w:line="110" w:lineRule="exact"/>
        <w:rPr>
          <w:rFonts w:ascii="Arial" w:cs="Arial" w:eastAsia="Arial" w:hAnsi="Arial"/>
          <w:sz w:val="17"/>
          <w:szCs w:val="17"/>
          <w:color w:val="auto"/>
        </w:rPr>
      </w:pPr>
    </w:p>
    <w:p>
      <w:pPr>
        <w:ind w:left="1160" w:hanging="240"/>
        <w:spacing w:after="0"/>
        <w:tabs>
          <w:tab w:leader="none" w:pos="116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 xml:space="preserve">except as provided in </w:t>
      </w:r>
      <w:r>
        <w:rPr>
          <w:rFonts w:ascii="Arial" w:cs="Arial" w:eastAsia="Arial" w:hAnsi="Arial"/>
          <w:sz w:val="17"/>
          <w:szCs w:val="17"/>
          <w:u w:val="single" w:color="auto"/>
          <w:color w:val="auto"/>
        </w:rPr>
        <w:t>Section 2.24</w:t>
      </w:r>
      <w:r>
        <w:rPr>
          <w:rFonts w:ascii="Arial" w:cs="Arial" w:eastAsia="Arial" w:hAnsi="Arial"/>
          <w:sz w:val="17"/>
          <w:szCs w:val="17"/>
          <w:color w:val="auto"/>
        </w:rPr>
        <w:t>, increase the Revolving Credit Commitments without Unanimous Consent;</w:t>
      </w:r>
    </w:p>
    <w:p>
      <w:pPr>
        <w:spacing w:after="0" w:line="177" w:lineRule="exact"/>
        <w:rPr>
          <w:rFonts w:ascii="Arial" w:cs="Arial" w:eastAsia="Arial" w:hAnsi="Arial"/>
          <w:sz w:val="17"/>
          <w:szCs w:val="17"/>
          <w:color w:val="auto"/>
        </w:rPr>
      </w:pPr>
    </w:p>
    <w:p>
      <w:pPr>
        <w:ind w:firstLine="920"/>
        <w:spacing w:after="0" w:line="269" w:lineRule="auto"/>
        <w:tabs>
          <w:tab w:leader="none" w:pos="112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 xml:space="preserve">change the definition of the term “Borrowing Base” or any component definition thereof if, as a result thereof, the amounts available to be borrowed by the Borrowers would be increased without Unanimous Consent;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foregoing shall not (i) limit the discretion of the Administrative Agent to change, establish or eliminate any Reserves or (ii) prevent the Administrative Agent, in its administration of the Revolving Credit Facility, from restoring any component of Borrowing Base which had been lowered by the Administrative Agent back to the value of such component, as stated in this Agreement or to an intermediate value;</w:t>
      </w:r>
    </w:p>
    <w:p>
      <w:pPr>
        <w:spacing w:after="0" w:line="129" w:lineRule="exact"/>
        <w:rPr>
          <w:rFonts w:ascii="Arial" w:cs="Arial" w:eastAsia="Arial" w:hAnsi="Arial"/>
          <w:sz w:val="17"/>
          <w:szCs w:val="17"/>
          <w:color w:val="auto"/>
        </w:rPr>
      </w:pPr>
    </w:p>
    <w:p>
      <w:pPr>
        <w:ind w:left="1120" w:hanging="200"/>
        <w:spacing w:after="0"/>
        <w:tabs>
          <w:tab w:leader="none" w:pos="112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 xml:space="preserve">make any Revolving Credit Loan which, when made, exceeds Availability and is not a Permitted Protective OverAdvance;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w:t>
      </w:r>
    </w:p>
    <w:p>
      <w:pPr>
        <w:spacing w:after="0" w:line="36" w:lineRule="exact"/>
        <w:rPr>
          <w:rFonts w:ascii="Arial" w:cs="Arial" w:eastAsia="Arial" w:hAnsi="Arial"/>
          <w:sz w:val="16"/>
          <w:szCs w:val="16"/>
          <w:color w:val="auto"/>
        </w:rPr>
      </w:pPr>
    </w:p>
    <w:p>
      <w:pPr>
        <w:ind w:right="140" w:firstLine="7"/>
        <w:spacing w:after="0" w:line="268" w:lineRule="auto"/>
        <w:tabs>
          <w:tab w:leader="none" w:pos="207" w:val="left"/>
        </w:tabs>
        <w:numPr>
          <w:ilvl w:val="0"/>
          <w:numId w:val="189"/>
        </w:numPr>
        <w:rPr>
          <w:rFonts w:ascii="Arial" w:cs="Arial" w:eastAsia="Arial" w:hAnsi="Arial"/>
          <w:sz w:val="17"/>
          <w:szCs w:val="17"/>
          <w:color w:val="auto"/>
        </w:rPr>
      </w:pPr>
      <w:r>
        <w:rPr>
          <w:rFonts w:ascii="Arial" w:cs="Arial" w:eastAsia="Arial" w:hAnsi="Arial"/>
          <w:sz w:val="17"/>
          <w:szCs w:val="17"/>
          <w:color w:val="auto"/>
        </w:rPr>
        <w:t>no Consent shall be required in connection with the making of any Revolving Credit Loan to “cover” any honoring of a drawing under any L/C, and (ii) each Revolving Credit Lender recognizes that subsequent to the making of a Revolving Credit Loan which does not constitute a Permitted Protective OverAdvance, the unpaid principal balance of the Loan Account may exceed the Borrowing Base on account of changed circumstances beyond the control of the Administrative Agent (such as a drop in collateral value);</w:t>
      </w:r>
    </w:p>
    <w:p>
      <w:pPr>
        <w:spacing w:after="0" w:line="132" w:lineRule="exact"/>
        <w:rPr>
          <w:rFonts w:ascii="Arial" w:cs="Arial" w:eastAsia="Arial" w:hAnsi="Arial"/>
          <w:sz w:val="17"/>
          <w:szCs w:val="17"/>
          <w:color w:val="auto"/>
        </w:rPr>
      </w:pPr>
    </w:p>
    <w:p>
      <w:pPr>
        <w:ind w:right="300" w:firstLine="920"/>
        <w:spacing w:after="0" w:line="292" w:lineRule="auto"/>
        <w:tabs>
          <w:tab w:leader="none" w:pos="1158" w:val="left"/>
        </w:tabs>
        <w:numPr>
          <w:ilvl w:val="1"/>
          <w:numId w:val="189"/>
        </w:numPr>
        <w:rPr>
          <w:rFonts w:ascii="Arial" w:cs="Arial" w:eastAsia="Arial" w:hAnsi="Arial"/>
          <w:sz w:val="17"/>
          <w:szCs w:val="17"/>
          <w:color w:val="auto"/>
        </w:rPr>
      </w:pPr>
      <w:r>
        <w:rPr>
          <w:rFonts w:ascii="Arial" w:cs="Arial" w:eastAsia="Arial" w:hAnsi="Arial"/>
          <w:sz w:val="17"/>
          <w:szCs w:val="17"/>
          <w:color w:val="auto"/>
        </w:rPr>
        <w:t>modify the definition of Permitted Protective OverAdvance so as to increase the time period for a Permitted Protective OverAdvance, except as otherwise provided in the definition thereof, without Unanimous Consent; and</w:t>
      </w:r>
    </w:p>
    <w:p>
      <w:pPr>
        <w:spacing w:after="0" w:line="110" w:lineRule="exact"/>
        <w:rPr>
          <w:rFonts w:ascii="Arial" w:cs="Arial" w:eastAsia="Arial" w:hAnsi="Arial"/>
          <w:sz w:val="17"/>
          <w:szCs w:val="17"/>
          <w:color w:val="auto"/>
        </w:rPr>
      </w:pPr>
    </w:p>
    <w:p>
      <w:pPr>
        <w:ind w:right="120" w:firstLine="920"/>
        <w:spacing w:after="0" w:line="292" w:lineRule="auto"/>
        <w:tabs>
          <w:tab w:leader="none" w:pos="1120" w:val="left"/>
        </w:tabs>
        <w:numPr>
          <w:ilvl w:val="1"/>
          <w:numId w:val="189"/>
        </w:numPr>
        <w:rPr>
          <w:rFonts w:ascii="Arial" w:cs="Arial" w:eastAsia="Arial" w:hAnsi="Arial"/>
          <w:sz w:val="17"/>
          <w:szCs w:val="17"/>
          <w:color w:val="auto"/>
        </w:rPr>
      </w:pPr>
      <w:r>
        <w:rPr>
          <w:rFonts w:ascii="Arial" w:cs="Arial" w:eastAsia="Arial" w:hAnsi="Arial"/>
          <w:sz w:val="17"/>
          <w:szCs w:val="17"/>
          <w:color w:val="auto"/>
        </w:rPr>
        <w:t>except as expressly permitted herein or in any other Loan Document, subordinate the Liabilities hereunder or the Encumbrances granted hereunder or under the other Loan Documents, to any other Indebtedness or Encumbrance, as the case may be without Unanimous Consent;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420"/>
          </w:cols>
          <w:pgMar w:left="240" w:top="278" w:right="239" w:bottom="1440" w:gutter="0" w:footer="0" w:header="0"/>
        </w:sectPr>
      </w:pPr>
    </w:p>
    <w:bookmarkStart w:id="125" w:name="page126"/>
    <w:bookmarkEnd w:id="125"/>
    <w:p>
      <w:pPr>
        <w:ind w:right="60"/>
        <w:spacing w:after="0" w:line="283"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provided that</w:t>
      </w:r>
      <w:r>
        <w:rPr>
          <w:rFonts w:ascii="Arial" w:cs="Arial" w:eastAsia="Arial" w:hAnsi="Arial"/>
          <w:sz w:val="16"/>
          <w:szCs w:val="16"/>
          <w:color w:val="auto"/>
        </w:rPr>
        <w:t xml:space="preserve"> (i) no amendment, waiver or Consent shall, unless in writing and signed by the Issuer in addition to the Revolving Credit Lenders required above, affect the rights or duties of the Issuer under this Agreement or any Issuer Document relating to any L/C issued or to be issued by it; (ii) no amendment, waiver or Consent shall, unless in writing and signed by the SwingLine Lender in addition to the Revolving Credit Lenders required above, affect the rights or duties of the SwingLine Lender under this Agreement; (iii) no amendment, waiver or Consent shall, unless in writing and signed by the Administrative Agent in addition to the Revolving Credit Lenders required above, affect the rights or duties of the Administrative Agent under this Agreement or any other Loan Document; (iv) no amendment, waiver or Consent shall, unless in writing and signed by the Collateral Agent in addition to the Revolving Credit Lenders required above, affect the rights or duties of the Collateral Agent under this Agreement or any other Loan Document, and (v) the Fee Letter may be amended, or rights or privileges thereunder waived, in a writing executed only by the parties thereto. Notwithstanding anything to the contrary herein, no Deteriorating Revolving Credit Lender or Delinquent Revolving Credit Lender shall have any right to approve or disapprove any amendment, waiver or Consent hereunder, except that the Revolving Credit Dollar Commitment of such Revolving Credit Lender may not be increased or extended without the consent of such Revolving Credit Lender.</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15.4. M</w:t>
      </w:r>
      <w:r>
        <w:rPr>
          <w:rFonts w:ascii="Arial" w:cs="Arial" w:eastAsia="Arial" w:hAnsi="Arial"/>
          <w:sz w:val="14"/>
          <w:szCs w:val="14"/>
          <w:b w:val="1"/>
          <w:bCs w:val="1"/>
          <w:color w:val="auto"/>
        </w:rPr>
        <w:t>ISCELLANEOUS</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CTIONS</w:t>
      </w:r>
      <w:r>
        <w:rPr>
          <w:rFonts w:ascii="Arial" w:cs="Arial" w:eastAsia="Arial" w:hAnsi="Arial"/>
          <w:sz w:val="17"/>
          <w:szCs w:val="17"/>
          <w:b w:val="1"/>
          <w:bCs w:val="1"/>
          <w:color w:val="auto"/>
        </w:rPr>
        <w:t>.</w:t>
      </w:r>
    </w:p>
    <w:p>
      <w:pPr>
        <w:spacing w:after="0" w:line="183" w:lineRule="exact"/>
        <w:rPr>
          <w:sz w:val="20"/>
          <w:szCs w:val="20"/>
          <w:color w:val="auto"/>
        </w:rPr>
      </w:pPr>
    </w:p>
    <w:p>
      <w:pPr>
        <w:ind w:right="400" w:firstLine="920"/>
        <w:spacing w:after="0" w:line="292" w:lineRule="auto"/>
        <w:tabs>
          <w:tab w:leader="none" w:pos="1148" w:val="left"/>
        </w:tabs>
        <w:numPr>
          <w:ilvl w:val="0"/>
          <w:numId w:val="190"/>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no single Revolving Credit Lender independently may exercise any right of action or enforcement against or with respect to any Loan Party.</w:t>
      </w:r>
    </w:p>
    <w:p>
      <w:pPr>
        <w:spacing w:after="0" w:line="110" w:lineRule="exact"/>
        <w:rPr>
          <w:rFonts w:ascii="Arial" w:cs="Arial" w:eastAsia="Arial" w:hAnsi="Arial"/>
          <w:sz w:val="17"/>
          <w:szCs w:val="17"/>
          <w:color w:val="auto"/>
        </w:rPr>
      </w:pPr>
    </w:p>
    <w:p>
      <w:pPr>
        <w:ind w:right="240" w:firstLine="920"/>
        <w:spacing w:after="0" w:line="292" w:lineRule="auto"/>
        <w:tabs>
          <w:tab w:leader="none" w:pos="1158" w:val="left"/>
        </w:tabs>
        <w:numPr>
          <w:ilvl w:val="0"/>
          <w:numId w:val="190"/>
        </w:numPr>
        <w:rPr>
          <w:rFonts w:ascii="Arial" w:cs="Arial" w:eastAsia="Arial" w:hAnsi="Arial"/>
          <w:sz w:val="17"/>
          <w:szCs w:val="17"/>
          <w:color w:val="auto"/>
        </w:rPr>
      </w:pPr>
      <w:r>
        <w:rPr>
          <w:rFonts w:ascii="Arial" w:cs="Arial" w:eastAsia="Arial" w:hAnsi="Arial"/>
          <w:sz w:val="17"/>
          <w:szCs w:val="17"/>
          <w:color w:val="auto"/>
        </w:rPr>
        <w:t>Each Agent shall be fully justified in failing or refusing to take action under this Agreement or any Loan Document on behalf of any Revolving Credit Lender unless that Agent shall first:</w:t>
      </w:r>
    </w:p>
    <w:p>
      <w:pPr>
        <w:spacing w:after="0" w:line="30" w:lineRule="exact"/>
        <w:rPr>
          <w:rFonts w:ascii="Arial" w:cs="Arial" w:eastAsia="Arial" w:hAnsi="Arial"/>
          <w:sz w:val="17"/>
          <w:szCs w:val="17"/>
          <w:color w:val="auto"/>
        </w:rPr>
      </w:pPr>
    </w:p>
    <w:p>
      <w:pPr>
        <w:ind w:left="1540" w:hanging="200"/>
        <w:spacing w:after="0"/>
        <w:tabs>
          <w:tab w:leader="none" w:pos="1540" w:val="left"/>
        </w:tabs>
        <w:numPr>
          <w:ilvl w:val="1"/>
          <w:numId w:val="190"/>
        </w:numPr>
        <w:rPr>
          <w:rFonts w:ascii="Arial" w:cs="Arial" w:eastAsia="Arial" w:hAnsi="Arial"/>
          <w:sz w:val="17"/>
          <w:szCs w:val="17"/>
          <w:color w:val="auto"/>
        </w:rPr>
      </w:pPr>
      <w:r>
        <w:rPr>
          <w:rFonts w:ascii="Arial" w:cs="Arial" w:eastAsia="Arial" w:hAnsi="Arial"/>
          <w:sz w:val="17"/>
          <w:szCs w:val="17"/>
          <w:color w:val="auto"/>
        </w:rPr>
        <w:t>receive such clear, unambiguous, written instructions as that Agent deems appropriate; and</w:t>
      </w:r>
    </w:p>
    <w:p>
      <w:pPr>
        <w:spacing w:after="0" w:line="97" w:lineRule="exact"/>
        <w:rPr>
          <w:rFonts w:ascii="Arial" w:cs="Arial" w:eastAsia="Arial" w:hAnsi="Arial"/>
          <w:sz w:val="17"/>
          <w:szCs w:val="17"/>
          <w:color w:val="auto"/>
        </w:rPr>
      </w:pPr>
    </w:p>
    <w:p>
      <w:pPr>
        <w:jc w:val="both"/>
        <w:ind w:left="920" w:firstLine="420"/>
        <w:spacing w:after="0" w:line="276" w:lineRule="auto"/>
        <w:tabs>
          <w:tab w:leader="none" w:pos="1595" w:val="left"/>
        </w:tabs>
        <w:numPr>
          <w:ilvl w:val="1"/>
          <w:numId w:val="190"/>
        </w:numPr>
        <w:rPr>
          <w:rFonts w:ascii="Arial" w:cs="Arial" w:eastAsia="Arial" w:hAnsi="Arial"/>
          <w:sz w:val="17"/>
          <w:szCs w:val="17"/>
          <w:color w:val="auto"/>
        </w:rPr>
      </w:pPr>
      <w:r>
        <w:rPr>
          <w:rFonts w:ascii="Arial" w:cs="Arial" w:eastAsia="Arial" w:hAnsi="Arial"/>
          <w:sz w:val="17"/>
          <w:szCs w:val="17"/>
          <w:color w:val="auto"/>
        </w:rPr>
        <w:t>be indemnified to that Agent’s satisfaction by the Revolving Credit Lenders against any and all liability and expense which may be incurred by that Agent by reason of taking or continuing to take any such action, unless such action had been grossly negligent, in willful misconduct, or in bad faith.</w:t>
      </w:r>
    </w:p>
    <w:p>
      <w:pPr>
        <w:spacing w:after="0" w:line="124" w:lineRule="exact"/>
        <w:rPr>
          <w:rFonts w:ascii="Arial" w:cs="Arial" w:eastAsia="Arial" w:hAnsi="Arial"/>
          <w:sz w:val="17"/>
          <w:szCs w:val="17"/>
          <w:color w:val="auto"/>
        </w:rPr>
      </w:pPr>
    </w:p>
    <w:p>
      <w:pPr>
        <w:ind w:right="20" w:firstLine="920"/>
        <w:spacing w:after="0" w:line="301" w:lineRule="auto"/>
        <w:tabs>
          <w:tab w:leader="none" w:pos="1148" w:val="left"/>
        </w:tabs>
        <w:numPr>
          <w:ilvl w:val="0"/>
          <w:numId w:val="190"/>
        </w:numPr>
        <w:rPr>
          <w:rFonts w:ascii="Arial" w:cs="Arial" w:eastAsia="Arial" w:hAnsi="Arial"/>
          <w:sz w:val="16"/>
          <w:szCs w:val="16"/>
          <w:color w:val="auto"/>
        </w:rPr>
      </w:pPr>
      <w:r>
        <w:rPr>
          <w:rFonts w:ascii="Arial" w:cs="Arial" w:eastAsia="Arial" w:hAnsi="Arial"/>
          <w:sz w:val="16"/>
          <w:szCs w:val="16"/>
          <w:color w:val="auto"/>
        </w:rPr>
        <w:t>Each Agent may establish reasonable procedures for the providing of direction and instructions from the Revolving Credit Lenders to that Agent, including its reliance on multiple counterparts, facsimile transmissions, and time limits within which such direction and instructions must be received in order to be included in a determination of whether the requisite Revolving Credit Lenders have provided their direction, Consent, or instructions.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15.5. A</w:t>
      </w:r>
      <w:r>
        <w:rPr>
          <w:rFonts w:ascii="Arial" w:cs="Arial" w:eastAsia="Arial" w:hAnsi="Arial"/>
          <w:sz w:val="14"/>
          <w:szCs w:val="14"/>
          <w:b w:val="1"/>
          <w:bCs w:val="1"/>
          <w:color w:val="auto"/>
        </w:rPr>
        <w:t>CTIONS</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EQUIRING</w:t>
      </w:r>
      <w:r>
        <w:rPr>
          <w:rFonts w:ascii="Arial" w:cs="Arial" w:eastAsia="Arial" w:hAnsi="Arial"/>
          <w:sz w:val="17"/>
          <w:szCs w:val="17"/>
          <w:b w:val="1"/>
          <w:bCs w:val="1"/>
          <w:color w:val="auto"/>
        </w:rPr>
        <w:t xml:space="preserve"> B</w:t>
      </w:r>
      <w:r>
        <w:rPr>
          <w:rFonts w:ascii="Arial" w:cs="Arial" w:eastAsia="Arial" w:hAnsi="Arial"/>
          <w:sz w:val="14"/>
          <w:szCs w:val="14"/>
          <w:b w:val="1"/>
          <w:bCs w:val="1"/>
          <w:color w:val="auto"/>
        </w:rPr>
        <w:t>ORROWERS</w:t>
      </w:r>
      <w:r>
        <w:rPr>
          <w:rFonts w:ascii="Arial" w:cs="Arial" w:eastAsia="Arial" w:hAnsi="Arial"/>
          <w:sz w:val="17"/>
          <w:szCs w:val="17"/>
          <w:b w:val="1"/>
          <w:bCs w:val="1"/>
          <w:color w:val="auto"/>
        </w:rPr>
        <w:t>’ R</w:t>
      </w:r>
      <w:r>
        <w:rPr>
          <w:rFonts w:ascii="Arial" w:cs="Arial" w:eastAsia="Arial" w:hAnsi="Arial"/>
          <w:sz w:val="14"/>
          <w:szCs w:val="14"/>
          <w:b w:val="1"/>
          <w:bCs w:val="1"/>
          <w:color w:val="auto"/>
        </w:rPr>
        <w:t>EPRESENTATIVE</w:t>
      </w:r>
      <w:r>
        <w:rPr>
          <w:rFonts w:ascii="Arial" w:cs="Arial" w:eastAsia="Arial" w:hAnsi="Arial"/>
          <w:sz w:val="17"/>
          <w:szCs w:val="17"/>
          <w:b w:val="1"/>
          <w:bCs w:val="1"/>
          <w:color w:val="auto"/>
        </w:rPr>
        <w:t>’</w:t>
      </w:r>
      <w:r>
        <w:rPr>
          <w:rFonts w:ascii="Arial" w:cs="Arial" w:eastAsia="Arial" w:hAnsi="Arial"/>
          <w:sz w:val="14"/>
          <w:szCs w:val="14"/>
          <w:b w:val="1"/>
          <w:bCs w:val="1"/>
          <w:color w:val="auto"/>
        </w:rPr>
        <w:t>S</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ONSENT</w:t>
      </w:r>
      <w:r>
        <w:rPr>
          <w:rFonts w:ascii="Arial" w:cs="Arial" w:eastAsia="Arial" w:hAnsi="Arial"/>
          <w:sz w:val="17"/>
          <w:szCs w:val="17"/>
          <w:b w:val="1"/>
          <w:bCs w:val="1"/>
          <w:color w:val="auto"/>
        </w:rPr>
        <w:t>.</w:t>
      </w:r>
    </w:p>
    <w:p>
      <w:pPr>
        <w:spacing w:after="0" w:line="183" w:lineRule="exact"/>
        <w:rPr>
          <w:sz w:val="20"/>
          <w:szCs w:val="20"/>
          <w:color w:val="auto"/>
        </w:rPr>
      </w:pPr>
    </w:p>
    <w:p>
      <w:pPr>
        <w:ind w:right="80" w:firstLine="920"/>
        <w:spacing w:after="0" w:line="292" w:lineRule="auto"/>
        <w:tabs>
          <w:tab w:leader="none" w:pos="1148"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The Borrowers’ Representative’s consent is required for any amendment of this Agreement, except that </w:t>
      </w:r>
      <w:r>
        <w:rPr>
          <w:rFonts w:ascii="Arial" w:cs="Arial" w:eastAsia="Arial" w:hAnsi="Arial"/>
          <w:sz w:val="17"/>
          <w:szCs w:val="17"/>
          <w:u w:val="single" w:color="auto"/>
          <w:color w:val="auto"/>
        </w:rPr>
        <w:t>Articles 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15</w:t>
      </w:r>
      <w:r>
        <w:rPr>
          <w:rFonts w:ascii="Arial" w:cs="Arial" w:eastAsia="Arial" w:hAnsi="Arial"/>
          <w:sz w:val="17"/>
          <w:szCs w:val="17"/>
          <w:color w:val="auto"/>
        </w:rPr>
        <w:t xml:space="preserve"> of this Agreement may be amended without the consent of the Borrowers’ Representative.</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360"/>
          </w:cols>
          <w:pgMar w:left="240" w:top="278" w:right="299" w:bottom="1440" w:gutter="0" w:footer="0" w:header="0"/>
        </w:sectPr>
      </w:pPr>
    </w:p>
    <w:bookmarkStart w:id="126" w:name="page127"/>
    <w:bookmarkEnd w:id="126"/>
    <w:p>
      <w:pPr>
        <w:ind w:left="-40" w:right="320" w:firstLine="920"/>
        <w:spacing w:after="0" w:line="276" w:lineRule="auto"/>
        <w:tabs>
          <w:tab w:leader="none" w:pos="1118" w:val="left"/>
        </w:tabs>
        <w:numPr>
          <w:ilvl w:val="0"/>
          <w:numId w:val="1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The Borrowers’ Representative’s consent to the amendment of those provisions referenced in </w:t>
      </w:r>
      <w:r>
        <w:rPr>
          <w:rFonts w:ascii="Arial" w:cs="Arial" w:eastAsia="Arial" w:hAnsi="Arial"/>
          <w:sz w:val="17"/>
          <w:szCs w:val="17"/>
          <w:u w:val="single" w:color="auto"/>
          <w:color w:val="auto"/>
        </w:rPr>
        <w:t>Section 15.5(a)</w:t>
      </w:r>
      <w:r>
        <w:rPr>
          <w:rFonts w:ascii="Arial" w:cs="Arial" w:eastAsia="Arial" w:hAnsi="Arial"/>
          <w:sz w:val="17"/>
          <w:szCs w:val="17"/>
          <w:color w:val="auto"/>
        </w:rPr>
        <w:t xml:space="preserve"> (i) shall be deemed given unless written objection is made, within seven (7) Business Days following the Administrative Agent’s giving notice to the Borrowers’ Representative of the proposed amendment, and (ii) shall not be required following the occurrence of any Event of Default.</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15.6. N</w:t>
      </w:r>
      <w:r>
        <w:rPr>
          <w:rFonts w:ascii="Arial" w:cs="Arial" w:eastAsia="Arial" w:hAnsi="Arial"/>
          <w:sz w:val="14"/>
          <w:szCs w:val="14"/>
          <w:b w:val="1"/>
          <w:bCs w:val="1"/>
          <w:color w:val="auto"/>
        </w:rPr>
        <w:t>ON</w:t>
      </w:r>
      <w:r>
        <w:rPr>
          <w:rFonts w:ascii="Arial" w:cs="Arial" w:eastAsia="Arial" w:hAnsi="Arial"/>
          <w:sz w:val="17"/>
          <w:szCs w:val="17"/>
          <w:b w:val="1"/>
          <w:bCs w:val="1"/>
          <w:color w:val="auto"/>
        </w:rPr>
        <w:t>C</w:t>
      </w:r>
      <w:r>
        <w:rPr>
          <w:rFonts w:ascii="Arial" w:cs="Arial" w:eastAsia="Arial" w:hAnsi="Arial"/>
          <w:sz w:val="14"/>
          <w:szCs w:val="14"/>
          <w:b w:val="1"/>
          <w:bCs w:val="1"/>
          <w:color w:val="auto"/>
        </w:rPr>
        <w:t>ONSENTING</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EVOLVING</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ENDER</w:t>
      </w:r>
      <w:r>
        <w:rPr>
          <w:rFonts w:ascii="Arial" w:cs="Arial" w:eastAsia="Arial" w:hAnsi="Arial"/>
          <w:sz w:val="17"/>
          <w:szCs w:val="17"/>
          <w:b w:val="1"/>
          <w:bCs w:val="1"/>
          <w:color w:val="auto"/>
        </w:rPr>
        <w:t>.</w:t>
      </w:r>
    </w:p>
    <w:p>
      <w:pPr>
        <w:spacing w:after="0" w:line="177" w:lineRule="exact"/>
        <w:rPr>
          <w:sz w:val="20"/>
          <w:szCs w:val="20"/>
          <w:color w:val="auto"/>
        </w:rPr>
      </w:pPr>
    </w:p>
    <w:p>
      <w:pPr>
        <w:ind w:left="-40" w:firstLine="920"/>
        <w:spacing w:after="0" w:line="271" w:lineRule="auto"/>
        <w:tabs>
          <w:tab w:leader="none" w:pos="1108"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In the event that a Revolving Credit Lender (in this </w:t>
      </w:r>
      <w:r>
        <w:rPr>
          <w:rFonts w:ascii="Arial" w:cs="Arial" w:eastAsia="Arial" w:hAnsi="Arial"/>
          <w:sz w:val="17"/>
          <w:szCs w:val="17"/>
          <w:u w:val="single" w:color="auto"/>
          <w:color w:val="auto"/>
        </w:rPr>
        <w:t>Section 15.6</w:t>
      </w:r>
      <w:r>
        <w:rPr>
          <w:rFonts w:ascii="Arial" w:cs="Arial" w:eastAsia="Arial" w:hAnsi="Arial"/>
          <w:sz w:val="17"/>
          <w:szCs w:val="17"/>
          <w:color w:val="auto"/>
        </w:rPr>
        <w:t>, a “</w:t>
      </w:r>
      <w:r>
        <w:rPr>
          <w:rFonts w:ascii="Arial" w:cs="Arial" w:eastAsia="Arial" w:hAnsi="Arial"/>
          <w:sz w:val="17"/>
          <w:szCs w:val="17"/>
          <w:b w:val="1"/>
          <w:bCs w:val="1"/>
          <w:color w:val="auto"/>
        </w:rPr>
        <w:t>NonConsenting Revolving Credit Lender</w:t>
      </w:r>
      <w:r>
        <w:rPr>
          <w:rFonts w:ascii="Arial" w:cs="Arial" w:eastAsia="Arial" w:hAnsi="Arial"/>
          <w:sz w:val="17"/>
          <w:szCs w:val="17"/>
          <w:color w:val="auto"/>
        </w:rPr>
        <w:t xml:space="preserve">”) does not provide its Consent to a proposal by the Administrative Agent to take action which requires Unanimous Consent and that has been approved by the Majority Revolving Credit Lenders, then the Borrowers’ Representative may require the assignment, without recourse and in accordance with the procedures outlined in </w:t>
      </w:r>
      <w:r>
        <w:rPr>
          <w:rFonts w:ascii="Arial" w:cs="Arial" w:eastAsia="Arial" w:hAnsi="Arial"/>
          <w:sz w:val="17"/>
          <w:szCs w:val="17"/>
          <w:u w:val="single" w:color="auto"/>
          <w:color w:val="auto"/>
        </w:rPr>
        <w:t>Section 16.1</w:t>
      </w:r>
      <w:r>
        <w:rPr>
          <w:rFonts w:ascii="Arial" w:cs="Arial" w:eastAsia="Arial" w:hAnsi="Arial"/>
          <w:sz w:val="17"/>
          <w:szCs w:val="17"/>
          <w:color w:val="auto"/>
        </w:rPr>
        <w:t>, below, of the NonConsenting Revolving Credit Lender’s Revolving Credit Dollar Commitment hereunder to one or more Eligible Assignees on five (5) days written notice to the Administrative Agent and to the NonConsenting Revolving Credit Lender.</w:t>
      </w:r>
    </w:p>
    <w:p>
      <w:pPr>
        <w:spacing w:after="0" w:line="127" w:lineRule="exact"/>
        <w:rPr>
          <w:rFonts w:ascii="Arial" w:cs="Arial" w:eastAsia="Arial" w:hAnsi="Arial"/>
          <w:sz w:val="17"/>
          <w:szCs w:val="17"/>
          <w:color w:val="auto"/>
        </w:rPr>
      </w:pPr>
    </w:p>
    <w:p>
      <w:pPr>
        <w:jc w:val="both"/>
        <w:ind w:left="-40" w:right="120" w:firstLine="920"/>
        <w:spacing w:after="0" w:line="276" w:lineRule="auto"/>
        <w:tabs>
          <w:tab w:leader="none" w:pos="1118" w:val="left"/>
        </w:tabs>
        <w:numPr>
          <w:ilvl w:val="0"/>
          <w:numId w:val="193"/>
        </w:numPr>
        <w:rPr>
          <w:rFonts w:ascii="Arial" w:cs="Arial" w:eastAsia="Arial" w:hAnsi="Arial"/>
          <w:sz w:val="17"/>
          <w:szCs w:val="17"/>
          <w:color w:val="auto"/>
        </w:rPr>
      </w:pPr>
      <w:r>
        <w:rPr>
          <w:rFonts w:ascii="Arial" w:cs="Arial" w:eastAsia="Arial" w:hAnsi="Arial"/>
          <w:sz w:val="17"/>
          <w:szCs w:val="17"/>
          <w:color w:val="auto"/>
        </w:rPr>
        <w:t>At the end of such five (5) days, and provided that the NonConsenting Revolving Credit Lender delivers the Revolving Credit Note (or a lost note affidavit containing customary indemnification provisions) held by the NonConsenting Revolving Credit Lender to the Administrative Agent, the Borrowers shall transfer the following to the NonConsenting Revolving Credit Lender:</w:t>
      </w:r>
    </w:p>
    <w:p>
      <w:pPr>
        <w:spacing w:after="0" w:line="44" w:lineRule="exact"/>
        <w:rPr>
          <w:rFonts w:ascii="Arial" w:cs="Arial" w:eastAsia="Arial" w:hAnsi="Arial"/>
          <w:sz w:val="17"/>
          <w:szCs w:val="17"/>
          <w:color w:val="auto"/>
        </w:rPr>
      </w:pPr>
    </w:p>
    <w:p>
      <w:pPr>
        <w:ind w:left="880" w:firstLine="420"/>
        <w:spacing w:after="0" w:line="292" w:lineRule="auto"/>
        <w:tabs>
          <w:tab w:leader="none" w:pos="1507" w:val="left"/>
        </w:tabs>
        <w:numPr>
          <w:ilvl w:val="1"/>
          <w:numId w:val="193"/>
        </w:numPr>
        <w:rPr>
          <w:rFonts w:ascii="Arial" w:cs="Arial" w:eastAsia="Arial" w:hAnsi="Arial"/>
          <w:sz w:val="17"/>
          <w:szCs w:val="17"/>
          <w:color w:val="auto"/>
        </w:rPr>
      </w:pPr>
      <w:r>
        <w:rPr>
          <w:rFonts w:ascii="Arial" w:cs="Arial" w:eastAsia="Arial" w:hAnsi="Arial"/>
          <w:sz w:val="17"/>
          <w:szCs w:val="17"/>
          <w:color w:val="auto"/>
        </w:rPr>
        <w:t>Such NonConsenting Revolving Credit Lender’s Pro-Rata share of the principal and interest of the Revolving Credit Loans to the date of such assignment.</w:t>
      </w:r>
    </w:p>
    <w:p>
      <w:pPr>
        <w:spacing w:after="0" w:line="30" w:lineRule="exact"/>
        <w:rPr>
          <w:rFonts w:ascii="Arial" w:cs="Arial" w:eastAsia="Arial" w:hAnsi="Arial"/>
          <w:sz w:val="17"/>
          <w:szCs w:val="17"/>
          <w:color w:val="auto"/>
        </w:rPr>
      </w:pPr>
    </w:p>
    <w:p>
      <w:pPr>
        <w:ind w:left="1560" w:hanging="260"/>
        <w:spacing w:after="0"/>
        <w:tabs>
          <w:tab w:leader="none" w:pos="1560" w:val="left"/>
        </w:tabs>
        <w:numPr>
          <w:ilvl w:val="1"/>
          <w:numId w:val="193"/>
        </w:numPr>
        <w:rPr>
          <w:rFonts w:ascii="Arial" w:cs="Arial" w:eastAsia="Arial" w:hAnsi="Arial"/>
          <w:sz w:val="17"/>
          <w:szCs w:val="17"/>
          <w:color w:val="auto"/>
        </w:rPr>
      </w:pPr>
      <w:r>
        <w:rPr>
          <w:rFonts w:ascii="Arial" w:cs="Arial" w:eastAsia="Arial" w:hAnsi="Arial"/>
          <w:sz w:val="17"/>
          <w:szCs w:val="17"/>
          <w:color w:val="auto"/>
        </w:rPr>
        <w:t>All fees distributable hereunder to the NonConsenting Revolving Credit Lender to the date of such assignment.</w:t>
      </w:r>
    </w:p>
    <w:p>
      <w:pPr>
        <w:spacing w:after="0" w:line="97" w:lineRule="exact"/>
        <w:rPr>
          <w:rFonts w:ascii="Arial" w:cs="Arial" w:eastAsia="Arial" w:hAnsi="Arial"/>
          <w:sz w:val="17"/>
          <w:szCs w:val="17"/>
          <w:color w:val="auto"/>
        </w:rPr>
      </w:pPr>
    </w:p>
    <w:p>
      <w:pPr>
        <w:ind w:left="1600" w:hanging="300"/>
        <w:spacing w:after="0"/>
        <w:tabs>
          <w:tab w:leader="none" w:pos="1600" w:val="left"/>
        </w:tabs>
        <w:numPr>
          <w:ilvl w:val="1"/>
          <w:numId w:val="193"/>
        </w:numPr>
        <w:rPr>
          <w:rFonts w:ascii="Arial" w:cs="Arial" w:eastAsia="Arial" w:hAnsi="Arial"/>
          <w:sz w:val="16"/>
          <w:szCs w:val="16"/>
          <w:color w:val="auto"/>
        </w:rPr>
      </w:pPr>
      <w:r>
        <w:rPr>
          <w:rFonts w:ascii="Arial" w:cs="Arial" w:eastAsia="Arial" w:hAnsi="Arial"/>
          <w:sz w:val="16"/>
          <w:szCs w:val="16"/>
          <w:color w:val="auto"/>
        </w:rPr>
        <w:t>Any out-of-pocket costs and expenses for which the NonConsenting Revolving Credit Lender is entitled to reimbursement from the Loan</w:t>
      </w:r>
    </w:p>
    <w:p>
      <w:pPr>
        <w:spacing w:after="0" w:line="36"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7"/>
          <w:szCs w:val="17"/>
          <w:color w:val="auto"/>
        </w:rPr>
        <w:t>Parties.</w:t>
      </w:r>
    </w:p>
    <w:p>
      <w:pPr>
        <w:spacing w:after="0" w:line="170" w:lineRule="exact"/>
        <w:rPr>
          <w:rFonts w:ascii="Arial" w:cs="Arial" w:eastAsia="Arial" w:hAnsi="Arial"/>
          <w:sz w:val="16"/>
          <w:szCs w:val="16"/>
          <w:color w:val="auto"/>
        </w:rPr>
      </w:pPr>
    </w:p>
    <w:p>
      <w:pPr>
        <w:ind w:left="-40" w:right="60" w:firstLine="920"/>
        <w:spacing w:after="0" w:line="325" w:lineRule="auto"/>
        <w:tabs>
          <w:tab w:leader="none" w:pos="1108"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In the event that the NonConsenting Revolving Credit Lender fails to deliver to the Administrative Agent the Revolving Credit Note (or a lost note affidavit containing customary indemnification provisions) held by the NonConsenting Revolving Credit Lender as provided in </w:t>
      </w:r>
      <w:r>
        <w:rPr>
          <w:rFonts w:ascii="Arial" w:cs="Arial" w:eastAsia="Arial" w:hAnsi="Arial"/>
          <w:sz w:val="16"/>
          <w:szCs w:val="16"/>
          <w:u w:val="single" w:color="auto"/>
          <w:color w:val="auto"/>
        </w:rPr>
        <w:t>Section 15.6(b)</w:t>
      </w:r>
      <w:r>
        <w:rPr>
          <w:rFonts w:ascii="Arial" w:cs="Arial" w:eastAsia="Arial" w:hAnsi="Arial"/>
          <w:sz w:val="16"/>
          <w:szCs w:val="16"/>
          <w:color w:val="auto"/>
        </w:rPr>
        <w:t>, then:</w:t>
      </w:r>
    </w:p>
    <w:p>
      <w:pPr>
        <w:spacing w:after="0" w:line="7" w:lineRule="exact"/>
        <w:rPr>
          <w:rFonts w:ascii="Arial" w:cs="Arial" w:eastAsia="Arial" w:hAnsi="Arial"/>
          <w:sz w:val="16"/>
          <w:szCs w:val="16"/>
          <w:color w:val="auto"/>
        </w:rPr>
      </w:pPr>
    </w:p>
    <w:p>
      <w:pPr>
        <w:jc w:val="both"/>
        <w:ind w:left="880" w:right="140" w:firstLine="420"/>
        <w:spacing w:after="0" w:line="329" w:lineRule="auto"/>
        <w:tabs>
          <w:tab w:leader="none" w:pos="1507" w:val="left"/>
        </w:tabs>
        <w:numPr>
          <w:ilvl w:val="1"/>
          <w:numId w:val="193"/>
        </w:numPr>
        <w:rPr>
          <w:rFonts w:ascii="Arial" w:cs="Arial" w:eastAsia="Arial" w:hAnsi="Arial"/>
          <w:sz w:val="15"/>
          <w:szCs w:val="15"/>
          <w:color w:val="auto"/>
        </w:rPr>
      </w:pPr>
      <w:r>
        <w:rPr>
          <w:rFonts w:ascii="Arial" w:cs="Arial" w:eastAsia="Arial" w:hAnsi="Arial"/>
          <w:sz w:val="15"/>
          <w:szCs w:val="15"/>
          <w:color w:val="auto"/>
        </w:rPr>
        <w:t>The amount otherwise to be transferred to the NonConsenting Revolving Credit Lender shall be transferred to the Administrative Agent and held by the Administrative Agent, without interest, to be turned over to the NonConsenting Revolving Credit Lender upon delivery of the Revolving Credit Note (or a lost note affidavit containing customary indemnification provisions) held by that NonConsenting Revolving Credit Lender.</w:t>
      </w:r>
    </w:p>
    <w:p>
      <w:pPr>
        <w:spacing w:after="0" w:line="9" w:lineRule="exact"/>
        <w:rPr>
          <w:rFonts w:ascii="Arial" w:cs="Arial" w:eastAsia="Arial" w:hAnsi="Arial"/>
          <w:sz w:val="15"/>
          <w:szCs w:val="15"/>
          <w:color w:val="auto"/>
        </w:rPr>
      </w:pPr>
    </w:p>
    <w:p>
      <w:pPr>
        <w:ind w:left="1560" w:hanging="260"/>
        <w:spacing w:after="0"/>
        <w:tabs>
          <w:tab w:leader="none" w:pos="1560" w:val="left"/>
        </w:tabs>
        <w:numPr>
          <w:ilvl w:val="1"/>
          <w:numId w:val="193"/>
        </w:numPr>
        <w:rPr>
          <w:rFonts w:ascii="Arial" w:cs="Arial" w:eastAsia="Arial" w:hAnsi="Arial"/>
          <w:sz w:val="17"/>
          <w:szCs w:val="17"/>
          <w:color w:val="auto"/>
        </w:rPr>
      </w:pPr>
      <w:r>
        <w:rPr>
          <w:rFonts w:ascii="Arial" w:cs="Arial" w:eastAsia="Arial" w:hAnsi="Arial"/>
          <w:sz w:val="17"/>
          <w:szCs w:val="17"/>
          <w:color w:val="auto"/>
        </w:rPr>
        <w:t>The Revolving Credit Note held by the NonConsenting Revolving Credit Lender shall have no force or effect whatsoever.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360"/>
          </w:cols>
          <w:pgMar w:left="280" w:top="278" w:right="259" w:bottom="1440" w:gutter="0" w:footer="0" w:header="0"/>
        </w:sectPr>
      </w:pPr>
    </w:p>
    <w:bookmarkStart w:id="127" w:name="page128"/>
    <w:bookmarkEnd w:id="127"/>
    <w:p>
      <w:pPr>
        <w:ind w:left="1640" w:hanging="300"/>
        <w:spacing w:after="0"/>
        <w:tabs>
          <w:tab w:leader="none" w:pos="1640" w:val="left"/>
        </w:tabs>
        <w:numPr>
          <w:ilvl w:val="0"/>
          <w:numId w:val="19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NonConsenting Revolving Credit Lender shall cease to be a “Revolving Credit Lender”.</w:t>
      </w:r>
    </w:p>
    <w:p>
      <w:pPr>
        <w:spacing w:after="0" w:line="97" w:lineRule="exact"/>
        <w:rPr>
          <w:rFonts w:ascii="Arial" w:cs="Arial" w:eastAsia="Arial" w:hAnsi="Arial"/>
          <w:sz w:val="17"/>
          <w:szCs w:val="17"/>
          <w:color w:val="auto"/>
        </w:rPr>
      </w:pPr>
    </w:p>
    <w:p>
      <w:pPr>
        <w:jc w:val="both"/>
        <w:ind w:left="920" w:firstLine="420"/>
        <w:spacing w:after="0" w:line="276" w:lineRule="auto"/>
        <w:tabs>
          <w:tab w:leader="none" w:pos="1633"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Eligible Assignee(s) to whom the NonConsenting Revolving Credit Lender’s Revolving Credit Dollar Commitment hereunder has been assigned shall have succeeded to all rights and become subject to all of the obligations of the NonConsenting Revolving Credit Lender as a “Revolving Credit Lender”.</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16 - A</w:t>
      </w:r>
      <w:r>
        <w:rPr>
          <w:rFonts w:ascii="Arial" w:cs="Arial" w:eastAsia="Arial" w:hAnsi="Arial"/>
          <w:sz w:val="14"/>
          <w:szCs w:val="14"/>
          <w:b w:val="1"/>
          <w:bCs w:val="1"/>
          <w:color w:val="auto"/>
        </w:rPr>
        <w:t>SSIGNMENTS</w:t>
      </w:r>
      <w:r>
        <w:rPr>
          <w:rFonts w:ascii="Arial" w:cs="Arial" w:eastAsia="Arial" w:hAnsi="Arial"/>
          <w:sz w:val="17"/>
          <w:szCs w:val="17"/>
          <w:b w:val="1"/>
          <w:bCs w:val="1"/>
          <w:color w:val="auto"/>
        </w:rPr>
        <w:t xml:space="preserve"> B</w:t>
      </w:r>
      <w:r>
        <w:rPr>
          <w:rFonts w:ascii="Arial" w:cs="Arial" w:eastAsia="Arial" w:hAnsi="Arial"/>
          <w:sz w:val="14"/>
          <w:szCs w:val="14"/>
          <w:b w:val="1"/>
          <w:bCs w:val="1"/>
          <w:color w:val="auto"/>
        </w:rPr>
        <w:t>Y</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EVOLVING</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ENDERS</w:t>
      </w:r>
      <w:r>
        <w:rPr>
          <w:rFonts w:ascii="Arial" w:cs="Arial" w:eastAsia="Arial" w:hAnsi="Arial"/>
          <w:sz w:val="17"/>
          <w:szCs w:val="17"/>
          <w:b w:val="1"/>
          <w:bCs w:val="1"/>
          <w:color w:val="auto"/>
        </w:rPr>
        <w: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16.1. A</w:t>
      </w:r>
      <w:r>
        <w:rPr>
          <w:rFonts w:ascii="Arial" w:cs="Arial" w:eastAsia="Arial" w:hAnsi="Arial"/>
          <w:sz w:val="14"/>
          <w:szCs w:val="14"/>
          <w:b w:val="1"/>
          <w:bCs w:val="1"/>
          <w:color w:val="auto"/>
        </w:rPr>
        <w:t>SSIGNMENTS AND</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SSUMPTIONS</w:t>
      </w:r>
      <w:r>
        <w:rPr>
          <w:rFonts w:ascii="Arial" w:cs="Arial" w:eastAsia="Arial" w:hAnsi="Arial"/>
          <w:sz w:val="17"/>
          <w:szCs w:val="17"/>
          <w:b w:val="1"/>
          <w:bCs w:val="1"/>
          <w:color w:val="auto"/>
        </w:rPr>
        <w:t>.</w:t>
      </w:r>
    </w:p>
    <w:p>
      <w:pPr>
        <w:spacing w:after="0" w:line="177" w:lineRule="exact"/>
        <w:rPr>
          <w:sz w:val="20"/>
          <w:szCs w:val="20"/>
          <w:color w:val="auto"/>
        </w:rPr>
      </w:pPr>
    </w:p>
    <w:p>
      <w:pPr>
        <w:ind w:right="400" w:firstLine="456"/>
        <w:spacing w:after="0" w:line="296" w:lineRule="auto"/>
        <w:rPr>
          <w:sz w:val="20"/>
          <w:szCs w:val="20"/>
          <w:color w:val="auto"/>
        </w:rPr>
      </w:pPr>
      <w:r>
        <w:rPr>
          <w:rFonts w:ascii="Arial" w:cs="Arial" w:eastAsia="Arial" w:hAnsi="Arial"/>
          <w:sz w:val="16"/>
          <w:szCs w:val="16"/>
          <w:color w:val="auto"/>
        </w:rPr>
        <w:t xml:space="preserve">Except as provided herein, each Revolving Credit Lender (in this </w:t>
      </w:r>
      <w:r>
        <w:rPr>
          <w:rFonts w:ascii="Arial" w:cs="Arial" w:eastAsia="Arial" w:hAnsi="Arial"/>
          <w:sz w:val="16"/>
          <w:szCs w:val="16"/>
          <w:u w:val="single" w:color="auto"/>
          <w:color w:val="auto"/>
        </w:rPr>
        <w:t>Section 16.1</w:t>
      </w:r>
      <w:r>
        <w:rPr>
          <w:rFonts w:ascii="Arial" w:cs="Arial" w:eastAsia="Arial" w:hAnsi="Arial"/>
          <w:sz w:val="16"/>
          <w:szCs w:val="16"/>
          <w:color w:val="auto"/>
        </w:rPr>
        <w:t>, an “</w:t>
      </w:r>
      <w:r>
        <w:rPr>
          <w:rFonts w:ascii="Arial" w:cs="Arial" w:eastAsia="Arial" w:hAnsi="Arial"/>
          <w:sz w:val="16"/>
          <w:szCs w:val="16"/>
          <w:b w:val="1"/>
          <w:bCs w:val="1"/>
          <w:color w:val="auto"/>
        </w:rPr>
        <w:t>Assigning Revolving Credit Lender</w:t>
      </w:r>
      <w:r>
        <w:rPr>
          <w:rFonts w:ascii="Arial" w:cs="Arial" w:eastAsia="Arial" w:hAnsi="Arial"/>
          <w:sz w:val="16"/>
          <w:szCs w:val="16"/>
          <w:color w:val="auto"/>
        </w:rPr>
        <w:t xml:space="preserve">”) may assign to one or more Eligible Assignees (in this </w:t>
      </w:r>
      <w:r>
        <w:rPr>
          <w:rFonts w:ascii="Arial" w:cs="Arial" w:eastAsia="Arial" w:hAnsi="Arial"/>
          <w:sz w:val="16"/>
          <w:szCs w:val="16"/>
          <w:u w:val="single" w:color="auto"/>
          <w:color w:val="auto"/>
        </w:rPr>
        <w:t>Section 16.1</w:t>
      </w:r>
      <w:r>
        <w:rPr>
          <w:rFonts w:ascii="Arial" w:cs="Arial" w:eastAsia="Arial" w:hAnsi="Arial"/>
          <w:sz w:val="16"/>
          <w:szCs w:val="16"/>
          <w:color w:val="auto"/>
        </w:rPr>
        <w:t>, each an “</w:t>
      </w:r>
      <w:r>
        <w:rPr>
          <w:rFonts w:ascii="Arial" w:cs="Arial" w:eastAsia="Arial" w:hAnsi="Arial"/>
          <w:sz w:val="16"/>
          <w:szCs w:val="16"/>
          <w:b w:val="1"/>
          <w:bCs w:val="1"/>
          <w:color w:val="auto"/>
        </w:rPr>
        <w:t>Assignee Revolving Credit Lender</w:t>
      </w:r>
      <w:r>
        <w:rPr>
          <w:rFonts w:ascii="Arial" w:cs="Arial" w:eastAsia="Arial" w:hAnsi="Arial"/>
          <w:sz w:val="16"/>
          <w:szCs w:val="16"/>
          <w:color w:val="auto"/>
        </w:rPr>
        <w:t xml:space="preserve">”) all or a portion of that Revolving Credit Lender’s interests, rights and obligations under this Agreement and the Loan Documents (including all or a portion of its Revolving Credit Dollar Commitment) and the same portion of the Revolving Credit Loans at the time owing to it, and of the Revolving Credit Note held by the Assigning Revolving Credit Lender, </w:t>
      </w:r>
      <w:r>
        <w:rPr>
          <w:rFonts w:ascii="Arial" w:cs="Arial" w:eastAsia="Arial" w:hAnsi="Arial"/>
          <w:sz w:val="16"/>
          <w:szCs w:val="16"/>
          <w:u w:val="single" w:color="auto"/>
          <w:color w:val="auto"/>
        </w:rPr>
        <w:t>provided that</w:t>
      </w:r>
      <w:r>
        <w:rPr>
          <w:rFonts w:ascii="Arial" w:cs="Arial" w:eastAsia="Arial" w:hAnsi="Arial"/>
          <w:sz w:val="16"/>
          <w:szCs w:val="16"/>
          <w:color w:val="auto"/>
        </w:rPr>
        <w:t>:</w:t>
      </w:r>
    </w:p>
    <w:p>
      <w:pPr>
        <w:spacing w:after="0" w:line="111" w:lineRule="exact"/>
        <w:rPr>
          <w:sz w:val="20"/>
          <w:szCs w:val="20"/>
          <w:color w:val="auto"/>
        </w:rPr>
      </w:pPr>
    </w:p>
    <w:p>
      <w:pPr>
        <w:ind w:right="140" w:firstLine="920"/>
        <w:spacing w:after="0" w:line="271" w:lineRule="auto"/>
        <w:tabs>
          <w:tab w:leader="none" w:pos="1148"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Unless such assignment is to a Person that is a Revolving Credit Lender, an Affiliate of a Revolving Credit Lender or an Approved Fund, the Administrative Agent shall have given its prior written consent to such assignment, which consent shall not be unreasonably withheld, but need not be given if the proposed assignment would result in any Assignee Revolving Credit Lender having a Revolving Credit Dollar Commitment of less than the “minimum hold” amount specified in </w:t>
      </w:r>
      <w:r>
        <w:rPr>
          <w:rFonts w:ascii="Arial" w:cs="Arial" w:eastAsia="Arial" w:hAnsi="Arial"/>
          <w:sz w:val="17"/>
          <w:szCs w:val="17"/>
          <w:u w:val="single" w:color="auto"/>
          <w:color w:val="auto"/>
        </w:rPr>
        <w:t>Section 16.1(c)</w:t>
      </w:r>
      <w:r>
        <w:rPr>
          <w:rFonts w:ascii="Arial" w:cs="Arial" w:eastAsia="Arial" w:hAnsi="Arial"/>
          <w:sz w:val="17"/>
          <w:szCs w:val="17"/>
          <w:color w:val="auto"/>
        </w:rPr>
        <w:t>.</w:t>
      </w:r>
    </w:p>
    <w:p>
      <w:pPr>
        <w:spacing w:after="0" w:line="129" w:lineRule="exact"/>
        <w:rPr>
          <w:rFonts w:ascii="Arial" w:cs="Arial" w:eastAsia="Arial" w:hAnsi="Arial"/>
          <w:sz w:val="17"/>
          <w:szCs w:val="17"/>
          <w:color w:val="auto"/>
        </w:rPr>
      </w:pPr>
    </w:p>
    <w:p>
      <w:pPr>
        <w:ind w:right="220" w:firstLine="920"/>
        <w:spacing w:after="0" w:line="292" w:lineRule="auto"/>
        <w:tabs>
          <w:tab w:leader="none" w:pos="1158" w:val="left"/>
        </w:tabs>
        <w:numPr>
          <w:ilvl w:val="0"/>
          <w:numId w:val="195"/>
        </w:numPr>
        <w:rPr>
          <w:rFonts w:ascii="Arial" w:cs="Arial" w:eastAsia="Arial" w:hAnsi="Arial"/>
          <w:sz w:val="17"/>
          <w:szCs w:val="17"/>
          <w:color w:val="auto"/>
        </w:rPr>
      </w:pPr>
      <w:r>
        <w:rPr>
          <w:rFonts w:ascii="Arial" w:cs="Arial" w:eastAsia="Arial" w:hAnsi="Arial"/>
          <w:sz w:val="17"/>
          <w:szCs w:val="17"/>
          <w:color w:val="auto"/>
        </w:rPr>
        <w:t>Each such assignment shall be of a constant, and not a varying, percentage of all the Assigning Revolving Credit Lender’s rights and obligations under this Agreement.</w:t>
      </w:r>
    </w:p>
    <w:p>
      <w:pPr>
        <w:spacing w:after="0" w:line="110" w:lineRule="exact"/>
        <w:rPr>
          <w:rFonts w:ascii="Arial" w:cs="Arial" w:eastAsia="Arial" w:hAnsi="Arial"/>
          <w:sz w:val="17"/>
          <w:szCs w:val="17"/>
          <w:color w:val="auto"/>
        </w:rPr>
      </w:pPr>
    </w:p>
    <w:p>
      <w:pPr>
        <w:ind w:right="660" w:firstLine="920"/>
        <w:spacing w:after="0" w:line="325" w:lineRule="auto"/>
        <w:tabs>
          <w:tab w:leader="none" w:pos="1148" w:val="left"/>
        </w:tabs>
        <w:numPr>
          <w:ilvl w:val="0"/>
          <w:numId w:val="195"/>
        </w:numPr>
        <w:rPr>
          <w:rFonts w:ascii="Arial" w:cs="Arial" w:eastAsia="Arial" w:hAnsi="Arial"/>
          <w:sz w:val="16"/>
          <w:szCs w:val="16"/>
          <w:color w:val="auto"/>
        </w:rPr>
      </w:pPr>
      <w:r>
        <w:rPr>
          <w:rFonts w:ascii="Arial" w:cs="Arial" w:eastAsia="Arial" w:hAnsi="Arial"/>
          <w:sz w:val="16"/>
          <w:szCs w:val="16"/>
          <w:color w:val="auto"/>
        </w:rPr>
        <w:t>Following the effectiveness of such assignment, the Assigning Revolving Credit Lender’s Revolving Credit Dollar Commitment (if not an assignment of all of the Assigning Revolving Credit Lender’s Revolving Credit Dollar Commitment) shall not be less than $5,000,000.00.</w:t>
      </w:r>
    </w:p>
    <w:p>
      <w:pPr>
        <w:spacing w:after="0" w:line="87" w:lineRule="exact"/>
        <w:rPr>
          <w:rFonts w:ascii="Arial" w:cs="Arial" w:eastAsia="Arial" w:hAnsi="Arial"/>
          <w:sz w:val="16"/>
          <w:szCs w:val="16"/>
          <w:color w:val="auto"/>
        </w:rPr>
      </w:pPr>
    </w:p>
    <w:p>
      <w:pPr>
        <w:ind w:firstLine="920"/>
        <w:spacing w:after="0" w:line="289" w:lineRule="auto"/>
        <w:tabs>
          <w:tab w:leader="none" w:pos="1158"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If no Event of Default has occurred, any such assignment to a Person not then a Revolving Credit Lender, an Affiliate of a Revolving Credit Lender or an Approved Fund shall be subject to the prior consent of the Borrowers’ Representative, not to be unreasonably withheld or delayed, which consent shall be deemed given unless the Borrowers’ Representative provides the Administrative Agent with written objection not more than five (5) Business Days after the Administrative Agent shall have given the Borrowers’ Representative written notice of a proposed assignment, such notice to state that consent will be deemed given by the Borrowers’ Representative if written objection is not received by the Administrative Agent within such five (5) Business Days.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400"/>
          </w:cols>
          <w:pgMar w:left="240" w:top="278" w:right="259" w:bottom="1440" w:gutter="0" w:footer="0" w:header="0"/>
        </w:sectPr>
      </w:pPr>
    </w:p>
    <w:bookmarkStart w:id="128" w:name="page129"/>
    <w:bookmarkEnd w:id="128"/>
    <w:p>
      <w:pPr>
        <w:ind w:right="260" w:firstLine="456"/>
        <w:spacing w:after="0" w:line="29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16.2. A</w:t>
      </w:r>
      <w:r>
        <w:rPr>
          <w:rFonts w:ascii="Arial" w:cs="Arial" w:eastAsia="Arial" w:hAnsi="Arial"/>
          <w:sz w:val="14"/>
          <w:szCs w:val="14"/>
          <w:b w:val="1"/>
          <w:bCs w:val="1"/>
          <w:color w:val="auto"/>
        </w:rPr>
        <w:t>SSIGNMENT</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ROCEDURES</w:t>
      </w:r>
      <w:r>
        <w:rPr>
          <w:rFonts w:ascii="Arial" w:cs="Arial" w:eastAsia="Arial" w:hAnsi="Arial"/>
          <w:sz w:val="17"/>
          <w:szCs w:val="17"/>
          <w:b w:val="1"/>
          <w:bCs w:val="1"/>
          <w:color w:val="auto"/>
        </w:rPr>
        <w:t xml:space="preserve">. </w:t>
      </w:r>
      <w:r>
        <w:rPr>
          <w:rFonts w:ascii="Arial" w:cs="Arial" w:eastAsia="Arial" w:hAnsi="Arial"/>
          <w:sz w:val="17"/>
          <w:szCs w:val="17"/>
          <w:color w:val="auto"/>
        </w:rPr>
        <w:t>(This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16.2</w:t>
      </w:r>
      <w:r>
        <w:rPr>
          <w:rFonts w:ascii="Arial" w:cs="Arial" w:eastAsia="Arial" w:hAnsi="Arial"/>
          <w:sz w:val="17"/>
          <w:szCs w:val="17"/>
          <w:b w:val="1"/>
          <w:bCs w:val="1"/>
          <w:color w:val="auto"/>
        </w:rPr>
        <w:t xml:space="preserve"> </w:t>
      </w:r>
      <w:r>
        <w:rPr>
          <w:rFonts w:ascii="Arial" w:cs="Arial" w:eastAsia="Arial" w:hAnsi="Arial"/>
          <w:sz w:val="17"/>
          <w:szCs w:val="17"/>
          <w:color w:val="auto"/>
        </w:rPr>
        <w:t>describes the procedures to be followed in connection with an assignment effected pursuant to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16</w:t>
      </w:r>
      <w:r>
        <w:rPr>
          <w:rFonts w:ascii="Arial" w:cs="Arial" w:eastAsia="Arial" w:hAnsi="Arial"/>
          <w:sz w:val="17"/>
          <w:szCs w:val="17"/>
          <w:color w:val="auto"/>
        </w:rPr>
        <w:t xml:space="preserve"> and permitted by </w:t>
      </w:r>
      <w:r>
        <w:rPr>
          <w:rFonts w:ascii="Arial" w:cs="Arial" w:eastAsia="Arial" w:hAnsi="Arial"/>
          <w:sz w:val="17"/>
          <w:szCs w:val="17"/>
          <w:u w:val="single" w:color="auto"/>
          <w:color w:val="auto"/>
        </w:rPr>
        <w:t>Section 16.1</w:t>
      </w:r>
      <w:r>
        <w:rPr>
          <w:rFonts w:ascii="Arial" w:cs="Arial" w:eastAsia="Arial" w:hAnsi="Arial"/>
          <w:sz w:val="17"/>
          <w:szCs w:val="17"/>
          <w:color w:val="auto"/>
        </w:rPr>
        <w:t>).</w:t>
      </w:r>
    </w:p>
    <w:p>
      <w:pPr>
        <w:spacing w:after="0" w:line="105" w:lineRule="exact"/>
        <w:rPr>
          <w:sz w:val="20"/>
          <w:szCs w:val="20"/>
          <w:color w:val="auto"/>
        </w:rPr>
      </w:pPr>
    </w:p>
    <w:p>
      <w:pPr>
        <w:ind w:right="680" w:firstLine="920"/>
        <w:spacing w:after="0" w:line="292" w:lineRule="auto"/>
        <w:tabs>
          <w:tab w:leader="none" w:pos="1148"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The parties to such an assignment shall execute and deliver to the Administrative Agent, for recording in the Register, an Assignment and Acceptance substantially in the form of </w:t>
      </w:r>
      <w:r>
        <w:rPr>
          <w:rFonts w:ascii="Arial" w:cs="Arial" w:eastAsia="Arial" w:hAnsi="Arial"/>
          <w:sz w:val="17"/>
          <w:szCs w:val="17"/>
          <w:b w:val="1"/>
          <w:bCs w:val="1"/>
          <w:color w:val="auto"/>
        </w:rPr>
        <w:t>EXHIBIT 16.1</w:t>
      </w:r>
      <w:r>
        <w:rPr>
          <w:rFonts w:ascii="Arial" w:cs="Arial" w:eastAsia="Arial" w:hAnsi="Arial"/>
          <w:sz w:val="17"/>
          <w:szCs w:val="17"/>
          <w:color w:val="auto"/>
        </w:rPr>
        <w:t>, annexed hereto (an “</w:t>
      </w:r>
      <w:r>
        <w:rPr>
          <w:rFonts w:ascii="Arial" w:cs="Arial" w:eastAsia="Arial" w:hAnsi="Arial"/>
          <w:sz w:val="17"/>
          <w:szCs w:val="17"/>
          <w:b w:val="1"/>
          <w:bCs w:val="1"/>
          <w:color w:val="auto"/>
        </w:rPr>
        <w:t>Assignment and Acceptance</w:t>
      </w:r>
      <w:r>
        <w:rPr>
          <w:rFonts w:ascii="Arial" w:cs="Arial" w:eastAsia="Arial" w:hAnsi="Arial"/>
          <w:sz w:val="17"/>
          <w:szCs w:val="17"/>
          <w:color w:val="auto"/>
        </w:rPr>
        <w:t>”).</w:t>
      </w:r>
    </w:p>
    <w:p>
      <w:pPr>
        <w:spacing w:after="0" w:line="110" w:lineRule="exact"/>
        <w:rPr>
          <w:rFonts w:ascii="Arial" w:cs="Arial" w:eastAsia="Arial" w:hAnsi="Arial"/>
          <w:sz w:val="17"/>
          <w:szCs w:val="17"/>
          <w:color w:val="auto"/>
        </w:rPr>
      </w:pPr>
    </w:p>
    <w:p>
      <w:pPr>
        <w:jc w:val="both"/>
        <w:ind w:right="200" w:firstLine="920"/>
        <w:spacing w:after="0" w:line="301" w:lineRule="auto"/>
        <w:tabs>
          <w:tab w:leader="none" w:pos="1158"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xml:space="preserve">The Assigning Revolving Credit Lender shall deliver to the Administrative Agent, with such Assignment and Acceptance, the Revolving Credit Note held by the subject Assigning Revolving Credit Lender and the Administrative Agent’s processing fee of $3,000.00;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no such processing fee shall be due where the Assigning Revolving Credit Lender is one of the Revolving Credit Lenders at the initial execution of this Agreement.</w:t>
      </w:r>
    </w:p>
    <w:p>
      <w:pPr>
        <w:spacing w:after="0" w:line="100" w:lineRule="exact"/>
        <w:rPr>
          <w:rFonts w:ascii="Arial" w:cs="Arial" w:eastAsia="Arial" w:hAnsi="Arial"/>
          <w:sz w:val="16"/>
          <w:szCs w:val="16"/>
          <w:color w:val="auto"/>
        </w:rPr>
      </w:pPr>
    </w:p>
    <w:p>
      <w:pPr>
        <w:ind w:firstLine="920"/>
        <w:spacing w:after="0" w:line="269" w:lineRule="auto"/>
        <w:tabs>
          <w:tab w:leader="none" w:pos="1148"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Administrative Agent shall maintain a copy of each Assignment and Acceptance delivered to it and a register or similar list (the “</w:t>
      </w:r>
      <w:r>
        <w:rPr>
          <w:rFonts w:ascii="Arial" w:cs="Arial" w:eastAsia="Arial" w:hAnsi="Arial"/>
          <w:sz w:val="17"/>
          <w:szCs w:val="17"/>
          <w:b w:val="1"/>
          <w:bCs w:val="1"/>
          <w:color w:val="auto"/>
        </w:rPr>
        <w:t>Register</w:t>
      </w:r>
      <w:r>
        <w:rPr>
          <w:rFonts w:ascii="Arial" w:cs="Arial" w:eastAsia="Arial" w:hAnsi="Arial"/>
          <w:sz w:val="17"/>
          <w:szCs w:val="17"/>
          <w:color w:val="auto"/>
        </w:rPr>
        <w:t>”) for the recordation of the names and addresses of the Revolving Credit Lenders and of the Revolving Credit Dollar Commitment and Revolving Credit Percentage Commitment of each Revolving Credit Lender. The Register shall be available for inspection by the Revolving Credit Lenders at any reasonable time and from time to time upon reasonable prior notice. In the absence of manifest error, the entries in the Register shall be conclusive and binding on all Revolving Credit Lenders. The Administrative Agent and the Revolving Credit Lenders may treat each Person whose name is recorded in the Register as a “Revolving Credit Lender” hereunder for all purposes of this Agreement.</w:t>
      </w:r>
    </w:p>
    <w:p>
      <w:pPr>
        <w:spacing w:after="0" w:line="129" w:lineRule="exact"/>
        <w:rPr>
          <w:rFonts w:ascii="Arial" w:cs="Arial" w:eastAsia="Arial" w:hAnsi="Arial"/>
          <w:sz w:val="17"/>
          <w:szCs w:val="17"/>
          <w:color w:val="auto"/>
        </w:rPr>
      </w:pPr>
    </w:p>
    <w:p>
      <w:pPr>
        <w:ind w:right="760" w:firstLine="920"/>
        <w:spacing w:after="0" w:line="292" w:lineRule="auto"/>
        <w:tabs>
          <w:tab w:leader="none" w:pos="1158"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Assigning Revolving Credit Lender and Assignee Revolving Credit Lender, directly between themselves, shall make all appropriate adjustments in payments for periods prior to the effective date of an Assignment and Assumption.</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16.3. E</w:t>
      </w:r>
      <w:r>
        <w:rPr>
          <w:rFonts w:ascii="Arial" w:cs="Arial" w:eastAsia="Arial" w:hAnsi="Arial"/>
          <w:sz w:val="14"/>
          <w:szCs w:val="14"/>
          <w:b w:val="1"/>
          <w:bCs w:val="1"/>
          <w:color w:val="auto"/>
        </w:rPr>
        <w:t>FFECT OF</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SSIGNMENT</w:t>
      </w:r>
      <w:r>
        <w:rPr>
          <w:rFonts w:ascii="Arial" w:cs="Arial" w:eastAsia="Arial" w:hAnsi="Arial"/>
          <w:sz w:val="17"/>
          <w:szCs w:val="17"/>
          <w:b w:val="1"/>
          <w:bCs w:val="1"/>
          <w:color w:val="auto"/>
        </w:rPr>
        <w:t>.</w:t>
      </w:r>
    </w:p>
    <w:p>
      <w:pPr>
        <w:spacing w:after="0" w:line="183" w:lineRule="exact"/>
        <w:rPr>
          <w:sz w:val="20"/>
          <w:szCs w:val="20"/>
          <w:color w:val="auto"/>
        </w:rPr>
      </w:pPr>
    </w:p>
    <w:p>
      <w:pPr>
        <w:ind w:right="240" w:firstLine="920"/>
        <w:spacing w:after="0" w:line="292" w:lineRule="auto"/>
        <w:tabs>
          <w:tab w:leader="none" w:pos="1148" w:val="left"/>
        </w:tabs>
        <w:numPr>
          <w:ilvl w:val="0"/>
          <w:numId w:val="197"/>
        </w:numPr>
        <w:rPr>
          <w:rFonts w:ascii="Arial" w:cs="Arial" w:eastAsia="Arial" w:hAnsi="Arial"/>
          <w:sz w:val="17"/>
          <w:szCs w:val="17"/>
          <w:color w:val="auto"/>
        </w:rPr>
      </w:pPr>
      <w:r>
        <w:rPr>
          <w:rFonts w:ascii="Arial" w:cs="Arial" w:eastAsia="Arial" w:hAnsi="Arial"/>
          <w:sz w:val="17"/>
          <w:szCs w:val="17"/>
          <w:color w:val="auto"/>
        </w:rPr>
        <w:t>From and after the effective date specified in an Assignment and Acceptance which has been executed, delivered, and recorded (which effective date the Administrative Agent may delay by up to five (5) Business Days after the delivery of such Assignment and Acceptance):</w:t>
      </w:r>
    </w:p>
    <w:p>
      <w:pPr>
        <w:spacing w:after="0" w:line="30" w:lineRule="exact"/>
        <w:rPr>
          <w:rFonts w:ascii="Arial" w:cs="Arial" w:eastAsia="Arial" w:hAnsi="Arial"/>
          <w:sz w:val="17"/>
          <w:szCs w:val="17"/>
          <w:color w:val="auto"/>
        </w:rPr>
      </w:pPr>
    </w:p>
    <w:p>
      <w:pPr>
        <w:ind w:left="1540" w:hanging="200"/>
        <w:spacing w:after="0"/>
        <w:tabs>
          <w:tab w:leader="none" w:pos="1540" w:val="left"/>
        </w:tabs>
        <w:numPr>
          <w:ilvl w:val="1"/>
          <w:numId w:val="197"/>
        </w:numPr>
        <w:rPr>
          <w:rFonts w:ascii="Arial" w:cs="Arial" w:eastAsia="Arial" w:hAnsi="Arial"/>
          <w:sz w:val="17"/>
          <w:szCs w:val="17"/>
          <w:color w:val="auto"/>
        </w:rPr>
      </w:pPr>
      <w:r>
        <w:rPr>
          <w:rFonts w:ascii="Arial" w:cs="Arial" w:eastAsia="Arial" w:hAnsi="Arial"/>
          <w:sz w:val="17"/>
          <w:szCs w:val="17"/>
          <w:color w:val="auto"/>
        </w:rPr>
        <w:t>The Assignee Revolving Credit Lender:</w:t>
      </w:r>
    </w:p>
    <w:p>
      <w:pPr>
        <w:spacing w:after="0" w:line="97" w:lineRule="exact"/>
        <w:rPr>
          <w:rFonts w:ascii="Arial" w:cs="Arial" w:eastAsia="Arial" w:hAnsi="Arial"/>
          <w:sz w:val="17"/>
          <w:szCs w:val="17"/>
          <w:color w:val="auto"/>
        </w:rPr>
      </w:pPr>
    </w:p>
    <w:p>
      <w:pPr>
        <w:ind w:left="1500" w:right="500" w:firstLine="388"/>
        <w:spacing w:after="0" w:line="292" w:lineRule="auto"/>
        <w:tabs>
          <w:tab w:leader="none" w:pos="2181" w:val="left"/>
        </w:tabs>
        <w:numPr>
          <w:ilvl w:val="2"/>
          <w:numId w:val="197"/>
        </w:numPr>
        <w:rPr>
          <w:rFonts w:ascii="Arial" w:cs="Arial" w:eastAsia="Arial" w:hAnsi="Arial"/>
          <w:sz w:val="17"/>
          <w:szCs w:val="17"/>
          <w:color w:val="auto"/>
        </w:rPr>
      </w:pPr>
      <w:r>
        <w:rPr>
          <w:rFonts w:ascii="Arial" w:cs="Arial" w:eastAsia="Arial" w:hAnsi="Arial"/>
          <w:sz w:val="17"/>
          <w:szCs w:val="17"/>
          <w:color w:val="auto"/>
        </w:rPr>
        <w:t>Shall be a party to this Agreement and the other Loan Documents (and to any amendments thereof) as fully as if the Assignee Revolving Credit Lender had executed each.</w:t>
      </w:r>
    </w:p>
    <w:p>
      <w:pPr>
        <w:spacing w:after="0" w:line="30" w:lineRule="exact"/>
        <w:rPr>
          <w:rFonts w:ascii="Arial" w:cs="Arial" w:eastAsia="Arial" w:hAnsi="Arial"/>
          <w:sz w:val="17"/>
          <w:szCs w:val="17"/>
          <w:color w:val="auto"/>
        </w:rPr>
      </w:pPr>
    </w:p>
    <w:p>
      <w:pPr>
        <w:ind w:left="1500" w:right="400" w:firstLine="388"/>
        <w:spacing w:after="0" w:line="292" w:lineRule="auto"/>
        <w:tabs>
          <w:tab w:leader="none" w:pos="2171" w:val="left"/>
        </w:tabs>
        <w:numPr>
          <w:ilvl w:val="2"/>
          <w:numId w:val="197"/>
        </w:numPr>
        <w:rPr>
          <w:rFonts w:ascii="Arial" w:cs="Arial" w:eastAsia="Arial" w:hAnsi="Arial"/>
          <w:sz w:val="17"/>
          <w:szCs w:val="17"/>
          <w:color w:val="auto"/>
        </w:rPr>
      </w:pPr>
      <w:r>
        <w:rPr>
          <w:rFonts w:ascii="Arial" w:cs="Arial" w:eastAsia="Arial" w:hAnsi="Arial"/>
          <w:sz w:val="17"/>
          <w:szCs w:val="17"/>
          <w:color w:val="auto"/>
        </w:rPr>
        <w:t>Shall have the rights of a Revolving Credit Lender hereunder to the extent of the Revolving Credit Dollar Commitment and the Revolving Credit Percentage Commitment assigned by such Assignment and Acceptance.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380"/>
          </w:cols>
          <w:pgMar w:left="240" w:top="271" w:right="279" w:bottom="1440" w:gutter="0" w:footer="0" w:header="0"/>
        </w:sectPr>
      </w:pPr>
    </w:p>
    <w:bookmarkStart w:id="129" w:name="page130"/>
    <w:bookmarkEnd w:id="129"/>
    <w:p>
      <w:pPr>
        <w:ind w:left="920" w:right="40" w:firstLine="420"/>
        <w:spacing w:after="0" w:line="325" w:lineRule="auto"/>
        <w:tabs>
          <w:tab w:leader="none" w:pos="1595" w:val="left"/>
        </w:tabs>
        <w:numPr>
          <w:ilvl w:val="1"/>
          <w:numId w:val="1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Assigning Revolving Credit Lender shall be released from the Assigning Revolving Credit Lender’s obligations under this Agreement and the Loan Documents to the extent of the Revolving Credit Dollar Commitment assigned by such Assignment and Acceptance.</w:t>
      </w:r>
    </w:p>
    <w:p>
      <w:pPr>
        <w:spacing w:after="0" w:line="7" w:lineRule="exact"/>
        <w:rPr>
          <w:rFonts w:ascii="Arial" w:cs="Arial" w:eastAsia="Arial" w:hAnsi="Arial"/>
          <w:sz w:val="16"/>
          <w:szCs w:val="16"/>
          <w:color w:val="auto"/>
        </w:rPr>
      </w:pPr>
    </w:p>
    <w:p>
      <w:pPr>
        <w:ind w:left="920" w:firstLine="420"/>
        <w:spacing w:after="0" w:line="292" w:lineRule="auto"/>
        <w:tabs>
          <w:tab w:leader="none" w:pos="1643" w:val="left"/>
        </w:tabs>
        <w:numPr>
          <w:ilvl w:val="1"/>
          <w:numId w:val="198"/>
        </w:numPr>
        <w:rPr>
          <w:rFonts w:ascii="Arial" w:cs="Arial" w:eastAsia="Arial" w:hAnsi="Arial"/>
          <w:sz w:val="17"/>
          <w:szCs w:val="17"/>
          <w:color w:val="auto"/>
        </w:rPr>
      </w:pPr>
      <w:r>
        <w:rPr>
          <w:rFonts w:ascii="Arial" w:cs="Arial" w:eastAsia="Arial" w:hAnsi="Arial"/>
          <w:sz w:val="17"/>
          <w:szCs w:val="17"/>
          <w:color w:val="auto"/>
        </w:rPr>
        <w:t>The Administrative Agent shall undertake to obtain and distribute replacement Revolving Credit Notes to the subject Assigning Revolving Credit Lender and Assignee Revolving Credit Lender.</w:t>
      </w:r>
    </w:p>
    <w:p>
      <w:pPr>
        <w:spacing w:after="0" w:line="110" w:lineRule="exact"/>
        <w:rPr>
          <w:rFonts w:ascii="Arial" w:cs="Arial" w:eastAsia="Arial" w:hAnsi="Arial"/>
          <w:sz w:val="17"/>
          <w:szCs w:val="17"/>
          <w:color w:val="auto"/>
        </w:rPr>
      </w:pPr>
    </w:p>
    <w:p>
      <w:pPr>
        <w:ind w:right="140" w:firstLine="920"/>
        <w:spacing w:after="0" w:line="292" w:lineRule="auto"/>
        <w:tabs>
          <w:tab w:leader="none" w:pos="1158" w:val="left"/>
        </w:tabs>
        <w:numPr>
          <w:ilvl w:val="0"/>
          <w:numId w:val="199"/>
        </w:numPr>
        <w:rPr>
          <w:rFonts w:ascii="Arial" w:cs="Arial" w:eastAsia="Arial" w:hAnsi="Arial"/>
          <w:sz w:val="17"/>
          <w:szCs w:val="17"/>
          <w:color w:val="auto"/>
        </w:rPr>
      </w:pPr>
      <w:r>
        <w:rPr>
          <w:rFonts w:ascii="Arial" w:cs="Arial" w:eastAsia="Arial" w:hAnsi="Arial"/>
          <w:sz w:val="17"/>
          <w:szCs w:val="17"/>
          <w:color w:val="auto"/>
        </w:rPr>
        <w:t>By executing and delivering an Assignment and Acceptance, the parties thereto confirm to and agree with each other and with all parties to this Agreement as to those matters which are set forth in the subject Assignment and Acceptance.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17 - N</w:t>
      </w:r>
      <w:r>
        <w:rPr>
          <w:rFonts w:ascii="Arial" w:cs="Arial" w:eastAsia="Arial" w:hAnsi="Arial"/>
          <w:sz w:val="14"/>
          <w:szCs w:val="14"/>
          <w:b w:val="1"/>
          <w:bCs w:val="1"/>
          <w:color w:val="auto"/>
        </w:rPr>
        <w:t>OTICES</w:t>
      </w:r>
      <w:r>
        <w:rPr>
          <w:rFonts w:ascii="Arial" w:cs="Arial" w:eastAsia="Arial" w:hAnsi="Arial"/>
          <w:sz w:val="17"/>
          <w:szCs w:val="17"/>
          <w:b w:val="1"/>
          <w:bCs w:val="1"/>
          <w:color w:val="auto"/>
        </w:rPr>
        <w:t>:</w:t>
      </w:r>
    </w:p>
    <w:p>
      <w:pPr>
        <w:spacing w:after="0" w:line="98" w:lineRule="exact"/>
        <w:rPr>
          <w:sz w:val="20"/>
          <w:szCs w:val="20"/>
          <w:color w:val="auto"/>
        </w:rPr>
      </w:pPr>
    </w:p>
    <w:p>
      <w:pPr>
        <w:jc w:val="both"/>
        <w:ind w:right="240" w:firstLine="456"/>
        <w:spacing w:after="0" w:line="280" w:lineRule="auto"/>
        <w:rPr>
          <w:sz w:val="20"/>
          <w:szCs w:val="20"/>
          <w:color w:val="auto"/>
        </w:rPr>
      </w:pPr>
      <w:r>
        <w:rPr>
          <w:rFonts w:ascii="Arial" w:cs="Arial" w:eastAsia="Arial" w:hAnsi="Arial"/>
          <w:sz w:val="17"/>
          <w:szCs w:val="17"/>
          <w:b w:val="1"/>
          <w:bCs w:val="1"/>
          <w:color w:val="auto"/>
        </w:rPr>
        <w:t>17.1. N</w:t>
      </w:r>
      <w:r>
        <w:rPr>
          <w:rFonts w:ascii="Arial" w:cs="Arial" w:eastAsia="Arial" w:hAnsi="Arial"/>
          <w:sz w:val="14"/>
          <w:szCs w:val="14"/>
          <w:b w:val="1"/>
          <w:bCs w:val="1"/>
          <w:color w:val="auto"/>
        </w:rPr>
        <w:t>OTICE</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DDRESSES</w:t>
      </w:r>
      <w:r>
        <w:rPr>
          <w:rFonts w:ascii="Arial" w:cs="Arial" w:eastAsia="Arial" w:hAnsi="Arial"/>
          <w:sz w:val="17"/>
          <w:szCs w:val="17"/>
          <w:b w:val="1"/>
          <w:bCs w:val="1"/>
          <w:color w:val="auto"/>
        </w:rPr>
        <w:t xml:space="preserve">. </w:t>
      </w:r>
      <w:r>
        <w:rPr>
          <w:rFonts w:ascii="Arial" w:cs="Arial" w:eastAsia="Arial" w:hAnsi="Arial"/>
          <w:sz w:val="17"/>
          <w:szCs w:val="17"/>
          <w:color w:val="auto"/>
        </w:rPr>
        <w:t>All notices, demands, and other communications made in respect of any Loan Document (other than a request for a loan or</w:t>
      </w:r>
      <w:r>
        <w:rPr>
          <w:rFonts w:ascii="Arial" w:cs="Arial" w:eastAsia="Arial" w:hAnsi="Arial"/>
          <w:sz w:val="17"/>
          <w:szCs w:val="17"/>
          <w:b w:val="1"/>
          <w:bCs w:val="1"/>
          <w:color w:val="auto"/>
        </w:rPr>
        <w:t xml:space="preserve"> </w:t>
      </w:r>
      <w:r>
        <w:rPr>
          <w:rFonts w:ascii="Arial" w:cs="Arial" w:eastAsia="Arial" w:hAnsi="Arial"/>
          <w:sz w:val="17"/>
          <w:szCs w:val="17"/>
          <w:color w:val="auto"/>
        </w:rPr>
        <w:t>advance or other financial accommodation under the Revolving Credit Facility) shall be made to the following addresses, each of which may be changed upon seven (7) days written notice to all others given by certified mail, return receipt requested: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If to either Agent:</w:t>
      </w:r>
    </w:p>
    <w:p>
      <w:pPr>
        <w:spacing w:after="0" w:line="98"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Bank of America, N.A.</w:t>
      </w:r>
    </w:p>
    <w:p>
      <w:pPr>
        <w:spacing w:after="0" w:line="25"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100 Federal Street, 9</w:t>
      </w:r>
      <w:r>
        <w:rPr>
          <w:rFonts w:ascii="Arial" w:cs="Arial" w:eastAsia="Arial" w:hAnsi="Arial"/>
          <w:sz w:val="11"/>
          <w:szCs w:val="11"/>
          <w:color w:val="auto"/>
        </w:rPr>
        <w:t>th</w:t>
      </w:r>
      <w:r>
        <w:rPr>
          <w:rFonts w:ascii="Arial" w:cs="Arial" w:eastAsia="Arial" w:hAnsi="Arial"/>
          <w:sz w:val="17"/>
          <w:szCs w:val="17"/>
          <w:color w:val="auto"/>
        </w:rPr>
        <w:t xml:space="preserve"> Floor</w:t>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Boston, Massachusetts 02110</w:t>
      </w:r>
    </w:p>
    <w:p>
      <w:pPr>
        <w:spacing w:after="0" w:line="18" w:lineRule="exact"/>
        <w:rPr>
          <w:sz w:val="20"/>
          <w:szCs w:val="20"/>
          <w:color w:val="auto"/>
        </w:rPr>
      </w:pPr>
    </w:p>
    <w:p>
      <w:pPr>
        <w:ind w:left="1960"/>
        <w:spacing w:after="0"/>
        <w:tabs>
          <w:tab w:leader="none" w:pos="3000" w:val="left"/>
        </w:tabs>
        <w:rPr>
          <w:sz w:val="20"/>
          <w:szCs w:val="20"/>
          <w:color w:val="auto"/>
        </w:rPr>
      </w:pPr>
      <w:r>
        <w:rPr>
          <w:rFonts w:ascii="Arial" w:cs="Arial" w:eastAsia="Arial" w:hAnsi="Arial"/>
          <w:sz w:val="17"/>
          <w:szCs w:val="17"/>
          <w:color w:val="auto"/>
        </w:rPr>
        <w:t>Attention:</w:t>
      </w:r>
      <w:r>
        <w:rPr>
          <w:sz w:val="20"/>
          <w:szCs w:val="20"/>
          <w:color w:val="auto"/>
        </w:rPr>
        <w:tab/>
      </w:r>
      <w:r>
        <w:rPr>
          <w:rFonts w:ascii="Arial" w:cs="Arial" w:eastAsia="Arial" w:hAnsi="Arial"/>
          <w:sz w:val="17"/>
          <w:szCs w:val="17"/>
          <w:color w:val="auto"/>
        </w:rPr>
        <w:t>Kathleen Dimock</w:t>
      </w:r>
    </w:p>
    <w:p>
      <w:pPr>
        <w:spacing w:after="0" w:line="18"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Managing Director</w:t>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Fax: 617-434-4312</w:t>
      </w:r>
    </w:p>
    <w:p>
      <w:pPr>
        <w:spacing w:after="0" w:line="18" w:lineRule="exact"/>
        <w:rPr>
          <w:sz w:val="20"/>
          <w:szCs w:val="20"/>
          <w:color w:val="auto"/>
        </w:rPr>
      </w:pPr>
    </w:p>
    <w:p>
      <w:pPr>
        <w:ind w:left="1960"/>
        <w:spacing w:after="0"/>
        <w:tabs>
          <w:tab w:leader="none" w:pos="3000"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5"/>
          <w:szCs w:val="15"/>
          <w:u w:val="single" w:color="auto"/>
          <w:color w:val="auto"/>
        </w:rPr>
        <w:t>kathleen.dimock@baml.com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With a copy to:</w:t>
      </w:r>
    </w:p>
    <w:p>
      <w:pPr>
        <w:spacing w:after="0" w:line="98"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Riemer &amp; Braunstein LLP</w:t>
      </w:r>
    </w:p>
    <w:p>
      <w:pPr>
        <w:spacing w:after="0" w:line="25"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Three Center Plaza</w:t>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Boston, Massachusetts 02108</w:t>
      </w:r>
    </w:p>
    <w:p>
      <w:pPr>
        <w:spacing w:after="0" w:line="18" w:lineRule="exact"/>
        <w:rPr>
          <w:sz w:val="20"/>
          <w:szCs w:val="20"/>
          <w:color w:val="auto"/>
        </w:rPr>
      </w:pPr>
    </w:p>
    <w:p>
      <w:pPr>
        <w:ind w:left="1960"/>
        <w:spacing w:after="0"/>
        <w:tabs>
          <w:tab w:leader="none" w:pos="3000" w:val="left"/>
        </w:tabs>
        <w:rPr>
          <w:sz w:val="20"/>
          <w:szCs w:val="20"/>
          <w:color w:val="auto"/>
        </w:rPr>
      </w:pPr>
      <w:r>
        <w:rPr>
          <w:rFonts w:ascii="Arial" w:cs="Arial" w:eastAsia="Arial" w:hAnsi="Arial"/>
          <w:sz w:val="17"/>
          <w:szCs w:val="17"/>
          <w:color w:val="auto"/>
        </w:rPr>
        <w:t>Attention:</w:t>
      </w:r>
      <w:r>
        <w:rPr>
          <w:sz w:val="20"/>
          <w:szCs w:val="20"/>
          <w:color w:val="auto"/>
        </w:rPr>
        <w:tab/>
      </w:r>
      <w:r>
        <w:rPr>
          <w:rFonts w:ascii="Arial" w:cs="Arial" w:eastAsia="Arial" w:hAnsi="Arial"/>
          <w:sz w:val="17"/>
          <w:szCs w:val="17"/>
          <w:color w:val="auto"/>
        </w:rPr>
        <w:t>Kevin J. Simard Esquire</w:t>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Fax: 617-880-3456</w:t>
      </w:r>
    </w:p>
    <w:p>
      <w:pPr>
        <w:spacing w:after="0" w:line="18" w:lineRule="exact"/>
        <w:rPr>
          <w:sz w:val="20"/>
          <w:szCs w:val="20"/>
          <w:color w:val="auto"/>
        </w:rPr>
      </w:pPr>
    </w:p>
    <w:p>
      <w:pPr>
        <w:ind w:left="1960"/>
        <w:spacing w:after="0"/>
        <w:tabs>
          <w:tab w:leader="none" w:pos="3000"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5"/>
          <w:szCs w:val="15"/>
          <w:u w:val="single" w:color="auto"/>
          <w:color w:val="auto"/>
        </w:rPr>
        <w:t>ksimard@riemerlaw.com</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If to the Borrowers’ Representative and all Loan Parties:</w:t>
      </w:r>
    </w:p>
    <w:p>
      <w:pPr>
        <w:spacing w:after="0" w:line="98"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Casual Male Retail Group, Inc.</w:t>
      </w:r>
    </w:p>
    <w:p>
      <w:pPr>
        <w:spacing w:after="0" w:line="25"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555 Turnpike Street</w:t>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Canton, Massachusetts 02021</w:t>
      </w:r>
    </w:p>
    <w:p>
      <w:pPr>
        <w:spacing w:after="0" w:line="18" w:lineRule="exact"/>
        <w:rPr>
          <w:sz w:val="20"/>
          <w:szCs w:val="20"/>
          <w:color w:val="auto"/>
        </w:rPr>
      </w:pPr>
    </w:p>
    <w:p>
      <w:pPr>
        <w:ind w:left="1960"/>
        <w:spacing w:after="0"/>
        <w:tabs>
          <w:tab w:leader="none" w:pos="3000" w:val="left"/>
        </w:tabs>
        <w:rPr>
          <w:sz w:val="20"/>
          <w:szCs w:val="20"/>
          <w:color w:val="auto"/>
        </w:rPr>
      </w:pPr>
      <w:r>
        <w:rPr>
          <w:rFonts w:ascii="Arial" w:cs="Arial" w:eastAsia="Arial" w:hAnsi="Arial"/>
          <w:sz w:val="17"/>
          <w:szCs w:val="17"/>
          <w:color w:val="auto"/>
        </w:rPr>
        <w:t>Attention:</w:t>
      </w:r>
      <w:r>
        <w:rPr>
          <w:sz w:val="20"/>
          <w:szCs w:val="20"/>
          <w:color w:val="auto"/>
        </w:rPr>
        <w:tab/>
      </w:r>
      <w:r>
        <w:rPr>
          <w:rFonts w:ascii="Arial" w:cs="Arial" w:eastAsia="Arial" w:hAnsi="Arial"/>
          <w:sz w:val="17"/>
          <w:szCs w:val="17"/>
          <w:color w:val="auto"/>
        </w:rPr>
        <w:t>Dennis Hernreich</w:t>
      </w:r>
    </w:p>
    <w:p>
      <w:pPr>
        <w:spacing w:after="0" w:line="18" w:lineRule="exact"/>
        <w:rPr>
          <w:sz w:val="20"/>
          <w:szCs w:val="20"/>
          <w:color w:val="auto"/>
        </w:rPr>
      </w:pPr>
    </w:p>
    <w:p>
      <w:pPr>
        <w:ind w:left="3020"/>
        <w:spacing w:after="0"/>
        <w:rPr>
          <w:sz w:val="20"/>
          <w:szCs w:val="20"/>
          <w:color w:val="auto"/>
        </w:rPr>
      </w:pPr>
      <w:r>
        <w:rPr>
          <w:rFonts w:ascii="Arial" w:cs="Arial" w:eastAsia="Arial" w:hAnsi="Arial"/>
          <w:sz w:val="17"/>
          <w:szCs w:val="17"/>
          <w:color w:val="auto"/>
        </w:rPr>
        <w:t>Chief Financial Officer</w:t>
      </w:r>
    </w:p>
    <w:p>
      <w:pPr>
        <w:spacing w:after="0" w:line="18"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Fax: 781-828-3221</w:t>
      </w:r>
    </w:p>
    <w:p>
      <w:pPr>
        <w:spacing w:after="0" w:line="18" w:lineRule="exact"/>
        <w:rPr>
          <w:sz w:val="20"/>
          <w:szCs w:val="20"/>
          <w:color w:val="auto"/>
        </w:rPr>
      </w:pPr>
    </w:p>
    <w:p>
      <w:pPr>
        <w:ind w:left="1960"/>
        <w:spacing w:after="0"/>
        <w:tabs>
          <w:tab w:leader="none" w:pos="3000"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5"/>
          <w:szCs w:val="15"/>
          <w:u w:val="single" w:color="auto"/>
          <w:color w:val="auto"/>
        </w:rPr>
        <w:t>dhernreich@cmal.com</w:t>
      </w:r>
    </w:p>
    <w:p>
      <w:pPr>
        <w:spacing w:after="0" w:line="15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240"/>
          </w:cols>
          <w:pgMar w:left="240" w:top="277" w:right="419" w:bottom="1440" w:gutter="0" w:footer="0" w:header="0"/>
        </w:sectPr>
      </w:pPr>
    </w:p>
    <w:bookmarkStart w:id="130" w:name="page131"/>
    <w:bookmarkEnd w:id="130"/>
    <w:p>
      <w:pPr>
        <w:ind w:left="440"/>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With a copy to:</w:t>
      </w:r>
    </w:p>
    <w:p>
      <w:pPr>
        <w:spacing w:after="0" w:line="98"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Greenberg Traurig LLP</w:t>
      </w:r>
    </w:p>
    <w:p>
      <w:pPr>
        <w:spacing w:after="0" w:line="25"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One International Place</w:t>
      </w:r>
    </w:p>
    <w:p>
      <w:pPr>
        <w:spacing w:after="0" w:line="18"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Boston, Massachusetts 02110</w:t>
      </w:r>
    </w:p>
    <w:p>
      <w:pPr>
        <w:spacing w:after="0" w:line="18" w:lineRule="exact"/>
        <w:rPr>
          <w:sz w:val="20"/>
          <w:szCs w:val="20"/>
          <w:color w:val="auto"/>
        </w:rPr>
      </w:pPr>
    </w:p>
    <w:p>
      <w:pPr>
        <w:ind w:left="1940"/>
        <w:spacing w:after="0"/>
        <w:tabs>
          <w:tab w:leader="none" w:pos="2980" w:val="left"/>
        </w:tabs>
        <w:rPr>
          <w:sz w:val="20"/>
          <w:szCs w:val="20"/>
          <w:color w:val="auto"/>
        </w:rPr>
      </w:pPr>
      <w:r>
        <w:rPr>
          <w:rFonts w:ascii="Arial" w:cs="Arial" w:eastAsia="Arial" w:hAnsi="Arial"/>
          <w:sz w:val="17"/>
          <w:szCs w:val="17"/>
          <w:color w:val="auto"/>
        </w:rPr>
        <w:t>Attention:</w:t>
      </w:r>
      <w:r>
        <w:rPr>
          <w:sz w:val="20"/>
          <w:szCs w:val="20"/>
          <w:color w:val="auto"/>
        </w:rPr>
        <w:tab/>
      </w:r>
      <w:r>
        <w:rPr>
          <w:rFonts w:ascii="Arial" w:cs="Arial" w:eastAsia="Arial" w:hAnsi="Arial"/>
          <w:sz w:val="17"/>
          <w:szCs w:val="17"/>
          <w:color w:val="auto"/>
        </w:rPr>
        <w:t>Jonathan Bell, Esquire</w:t>
      </w:r>
    </w:p>
    <w:p>
      <w:pPr>
        <w:spacing w:after="0" w:line="18"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Fax: 617-310-6001</w:t>
      </w:r>
    </w:p>
    <w:p>
      <w:pPr>
        <w:spacing w:after="0" w:line="18" w:lineRule="exact"/>
        <w:rPr>
          <w:sz w:val="20"/>
          <w:szCs w:val="20"/>
          <w:color w:val="auto"/>
        </w:rPr>
      </w:pPr>
    </w:p>
    <w:p>
      <w:pPr>
        <w:ind w:left="1940"/>
        <w:spacing w:after="0"/>
        <w:tabs>
          <w:tab w:leader="none" w:pos="2980"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6"/>
          <w:szCs w:val="16"/>
          <w:u w:val="single" w:color="auto"/>
          <w:color w:val="auto"/>
        </w:rPr>
        <w:t>bellj@gtlaw.com</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17.2. N</w:t>
      </w:r>
      <w:r>
        <w:rPr>
          <w:rFonts w:ascii="Arial" w:cs="Arial" w:eastAsia="Arial" w:hAnsi="Arial"/>
          <w:sz w:val="14"/>
          <w:szCs w:val="14"/>
          <w:b w:val="1"/>
          <w:bCs w:val="1"/>
          <w:color w:val="auto"/>
        </w:rPr>
        <w:t>OTICE</w:t>
      </w:r>
      <w:r>
        <w:rPr>
          <w:rFonts w:ascii="Arial" w:cs="Arial" w:eastAsia="Arial" w:hAnsi="Arial"/>
          <w:sz w:val="17"/>
          <w:szCs w:val="17"/>
          <w:b w:val="1"/>
          <w:bCs w:val="1"/>
          <w:color w:val="auto"/>
        </w:rPr>
        <w:t xml:space="preserve"> G</w:t>
      </w:r>
      <w:r>
        <w:rPr>
          <w:rFonts w:ascii="Arial" w:cs="Arial" w:eastAsia="Arial" w:hAnsi="Arial"/>
          <w:sz w:val="14"/>
          <w:szCs w:val="14"/>
          <w:b w:val="1"/>
          <w:bCs w:val="1"/>
          <w:color w:val="auto"/>
        </w:rPr>
        <w:t>IVEN</w:t>
      </w:r>
      <w:r>
        <w:rPr>
          <w:rFonts w:ascii="Arial" w:cs="Arial" w:eastAsia="Arial" w:hAnsi="Arial"/>
          <w:sz w:val="17"/>
          <w:szCs w:val="17"/>
          <w:b w:val="1"/>
          <w:bCs w:val="1"/>
          <w:color w:val="auto"/>
        </w:rPr>
        <w:t>.</w:t>
      </w:r>
    </w:p>
    <w:p>
      <w:pPr>
        <w:spacing w:after="0" w:line="183" w:lineRule="exact"/>
        <w:rPr>
          <w:sz w:val="20"/>
          <w:szCs w:val="20"/>
          <w:color w:val="auto"/>
        </w:rPr>
      </w:pPr>
    </w:p>
    <w:p>
      <w:pPr>
        <w:ind w:left="-20" w:right="200" w:firstLine="920"/>
        <w:spacing w:after="0" w:line="292" w:lineRule="auto"/>
        <w:tabs>
          <w:tab w:leader="none" w:pos="1128" w:val="left"/>
        </w:tabs>
        <w:numPr>
          <w:ilvl w:val="0"/>
          <w:numId w:val="200"/>
        </w:numPr>
        <w:rPr>
          <w:rFonts w:ascii="Arial" w:cs="Arial" w:eastAsia="Arial" w:hAnsi="Arial"/>
          <w:sz w:val="17"/>
          <w:szCs w:val="17"/>
          <w:color w:val="auto"/>
        </w:rPr>
      </w:pPr>
      <w:r>
        <w:rPr>
          <w:rFonts w:ascii="Arial" w:cs="Arial" w:eastAsia="Arial" w:hAnsi="Arial"/>
          <w:sz w:val="17"/>
          <w:szCs w:val="17"/>
          <w:color w:val="auto"/>
        </w:rPr>
        <w:t>Except as otherwise specifically provided herein, notices shall be deemed made and correspondence received, as follows (all times being local to the place of delivery or receipt):</w:t>
      </w:r>
    </w:p>
    <w:p>
      <w:pPr>
        <w:spacing w:after="0" w:line="30" w:lineRule="exact"/>
        <w:rPr>
          <w:rFonts w:ascii="Arial" w:cs="Arial" w:eastAsia="Arial" w:hAnsi="Arial"/>
          <w:sz w:val="17"/>
          <w:szCs w:val="17"/>
          <w:color w:val="auto"/>
        </w:rPr>
      </w:pPr>
    </w:p>
    <w:p>
      <w:pPr>
        <w:ind w:left="1520" w:hanging="200"/>
        <w:spacing w:after="0"/>
        <w:tabs>
          <w:tab w:leader="none" w:pos="1520" w:val="left"/>
        </w:tabs>
        <w:numPr>
          <w:ilvl w:val="1"/>
          <w:numId w:val="200"/>
        </w:numPr>
        <w:rPr>
          <w:rFonts w:ascii="Arial" w:cs="Arial" w:eastAsia="Arial" w:hAnsi="Arial"/>
          <w:sz w:val="17"/>
          <w:szCs w:val="17"/>
          <w:color w:val="auto"/>
        </w:rPr>
      </w:pPr>
      <w:r>
        <w:rPr>
          <w:rFonts w:ascii="Arial" w:cs="Arial" w:eastAsia="Arial" w:hAnsi="Arial"/>
          <w:sz w:val="17"/>
          <w:szCs w:val="17"/>
          <w:color w:val="auto"/>
        </w:rPr>
        <w:t>By mail: the sooner of when actually received or three (3) days following deposit in the United States mail, postage prepaid.</w:t>
      </w:r>
    </w:p>
    <w:p>
      <w:pPr>
        <w:spacing w:after="0" w:line="97" w:lineRule="exact"/>
        <w:rPr>
          <w:rFonts w:ascii="Arial" w:cs="Arial" w:eastAsia="Arial" w:hAnsi="Arial"/>
          <w:sz w:val="17"/>
          <w:szCs w:val="17"/>
          <w:color w:val="auto"/>
        </w:rPr>
      </w:pPr>
    </w:p>
    <w:p>
      <w:pPr>
        <w:ind w:left="1580" w:hanging="260"/>
        <w:spacing w:after="0"/>
        <w:tabs>
          <w:tab w:leader="none" w:pos="1580" w:val="left"/>
        </w:tabs>
        <w:numPr>
          <w:ilvl w:val="1"/>
          <w:numId w:val="200"/>
        </w:numPr>
        <w:rPr>
          <w:rFonts w:ascii="Arial" w:cs="Arial" w:eastAsia="Arial" w:hAnsi="Arial"/>
          <w:sz w:val="17"/>
          <w:szCs w:val="17"/>
          <w:color w:val="auto"/>
        </w:rPr>
      </w:pPr>
      <w:r>
        <w:rPr>
          <w:rFonts w:ascii="Arial" w:cs="Arial" w:eastAsia="Arial" w:hAnsi="Arial"/>
          <w:sz w:val="17"/>
          <w:szCs w:val="17"/>
          <w:color w:val="auto"/>
        </w:rPr>
        <w:t>By recognized overnight express delivery: the Business Day following the day when sent.</w:t>
      </w:r>
    </w:p>
    <w:p>
      <w:pPr>
        <w:spacing w:after="0" w:line="97" w:lineRule="exact"/>
        <w:rPr>
          <w:rFonts w:ascii="Arial" w:cs="Arial" w:eastAsia="Arial" w:hAnsi="Arial"/>
          <w:sz w:val="17"/>
          <w:szCs w:val="17"/>
          <w:color w:val="auto"/>
        </w:rPr>
      </w:pPr>
    </w:p>
    <w:p>
      <w:pPr>
        <w:ind w:left="900" w:firstLine="420"/>
        <w:spacing w:after="0" w:line="292" w:lineRule="auto"/>
        <w:tabs>
          <w:tab w:leader="none" w:pos="1623" w:val="left"/>
        </w:tabs>
        <w:numPr>
          <w:ilvl w:val="1"/>
          <w:numId w:val="200"/>
        </w:numPr>
        <w:rPr>
          <w:rFonts w:ascii="Arial" w:cs="Arial" w:eastAsia="Arial" w:hAnsi="Arial"/>
          <w:sz w:val="17"/>
          <w:szCs w:val="17"/>
          <w:color w:val="auto"/>
        </w:rPr>
      </w:pPr>
      <w:r>
        <w:rPr>
          <w:rFonts w:ascii="Arial" w:cs="Arial" w:eastAsia="Arial" w:hAnsi="Arial"/>
          <w:sz w:val="17"/>
          <w:szCs w:val="17"/>
          <w:color w:val="auto"/>
        </w:rPr>
        <w:t>By hand: If delivered on a Business Day after 9:00 AM and no later than three (3) hours prior to the close of customary business hours of the recipient, when delivered. Otherwise, at the opening of the then next Business Day.</w:t>
      </w:r>
    </w:p>
    <w:p>
      <w:pPr>
        <w:spacing w:after="0" w:line="30" w:lineRule="exact"/>
        <w:rPr>
          <w:rFonts w:ascii="Arial" w:cs="Arial" w:eastAsia="Arial" w:hAnsi="Arial"/>
          <w:sz w:val="17"/>
          <w:szCs w:val="17"/>
          <w:color w:val="auto"/>
        </w:rPr>
      </w:pPr>
    </w:p>
    <w:p>
      <w:pPr>
        <w:ind w:left="900" w:right="260" w:firstLine="420"/>
        <w:spacing w:after="0" w:line="276" w:lineRule="auto"/>
        <w:tabs>
          <w:tab w:leader="none" w:pos="1613" w:val="left"/>
        </w:tabs>
        <w:numPr>
          <w:ilvl w:val="1"/>
          <w:numId w:val="200"/>
        </w:numPr>
        <w:rPr>
          <w:rFonts w:ascii="Arial" w:cs="Arial" w:eastAsia="Arial" w:hAnsi="Arial"/>
          <w:sz w:val="17"/>
          <w:szCs w:val="17"/>
          <w:color w:val="auto"/>
        </w:rPr>
      </w:pPr>
      <w:r>
        <w:rPr>
          <w:rFonts w:ascii="Arial" w:cs="Arial" w:eastAsia="Arial" w:hAnsi="Arial"/>
          <w:sz w:val="17"/>
          <w:szCs w:val="17"/>
          <w:color w:val="auto"/>
        </w:rPr>
        <w:t>By facsimile transmission (which must include a header on which the party sending such transmission is indicated): If sent on a Business Day after 9:00 AM and no later than three (3) hours prior to the close of customary business hours of the recipient, one (1) hour after being sent. Otherwise, at the opening of the then next Business Day.</w:t>
      </w:r>
    </w:p>
    <w:p>
      <w:pPr>
        <w:spacing w:after="0" w:line="44" w:lineRule="exact"/>
        <w:rPr>
          <w:rFonts w:ascii="Arial" w:cs="Arial" w:eastAsia="Arial" w:hAnsi="Arial"/>
          <w:sz w:val="17"/>
          <w:szCs w:val="17"/>
          <w:color w:val="auto"/>
        </w:rPr>
      </w:pPr>
    </w:p>
    <w:p>
      <w:pPr>
        <w:ind w:left="1560" w:hanging="240"/>
        <w:spacing w:after="0"/>
        <w:tabs>
          <w:tab w:leader="none" w:pos="156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By electronic communication (including e-mail and Internet or intranet websites): unless the Administrative Agent otherwise prescribes,</w:t>
      </w:r>
    </w:p>
    <w:p>
      <w:pPr>
        <w:spacing w:after="0" w:line="36" w:lineRule="exact"/>
        <w:rPr>
          <w:sz w:val="20"/>
          <w:szCs w:val="20"/>
          <w:color w:val="auto"/>
        </w:rPr>
      </w:pPr>
    </w:p>
    <w:p>
      <w:pPr>
        <w:ind w:left="900" w:right="180"/>
        <w:spacing w:after="0" w:line="285" w:lineRule="auto"/>
        <w:tabs>
          <w:tab w:leader="none" w:pos="1184"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such notice or other communication is not sent during the normal business hours of the recipient, such notice or communication shall be deemed to have been sent at the opening of business on the next Business Day for the recipient, and (B) notices or communications posted to an Internet or intranet website shall be deemed received upon the deemed receipt by the intended recipient at its e-mail address as described in the foregoing clause (A) of notification that such notice or communication is available and identifying the website address therefor.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380"/>
          </w:cols>
          <w:pgMar w:left="260" w:top="277" w:right="259" w:bottom="1440" w:gutter="0" w:footer="0" w:header="0"/>
        </w:sectPr>
      </w:pPr>
    </w:p>
    <w:bookmarkStart w:id="131" w:name="page132"/>
    <w:bookmarkEnd w:id="131"/>
    <w:p>
      <w:pPr>
        <w:ind w:right="380" w:firstLine="920"/>
        <w:spacing w:after="0" w:line="292" w:lineRule="auto"/>
        <w:tabs>
          <w:tab w:leader="none" w:pos="1158" w:val="left"/>
        </w:tabs>
        <w:numPr>
          <w:ilvl w:val="0"/>
          <w:numId w:val="2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Rejection or refusal to accept delivery and inability to deliver because of a changed address or Facsimile Number for which no due notice was given shall each be deemed receipt of the notice sent.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17.3. W</w:t>
      </w:r>
      <w:r>
        <w:rPr>
          <w:rFonts w:ascii="Arial" w:cs="Arial" w:eastAsia="Arial" w:hAnsi="Arial"/>
          <w:sz w:val="12"/>
          <w:szCs w:val="12"/>
          <w:b w:val="1"/>
          <w:bCs w:val="1"/>
          <w:color w:val="auto"/>
        </w:rPr>
        <w:t>IRE</w:t>
      </w:r>
      <w:r>
        <w:rPr>
          <w:rFonts w:ascii="Arial" w:cs="Arial" w:eastAsia="Arial" w:hAnsi="Arial"/>
          <w:sz w:val="15"/>
          <w:szCs w:val="15"/>
          <w:b w:val="1"/>
          <w:bCs w:val="1"/>
          <w:color w:val="auto"/>
        </w:rPr>
        <w:t xml:space="preserve"> I</w:t>
      </w:r>
      <w:r>
        <w:rPr>
          <w:rFonts w:ascii="Arial" w:cs="Arial" w:eastAsia="Arial" w:hAnsi="Arial"/>
          <w:sz w:val="12"/>
          <w:szCs w:val="12"/>
          <w:b w:val="1"/>
          <w:bCs w:val="1"/>
          <w:color w:val="auto"/>
        </w:rPr>
        <w:t>NSTRUCTIONS</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change in the same manner that a notice address may be changed (as to which,</w:t>
      </w:r>
      <w:r>
        <w:rPr>
          <w:rFonts w:ascii="Arial" w:cs="Arial" w:eastAsia="Arial" w:hAnsi="Arial"/>
          <w:sz w:val="15"/>
          <w:szCs w:val="15"/>
          <w:b w:val="1"/>
          <w:bCs w:val="1"/>
          <w:color w:val="auto"/>
        </w:rPr>
        <w:t xml:space="preserve"> </w:t>
      </w:r>
      <w:r>
        <w:rPr>
          <w:rFonts w:ascii="Arial" w:cs="Arial" w:eastAsia="Arial" w:hAnsi="Arial"/>
          <w:sz w:val="15"/>
          <w:szCs w:val="15"/>
          <w:i w:val="1"/>
          <w:iCs w:val="1"/>
          <w:color w:val="auto"/>
        </w:rPr>
        <w:t>see</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17.1</w:t>
      </w:r>
      <w:r>
        <w:rPr>
          <w:rFonts w:ascii="Arial" w:cs="Arial" w:eastAsia="Arial" w:hAnsi="Arial"/>
          <w:sz w:val="15"/>
          <w:szCs w:val="15"/>
          <w:color w:val="auto"/>
        </w:rPr>
        <w:t>), wire transfers to the</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Agent shall be made in accordance with the following wire instructions:</w:t>
      </w:r>
    </w:p>
    <w:p>
      <w:pPr>
        <w:spacing w:after="0" w:line="210"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Bank of America, N.A.</w:t>
      </w:r>
    </w:p>
    <w:p>
      <w:pPr>
        <w:spacing w:after="0" w:line="25" w:lineRule="exact"/>
        <w:rPr>
          <w:sz w:val="20"/>
          <w:szCs w:val="20"/>
          <w:color w:val="auto"/>
        </w:rPr>
      </w:pPr>
    </w:p>
    <w:p>
      <w:pPr>
        <w:ind w:left="3220"/>
        <w:spacing w:after="0"/>
        <w:tabs>
          <w:tab w:leader="none" w:pos="4440" w:val="left"/>
        </w:tabs>
        <w:rPr>
          <w:sz w:val="20"/>
          <w:szCs w:val="20"/>
          <w:color w:val="auto"/>
        </w:rPr>
      </w:pPr>
      <w:r>
        <w:rPr>
          <w:rFonts w:ascii="Arial" w:cs="Arial" w:eastAsia="Arial" w:hAnsi="Arial"/>
          <w:sz w:val="17"/>
          <w:szCs w:val="17"/>
          <w:color w:val="auto"/>
        </w:rPr>
        <w:t>ABA No.</w:t>
      </w:r>
      <w:r>
        <w:rPr>
          <w:sz w:val="20"/>
          <w:szCs w:val="20"/>
          <w:color w:val="auto"/>
        </w:rPr>
        <w:tab/>
      </w:r>
      <w:r>
        <w:rPr>
          <w:rFonts w:ascii="Arial" w:cs="Arial" w:eastAsia="Arial" w:hAnsi="Arial"/>
          <w:sz w:val="15"/>
          <w:szCs w:val="15"/>
          <w:color w:val="auto"/>
        </w:rPr>
        <w:t>026009593</w:t>
      </w:r>
    </w:p>
    <w:p>
      <w:pPr>
        <w:spacing w:after="0" w:line="18" w:lineRule="exact"/>
        <w:rPr>
          <w:sz w:val="20"/>
          <w:szCs w:val="20"/>
          <w:color w:val="auto"/>
        </w:rPr>
      </w:pPr>
    </w:p>
    <w:p>
      <w:pPr>
        <w:ind w:left="3220"/>
        <w:spacing w:after="0"/>
        <w:tabs>
          <w:tab w:leader="none" w:pos="4440" w:val="left"/>
        </w:tabs>
        <w:rPr>
          <w:sz w:val="20"/>
          <w:szCs w:val="20"/>
          <w:color w:val="auto"/>
        </w:rPr>
      </w:pPr>
      <w:r>
        <w:rPr>
          <w:rFonts w:ascii="Arial" w:cs="Arial" w:eastAsia="Arial" w:hAnsi="Arial"/>
          <w:sz w:val="17"/>
          <w:szCs w:val="17"/>
          <w:color w:val="auto"/>
        </w:rPr>
        <w:t>Acct Name:</w:t>
      </w:r>
      <w:r>
        <w:rPr>
          <w:sz w:val="20"/>
          <w:szCs w:val="20"/>
          <w:color w:val="auto"/>
        </w:rPr>
        <w:tab/>
      </w:r>
      <w:r>
        <w:rPr>
          <w:rFonts w:ascii="Arial" w:cs="Arial" w:eastAsia="Arial" w:hAnsi="Arial"/>
          <w:sz w:val="15"/>
          <w:szCs w:val="15"/>
          <w:color w:val="auto"/>
        </w:rPr>
        <w:t>Bank of America Retail Finance</w:t>
      </w:r>
    </w:p>
    <w:p>
      <w:pPr>
        <w:spacing w:after="0" w:line="18"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Collection Account</w:t>
      </w:r>
    </w:p>
    <w:p>
      <w:pPr>
        <w:spacing w:after="0" w:line="18" w:lineRule="exact"/>
        <w:rPr>
          <w:sz w:val="20"/>
          <w:szCs w:val="20"/>
          <w:color w:val="auto"/>
        </w:rPr>
      </w:pPr>
    </w:p>
    <w:p>
      <w:pPr>
        <w:ind w:left="3220"/>
        <w:spacing w:after="0"/>
        <w:tabs>
          <w:tab w:leader="none" w:pos="4440" w:val="left"/>
        </w:tabs>
        <w:rPr>
          <w:sz w:val="20"/>
          <w:szCs w:val="20"/>
          <w:color w:val="auto"/>
        </w:rPr>
      </w:pPr>
      <w:r>
        <w:rPr>
          <w:rFonts w:ascii="Arial" w:cs="Arial" w:eastAsia="Arial" w:hAnsi="Arial"/>
          <w:sz w:val="17"/>
          <w:szCs w:val="17"/>
          <w:color w:val="auto"/>
        </w:rPr>
        <w:t>Acct No. :</w:t>
      </w:r>
      <w:r>
        <w:rPr>
          <w:sz w:val="20"/>
          <w:szCs w:val="20"/>
          <w:color w:val="auto"/>
        </w:rPr>
        <w:tab/>
      </w:r>
      <w:r>
        <w:rPr>
          <w:rFonts w:ascii="Arial" w:cs="Arial" w:eastAsia="Arial" w:hAnsi="Arial"/>
          <w:sz w:val="15"/>
          <w:szCs w:val="15"/>
          <w:color w:val="auto"/>
        </w:rPr>
        <w:t>502-52044</w:t>
      </w:r>
    </w:p>
    <w:p>
      <w:pPr>
        <w:spacing w:after="0" w:line="18" w:lineRule="exact"/>
        <w:rPr>
          <w:sz w:val="20"/>
          <w:szCs w:val="20"/>
          <w:color w:val="auto"/>
        </w:rPr>
      </w:pPr>
    </w:p>
    <w:p>
      <w:pPr>
        <w:ind w:left="3220"/>
        <w:spacing w:after="0"/>
        <w:tabs>
          <w:tab w:leader="none" w:pos="4440" w:val="left"/>
        </w:tabs>
        <w:rPr>
          <w:sz w:val="20"/>
          <w:szCs w:val="20"/>
          <w:color w:val="auto"/>
        </w:rPr>
      </w:pPr>
      <w:r>
        <w:rPr>
          <w:rFonts w:ascii="Arial" w:cs="Arial" w:eastAsia="Arial" w:hAnsi="Arial"/>
          <w:sz w:val="17"/>
          <w:szCs w:val="17"/>
          <w:color w:val="auto"/>
        </w:rPr>
        <w:t>Reference:</w:t>
      </w:r>
      <w:r>
        <w:rPr>
          <w:sz w:val="20"/>
          <w:szCs w:val="20"/>
          <w:color w:val="auto"/>
        </w:rPr>
        <w:tab/>
      </w:r>
      <w:r>
        <w:rPr>
          <w:rFonts w:ascii="Arial" w:cs="Arial" w:eastAsia="Arial" w:hAnsi="Arial"/>
          <w:sz w:val="17"/>
          <w:szCs w:val="17"/>
          <w:color w:val="auto"/>
        </w:rPr>
        <w:t>Casual Male Retail Group</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18 - T</w:t>
      </w:r>
      <w:r>
        <w:rPr>
          <w:rFonts w:ascii="Arial" w:cs="Arial" w:eastAsia="Arial" w:hAnsi="Arial"/>
          <w:sz w:val="14"/>
          <w:szCs w:val="14"/>
          <w:b w:val="1"/>
          <w:bCs w:val="1"/>
          <w:color w:val="auto"/>
        </w:rPr>
        <w:t>ERM</w:t>
      </w:r>
      <w:r>
        <w:rPr>
          <w:rFonts w:ascii="Arial" w:cs="Arial" w:eastAsia="Arial" w:hAnsi="Arial"/>
          <w:sz w:val="17"/>
          <w:szCs w:val="17"/>
          <w:b w:val="1"/>
          <w:bCs w:val="1"/>
          <w:color w:val="auto"/>
        </w:rPr>
        <w:t>:</w:t>
      </w:r>
    </w:p>
    <w:p>
      <w:pPr>
        <w:spacing w:after="0" w:line="98" w:lineRule="exact"/>
        <w:rPr>
          <w:sz w:val="20"/>
          <w:szCs w:val="20"/>
          <w:color w:val="auto"/>
        </w:rPr>
      </w:pPr>
    </w:p>
    <w:p>
      <w:pPr>
        <w:ind w:right="620" w:firstLine="456"/>
        <w:spacing w:after="0" w:line="299" w:lineRule="auto"/>
        <w:rPr>
          <w:sz w:val="20"/>
          <w:szCs w:val="20"/>
          <w:color w:val="auto"/>
        </w:rPr>
      </w:pPr>
      <w:r>
        <w:rPr>
          <w:rFonts w:ascii="Arial" w:cs="Arial" w:eastAsia="Arial" w:hAnsi="Arial"/>
          <w:sz w:val="17"/>
          <w:szCs w:val="17"/>
          <w:b w:val="1"/>
          <w:bCs w:val="1"/>
          <w:color w:val="auto"/>
        </w:rPr>
        <w:t>18.1. T</w:t>
      </w:r>
      <w:r>
        <w:rPr>
          <w:rFonts w:ascii="Arial" w:cs="Arial" w:eastAsia="Arial" w:hAnsi="Arial"/>
          <w:sz w:val="14"/>
          <w:szCs w:val="14"/>
          <w:b w:val="1"/>
          <w:bCs w:val="1"/>
          <w:color w:val="auto"/>
        </w:rPr>
        <w:t>ERMINATION OF</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EVOLVING</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7"/>
          <w:szCs w:val="17"/>
          <w:b w:val="1"/>
          <w:bCs w:val="1"/>
          <w:color w:val="auto"/>
        </w:rPr>
        <w:t xml:space="preserve"> F</w:t>
      </w:r>
      <w:r>
        <w:rPr>
          <w:rFonts w:ascii="Arial" w:cs="Arial" w:eastAsia="Arial" w:hAnsi="Arial"/>
          <w:sz w:val="14"/>
          <w:szCs w:val="14"/>
          <w:b w:val="1"/>
          <w:bCs w:val="1"/>
          <w:color w:val="auto"/>
        </w:rPr>
        <w:t>ACILITY</w:t>
      </w:r>
      <w:r>
        <w:rPr>
          <w:rFonts w:ascii="Arial" w:cs="Arial" w:eastAsia="Arial" w:hAnsi="Arial"/>
          <w:sz w:val="17"/>
          <w:szCs w:val="17"/>
          <w:b w:val="1"/>
          <w:bCs w:val="1"/>
          <w:color w:val="auto"/>
        </w:rPr>
        <w:t xml:space="preserve">. </w:t>
      </w:r>
      <w:r>
        <w:rPr>
          <w:rFonts w:ascii="Arial" w:cs="Arial" w:eastAsia="Arial" w:hAnsi="Arial"/>
          <w:sz w:val="17"/>
          <w:szCs w:val="17"/>
          <w:color w:val="auto"/>
        </w:rPr>
        <w:t>The Revolving Credit Facility shall remain in effect (subject to suspension as provided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2.6(g)</w:t>
      </w:r>
      <w:r>
        <w:rPr>
          <w:rFonts w:ascii="Arial" w:cs="Arial" w:eastAsia="Arial" w:hAnsi="Arial"/>
          <w:sz w:val="17"/>
          <w:szCs w:val="17"/>
          <w:color w:val="auto"/>
        </w:rPr>
        <w:t xml:space="preserve"> hereof) until the Termination Date.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18.2. A</w:t>
      </w:r>
      <w:r>
        <w:rPr>
          <w:rFonts w:ascii="Arial" w:cs="Arial" w:eastAsia="Arial" w:hAnsi="Arial"/>
          <w:sz w:val="14"/>
          <w:szCs w:val="14"/>
          <w:b w:val="1"/>
          <w:bCs w:val="1"/>
          <w:color w:val="auto"/>
        </w:rPr>
        <w:t>CTIONS</w:t>
      </w:r>
      <w:r>
        <w:rPr>
          <w:rFonts w:ascii="Arial" w:cs="Arial" w:eastAsia="Arial" w:hAnsi="Arial"/>
          <w:sz w:val="17"/>
          <w:szCs w:val="17"/>
          <w:b w:val="1"/>
          <w:bCs w:val="1"/>
          <w:color w:val="auto"/>
        </w:rPr>
        <w:t xml:space="preserve"> O</w:t>
      </w:r>
      <w:r>
        <w:rPr>
          <w:rFonts w:ascii="Arial" w:cs="Arial" w:eastAsia="Arial" w:hAnsi="Arial"/>
          <w:sz w:val="14"/>
          <w:szCs w:val="14"/>
          <w:b w:val="1"/>
          <w:bCs w:val="1"/>
          <w:color w:val="auto"/>
        </w:rPr>
        <w:t>N</w:t>
      </w:r>
      <w:r>
        <w:rPr>
          <w:rFonts w:ascii="Arial" w:cs="Arial" w:eastAsia="Arial" w:hAnsi="Arial"/>
          <w:sz w:val="17"/>
          <w:szCs w:val="17"/>
          <w:b w:val="1"/>
          <w:bCs w:val="1"/>
          <w:color w:val="auto"/>
        </w:rPr>
        <w:t xml:space="preserve"> T</w:t>
      </w:r>
      <w:r>
        <w:rPr>
          <w:rFonts w:ascii="Arial" w:cs="Arial" w:eastAsia="Arial" w:hAnsi="Arial"/>
          <w:sz w:val="14"/>
          <w:szCs w:val="14"/>
          <w:b w:val="1"/>
          <w:bCs w:val="1"/>
          <w:color w:val="auto"/>
        </w:rPr>
        <w:t>ERMINATION</w:t>
      </w:r>
      <w:r>
        <w:rPr>
          <w:rFonts w:ascii="Arial" w:cs="Arial" w:eastAsia="Arial" w:hAnsi="Arial"/>
          <w:sz w:val="17"/>
          <w:szCs w:val="17"/>
          <w:b w:val="1"/>
          <w:bCs w:val="1"/>
          <w:color w:val="auto"/>
        </w:rPr>
        <w:t>.</w:t>
      </w:r>
    </w:p>
    <w:p>
      <w:pPr>
        <w:spacing w:after="0" w:line="183" w:lineRule="exact"/>
        <w:rPr>
          <w:sz w:val="20"/>
          <w:szCs w:val="20"/>
          <w:color w:val="auto"/>
        </w:rPr>
      </w:pPr>
    </w:p>
    <w:p>
      <w:pPr>
        <w:ind w:right="220" w:firstLine="920"/>
        <w:spacing w:after="0" w:line="292" w:lineRule="auto"/>
        <w:tabs>
          <w:tab w:leader="none" w:pos="1148" w:val="left"/>
        </w:tabs>
        <w:numPr>
          <w:ilvl w:val="0"/>
          <w:numId w:val="203"/>
        </w:numPr>
        <w:rPr>
          <w:rFonts w:ascii="Arial" w:cs="Arial" w:eastAsia="Arial" w:hAnsi="Arial"/>
          <w:sz w:val="17"/>
          <w:szCs w:val="17"/>
          <w:color w:val="auto"/>
        </w:rPr>
      </w:pPr>
      <w:r>
        <w:rPr>
          <w:rFonts w:ascii="Arial" w:cs="Arial" w:eastAsia="Arial" w:hAnsi="Arial"/>
          <w:sz w:val="17"/>
          <w:szCs w:val="17"/>
          <w:color w:val="auto"/>
        </w:rPr>
        <w:t>On the Termination Date, the Loan Parties shall pay the Administrative Agent (whether or not then due), in immediately available funds, all then Liabilities including, without limitation: the following:</w:t>
      </w:r>
    </w:p>
    <w:p>
      <w:pPr>
        <w:spacing w:after="0" w:line="30" w:lineRule="exact"/>
        <w:rPr>
          <w:rFonts w:ascii="Arial" w:cs="Arial" w:eastAsia="Arial" w:hAnsi="Arial"/>
          <w:sz w:val="17"/>
          <w:szCs w:val="17"/>
          <w:color w:val="auto"/>
        </w:rPr>
      </w:pPr>
    </w:p>
    <w:p>
      <w:pPr>
        <w:ind w:left="1540" w:hanging="200"/>
        <w:spacing w:after="0"/>
        <w:tabs>
          <w:tab w:leader="none" w:pos="154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The entire balance of the Loan Account (including the unpaid principal balance of the Loans and SwingLine Loan).</w:t>
      </w:r>
    </w:p>
    <w:p>
      <w:pPr>
        <w:spacing w:after="0" w:line="97" w:lineRule="exact"/>
        <w:rPr>
          <w:rFonts w:ascii="Arial" w:cs="Arial" w:eastAsia="Arial" w:hAnsi="Arial"/>
          <w:sz w:val="17"/>
          <w:szCs w:val="17"/>
          <w:color w:val="auto"/>
        </w:rPr>
      </w:pPr>
    </w:p>
    <w:p>
      <w:pPr>
        <w:ind w:left="1600" w:hanging="260"/>
        <w:spacing w:after="0"/>
        <w:tabs>
          <w:tab w:leader="none" w:pos="160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Any then remaining unpaid installments of the Commitment Fees.</w:t>
      </w:r>
    </w:p>
    <w:p>
      <w:pPr>
        <w:spacing w:after="0" w:line="97" w:lineRule="exact"/>
        <w:rPr>
          <w:rFonts w:ascii="Arial" w:cs="Arial" w:eastAsia="Arial" w:hAnsi="Arial"/>
          <w:sz w:val="17"/>
          <w:szCs w:val="17"/>
          <w:color w:val="auto"/>
        </w:rPr>
      </w:pPr>
    </w:p>
    <w:p>
      <w:pPr>
        <w:ind w:left="1640" w:hanging="300"/>
        <w:spacing w:after="0"/>
        <w:tabs>
          <w:tab w:leader="none" w:pos="164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Any then remaining unpaid installments of the Administrative Agent’s Fee.</w:t>
      </w:r>
    </w:p>
    <w:p>
      <w:pPr>
        <w:spacing w:after="0" w:line="97" w:lineRule="exact"/>
        <w:rPr>
          <w:rFonts w:ascii="Arial" w:cs="Arial" w:eastAsia="Arial" w:hAnsi="Arial"/>
          <w:sz w:val="17"/>
          <w:szCs w:val="17"/>
          <w:color w:val="auto"/>
        </w:rPr>
      </w:pPr>
    </w:p>
    <w:p>
      <w:pPr>
        <w:ind w:left="1640" w:hanging="300"/>
        <w:spacing w:after="0"/>
        <w:tabs>
          <w:tab w:leader="none" w:pos="164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 xml:space="preserve">Any payments due on account of the indemnification obligations included in </w:t>
      </w:r>
      <w:r>
        <w:rPr>
          <w:rFonts w:ascii="Arial" w:cs="Arial" w:eastAsia="Arial" w:hAnsi="Arial"/>
          <w:sz w:val="17"/>
          <w:szCs w:val="17"/>
          <w:u w:val="single" w:color="auto"/>
          <w:color w:val="auto"/>
        </w:rPr>
        <w:t>Section 2.11(e)</w:t>
      </w:r>
      <w:r>
        <w:rPr>
          <w:rFonts w:ascii="Arial" w:cs="Arial" w:eastAsia="Arial" w:hAnsi="Arial"/>
          <w:sz w:val="17"/>
          <w:szCs w:val="17"/>
          <w:color w:val="auto"/>
        </w:rPr>
        <w:t>.</w:t>
      </w:r>
    </w:p>
    <w:p>
      <w:pPr>
        <w:spacing w:after="0" w:line="97" w:lineRule="exact"/>
        <w:rPr>
          <w:rFonts w:ascii="Arial" w:cs="Arial" w:eastAsia="Arial" w:hAnsi="Arial"/>
          <w:sz w:val="17"/>
          <w:szCs w:val="17"/>
          <w:color w:val="auto"/>
        </w:rPr>
      </w:pPr>
    </w:p>
    <w:p>
      <w:pPr>
        <w:ind w:left="1580" w:hanging="240"/>
        <w:spacing w:after="0"/>
        <w:tabs>
          <w:tab w:leader="none" w:pos="158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Any accrued and unpaid Unused Line Fee.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400"/>
          </w:cols>
          <w:pgMar w:left="240" w:top="277" w:right="259" w:bottom="1440" w:gutter="0" w:footer="0" w:header="0"/>
        </w:sectPr>
      </w:pPr>
    </w:p>
    <w:bookmarkStart w:id="132" w:name="page133"/>
    <w:bookmarkEnd w:id="132"/>
    <w:p>
      <w:pPr>
        <w:ind w:left="1640" w:hanging="300"/>
        <w:spacing w:after="0"/>
        <w:tabs>
          <w:tab w:leader="none" w:pos="1640" w:val="left"/>
        </w:tabs>
        <w:numPr>
          <w:ilvl w:val="1"/>
          <w:numId w:val="20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All unreimbursed costs and expenses of each Agent and of Lenders’ Special Counsel for which each Loan Party is responsible.</w:t>
      </w:r>
    </w:p>
    <w:p>
      <w:pPr>
        <w:spacing w:after="0" w:line="177" w:lineRule="exact"/>
        <w:rPr>
          <w:rFonts w:ascii="Arial" w:cs="Arial" w:eastAsia="Arial" w:hAnsi="Arial"/>
          <w:sz w:val="17"/>
          <w:szCs w:val="17"/>
          <w:color w:val="auto"/>
        </w:rPr>
      </w:pPr>
    </w:p>
    <w:p>
      <w:pPr>
        <w:ind w:right="520" w:firstLine="920"/>
        <w:spacing w:after="0" w:line="292" w:lineRule="auto"/>
        <w:tabs>
          <w:tab w:leader="none" w:pos="1158" w:val="left"/>
        </w:tabs>
        <w:numPr>
          <w:ilvl w:val="0"/>
          <w:numId w:val="205"/>
        </w:numPr>
        <w:rPr>
          <w:rFonts w:ascii="Arial" w:cs="Arial" w:eastAsia="Arial" w:hAnsi="Arial"/>
          <w:sz w:val="17"/>
          <w:szCs w:val="17"/>
          <w:color w:val="auto"/>
        </w:rPr>
      </w:pPr>
      <w:r>
        <w:rPr>
          <w:rFonts w:ascii="Arial" w:cs="Arial" w:eastAsia="Arial" w:hAnsi="Arial"/>
          <w:sz w:val="17"/>
          <w:szCs w:val="17"/>
          <w:color w:val="auto"/>
        </w:rPr>
        <w:t>On the Termination Date, the Loan Parties shall also shall make such arrangements concerning any L/C’s then outstanding as are reasonably satisfactory to the Administrative Agent (such as their being cash collateralized at 103 % of their then Stated Amount).</w:t>
      </w:r>
    </w:p>
    <w:p>
      <w:pPr>
        <w:spacing w:after="0" w:line="110" w:lineRule="exact"/>
        <w:rPr>
          <w:rFonts w:ascii="Arial" w:cs="Arial" w:eastAsia="Arial" w:hAnsi="Arial"/>
          <w:sz w:val="17"/>
          <w:szCs w:val="17"/>
          <w:color w:val="auto"/>
        </w:rPr>
      </w:pPr>
    </w:p>
    <w:p>
      <w:pPr>
        <w:jc w:val="both"/>
        <w:ind w:right="380" w:firstLine="920"/>
        <w:spacing w:after="0" w:line="301" w:lineRule="auto"/>
        <w:tabs>
          <w:tab w:leader="none" w:pos="1148" w:val="left"/>
        </w:tabs>
        <w:numPr>
          <w:ilvl w:val="0"/>
          <w:numId w:val="205"/>
        </w:numPr>
        <w:rPr>
          <w:rFonts w:ascii="Arial" w:cs="Arial" w:eastAsia="Arial" w:hAnsi="Arial"/>
          <w:sz w:val="16"/>
          <w:szCs w:val="16"/>
          <w:color w:val="auto"/>
        </w:rPr>
      </w:pPr>
      <w:r>
        <w:rPr>
          <w:rFonts w:ascii="Arial" w:cs="Arial" w:eastAsia="Arial" w:hAnsi="Arial"/>
          <w:sz w:val="16"/>
          <w:szCs w:val="16"/>
          <w:color w:val="auto"/>
        </w:rPr>
        <w:t>Until such payment (</w:t>
      </w:r>
      <w:r>
        <w:rPr>
          <w:rFonts w:ascii="Arial" w:cs="Arial" w:eastAsia="Arial" w:hAnsi="Arial"/>
          <w:sz w:val="16"/>
          <w:szCs w:val="16"/>
          <w:u w:val="single" w:color="auto"/>
          <w:color w:val="auto"/>
        </w:rPr>
        <w:t>Section 18.2(a)</w:t>
      </w:r>
      <w:r>
        <w:rPr>
          <w:rFonts w:ascii="Arial" w:cs="Arial" w:eastAsia="Arial" w:hAnsi="Arial"/>
          <w:sz w:val="16"/>
          <w:szCs w:val="16"/>
          <w:color w:val="auto"/>
        </w:rPr>
        <w:t>) and arrangements concerning L/C’s (</w:t>
      </w:r>
      <w:r>
        <w:rPr>
          <w:rFonts w:ascii="Arial" w:cs="Arial" w:eastAsia="Arial" w:hAnsi="Arial"/>
          <w:sz w:val="16"/>
          <w:szCs w:val="16"/>
          <w:u w:val="single" w:color="auto"/>
          <w:color w:val="auto"/>
        </w:rPr>
        <w:t>Section 18.2(b)</w:t>
      </w:r>
      <w:r>
        <w:rPr>
          <w:rFonts w:ascii="Arial" w:cs="Arial" w:eastAsia="Arial" w:hAnsi="Arial"/>
          <w:sz w:val="16"/>
          <w:szCs w:val="16"/>
          <w:color w:val="auto"/>
        </w:rPr>
        <w:t xml:space="preserve">), all provisions of this Agreement, other than those included in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which place any obligation on the Administrative Agent or any Revolving Credit Lender to make any loans or advances or to provide any financial accommodations to any Borrower shall remain in full force and effect until all Liabilities shall have been paid in full.</w:t>
      </w:r>
    </w:p>
    <w:p>
      <w:pPr>
        <w:spacing w:after="0" w:line="106" w:lineRule="exact"/>
        <w:rPr>
          <w:rFonts w:ascii="Arial" w:cs="Arial" w:eastAsia="Arial" w:hAnsi="Arial"/>
          <w:sz w:val="16"/>
          <w:szCs w:val="16"/>
          <w:color w:val="auto"/>
        </w:rPr>
      </w:pPr>
    </w:p>
    <w:p>
      <w:pPr>
        <w:ind w:right="560" w:firstLine="920"/>
        <w:spacing w:after="0" w:line="292" w:lineRule="auto"/>
        <w:tabs>
          <w:tab w:leader="none" w:pos="1158"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release by the Collateral Agent of the Collateral Interests granted the Collateral Agent by the Loan Parties hereunder may be upon such conditions and indemnifications as the Administrative Agent reasonably may require.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19 - G</w:t>
      </w:r>
      <w:r>
        <w:rPr>
          <w:rFonts w:ascii="Arial" w:cs="Arial" w:eastAsia="Arial" w:hAnsi="Arial"/>
          <w:sz w:val="14"/>
          <w:szCs w:val="14"/>
          <w:b w:val="1"/>
          <w:bCs w:val="1"/>
          <w:color w:val="auto"/>
        </w:rPr>
        <w:t>ENERAL</w:t>
      </w:r>
      <w:r>
        <w:rPr>
          <w:rFonts w:ascii="Arial" w:cs="Arial" w:eastAsia="Arial" w:hAnsi="Arial"/>
          <w:sz w:val="17"/>
          <w:szCs w:val="17"/>
          <w:b w:val="1"/>
          <w:bCs w:val="1"/>
          <w:color w:val="auto"/>
        </w:rPr>
        <w:t>:</w:t>
      </w:r>
    </w:p>
    <w:p>
      <w:pPr>
        <w:spacing w:after="0" w:line="98" w:lineRule="exact"/>
        <w:rPr>
          <w:sz w:val="20"/>
          <w:szCs w:val="20"/>
          <w:color w:val="auto"/>
        </w:rPr>
      </w:pPr>
    </w:p>
    <w:p>
      <w:pPr>
        <w:ind w:right="420" w:firstLine="456"/>
        <w:spacing w:after="0" w:line="299" w:lineRule="auto"/>
        <w:rPr>
          <w:sz w:val="20"/>
          <w:szCs w:val="20"/>
          <w:color w:val="auto"/>
        </w:rPr>
      </w:pPr>
      <w:r>
        <w:rPr>
          <w:rFonts w:ascii="Arial" w:cs="Arial" w:eastAsia="Arial" w:hAnsi="Arial"/>
          <w:sz w:val="17"/>
          <w:szCs w:val="17"/>
          <w:b w:val="1"/>
          <w:bCs w:val="1"/>
          <w:color w:val="auto"/>
        </w:rPr>
        <w:t>19.1. P</w:t>
      </w:r>
      <w:r>
        <w:rPr>
          <w:rFonts w:ascii="Arial" w:cs="Arial" w:eastAsia="Arial" w:hAnsi="Arial"/>
          <w:sz w:val="14"/>
          <w:szCs w:val="14"/>
          <w:b w:val="1"/>
          <w:bCs w:val="1"/>
          <w:color w:val="auto"/>
        </w:rPr>
        <w:t>ROTECTION OF</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OLLATERAL</w:t>
      </w:r>
      <w:r>
        <w:rPr>
          <w:rFonts w:ascii="Arial" w:cs="Arial" w:eastAsia="Arial" w:hAnsi="Arial"/>
          <w:sz w:val="17"/>
          <w:szCs w:val="17"/>
          <w:b w:val="1"/>
          <w:bCs w:val="1"/>
          <w:color w:val="auto"/>
        </w:rPr>
        <w:t xml:space="preserve">. </w:t>
      </w:r>
      <w:r>
        <w:rPr>
          <w:rFonts w:ascii="Arial" w:cs="Arial" w:eastAsia="Arial" w:hAnsi="Arial"/>
          <w:sz w:val="17"/>
          <w:szCs w:val="17"/>
          <w:color w:val="auto"/>
        </w:rPr>
        <w:t>No Agent has any duty as to the collection or protection of the Collateral beyond the safe custody of such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 as may come into the possession of that Agent.</w:t>
      </w:r>
    </w:p>
    <w:p>
      <w:pPr>
        <w:spacing w:after="0" w:line="99" w:lineRule="exact"/>
        <w:rPr>
          <w:sz w:val="20"/>
          <w:szCs w:val="20"/>
          <w:color w:val="auto"/>
        </w:rPr>
      </w:pPr>
    </w:p>
    <w:p>
      <w:pPr>
        <w:ind w:right="60" w:firstLine="456"/>
        <w:spacing w:after="0" w:line="280" w:lineRule="auto"/>
        <w:rPr>
          <w:sz w:val="20"/>
          <w:szCs w:val="20"/>
          <w:color w:val="auto"/>
        </w:rPr>
      </w:pPr>
      <w:r>
        <w:rPr>
          <w:rFonts w:ascii="Arial" w:cs="Arial" w:eastAsia="Arial" w:hAnsi="Arial"/>
          <w:sz w:val="17"/>
          <w:szCs w:val="17"/>
          <w:b w:val="1"/>
          <w:bCs w:val="1"/>
          <w:color w:val="auto"/>
        </w:rPr>
        <w:t>19.2. P</w:t>
      </w:r>
      <w:r>
        <w:rPr>
          <w:rFonts w:ascii="Arial" w:cs="Arial" w:eastAsia="Arial" w:hAnsi="Arial"/>
          <w:sz w:val="14"/>
          <w:szCs w:val="14"/>
          <w:b w:val="1"/>
          <w:bCs w:val="1"/>
          <w:color w:val="auto"/>
        </w:rPr>
        <w:t>UBLICITY</w:t>
      </w:r>
      <w:r>
        <w:rPr>
          <w:rFonts w:ascii="Arial" w:cs="Arial" w:eastAsia="Arial" w:hAnsi="Arial"/>
          <w:sz w:val="17"/>
          <w:szCs w:val="17"/>
          <w:b w:val="1"/>
          <w:bCs w:val="1"/>
          <w:color w:val="auto"/>
        </w:rPr>
        <w:t xml:space="preserve">. </w:t>
      </w:r>
      <w:r>
        <w:rPr>
          <w:rFonts w:ascii="Arial" w:cs="Arial" w:eastAsia="Arial" w:hAnsi="Arial"/>
          <w:sz w:val="17"/>
          <w:szCs w:val="17"/>
          <w:color w:val="auto"/>
        </w:rPr>
        <w:t>The Agent may issue a “tombstone” notice of the establishment of the credit facility contemplated by this Agreement and may make</w:t>
      </w:r>
      <w:r>
        <w:rPr>
          <w:rFonts w:ascii="Arial" w:cs="Arial" w:eastAsia="Arial" w:hAnsi="Arial"/>
          <w:sz w:val="17"/>
          <w:szCs w:val="17"/>
          <w:b w:val="1"/>
          <w:bCs w:val="1"/>
          <w:color w:val="auto"/>
        </w:rPr>
        <w:t xml:space="preserve"> </w:t>
      </w:r>
      <w:r>
        <w:rPr>
          <w:rFonts w:ascii="Arial" w:cs="Arial" w:eastAsia="Arial" w:hAnsi="Arial"/>
          <w:sz w:val="17"/>
          <w:szCs w:val="17"/>
          <w:color w:val="auto"/>
        </w:rPr>
        <w:t>reference to each Loan Party (and may utilize any logo or other distinctive symbol associated with each Loan Party) in connection with any advertising, promotion, or marketing undertaken by the Agent.</w:t>
      </w:r>
    </w:p>
    <w:p>
      <w:pPr>
        <w:spacing w:after="0" w:line="115" w:lineRule="exact"/>
        <w:rPr>
          <w:sz w:val="20"/>
          <w:szCs w:val="20"/>
          <w:color w:val="auto"/>
        </w:rPr>
      </w:pPr>
    </w:p>
    <w:p>
      <w:pPr>
        <w:ind w:right="140" w:firstLine="456"/>
        <w:spacing w:after="0" w:line="315" w:lineRule="auto"/>
        <w:rPr>
          <w:sz w:val="20"/>
          <w:szCs w:val="20"/>
          <w:color w:val="auto"/>
        </w:rPr>
      </w:pPr>
      <w:r>
        <w:rPr>
          <w:rFonts w:ascii="Arial" w:cs="Arial" w:eastAsia="Arial" w:hAnsi="Arial"/>
          <w:sz w:val="15"/>
          <w:szCs w:val="15"/>
          <w:b w:val="1"/>
          <w:bCs w:val="1"/>
          <w:color w:val="auto"/>
        </w:rPr>
        <w:t>19.3. S</w:t>
      </w:r>
      <w:r>
        <w:rPr>
          <w:rFonts w:ascii="Arial" w:cs="Arial" w:eastAsia="Arial" w:hAnsi="Arial"/>
          <w:sz w:val="12"/>
          <w:szCs w:val="12"/>
          <w:b w:val="1"/>
          <w:bCs w:val="1"/>
          <w:color w:val="auto"/>
        </w:rPr>
        <w:t>UCCESSORS AND</w:t>
      </w:r>
      <w:r>
        <w:rPr>
          <w:rFonts w:ascii="Arial" w:cs="Arial" w:eastAsia="Arial" w:hAnsi="Arial"/>
          <w:sz w:val="15"/>
          <w:szCs w:val="15"/>
          <w:b w:val="1"/>
          <w:bCs w:val="1"/>
          <w:color w:val="auto"/>
        </w:rPr>
        <w:t xml:space="preserve"> A</w:t>
      </w:r>
      <w:r>
        <w:rPr>
          <w:rFonts w:ascii="Arial" w:cs="Arial" w:eastAsia="Arial" w:hAnsi="Arial"/>
          <w:sz w:val="12"/>
          <w:szCs w:val="12"/>
          <w:b w:val="1"/>
          <w:bCs w:val="1"/>
          <w:color w:val="auto"/>
        </w:rPr>
        <w:t>SSIGNS</w:t>
      </w:r>
      <w:r>
        <w:rPr>
          <w:rFonts w:ascii="Arial" w:cs="Arial" w:eastAsia="Arial" w:hAnsi="Arial"/>
          <w:sz w:val="15"/>
          <w:szCs w:val="15"/>
          <w:b w:val="1"/>
          <w:bCs w:val="1"/>
          <w:color w:val="auto"/>
        </w:rPr>
        <w:t xml:space="preserve">. </w:t>
      </w:r>
      <w:r>
        <w:rPr>
          <w:rFonts w:ascii="Arial" w:cs="Arial" w:eastAsia="Arial" w:hAnsi="Arial"/>
          <w:sz w:val="15"/>
          <w:szCs w:val="15"/>
          <w:color w:val="auto"/>
        </w:rPr>
        <w:t>This Agreement shall be binding upon the Borrowers’ Representative, each Loan Party, and their respective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representatives, successors, and assigns and shall inure to the benefit of each Agent and each Revolving Credit Lender and their respective successors and assigns;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no trustee or other fiduciary appointed with respect to any Loan Party shall have any rights hereunder. In the event that any Agent or any Revolving Credit Lender assigns or transfers its rights under this Agreement, the assignee shall thereupon succeed to and become vested with all rights, powers, privileges, and duties of such assignor hereunder and such assignor shall thereupon be discharged and relieved from its duties and obligations hereunder.</w:t>
      </w:r>
    </w:p>
    <w:p>
      <w:pPr>
        <w:spacing w:after="0" w:line="93" w:lineRule="exact"/>
        <w:rPr>
          <w:sz w:val="20"/>
          <w:szCs w:val="20"/>
          <w:color w:val="auto"/>
        </w:rPr>
      </w:pPr>
    </w:p>
    <w:p>
      <w:pPr>
        <w:ind w:firstLine="456"/>
        <w:spacing w:after="0" w:line="280" w:lineRule="auto"/>
        <w:rPr>
          <w:sz w:val="20"/>
          <w:szCs w:val="20"/>
          <w:color w:val="auto"/>
        </w:rPr>
      </w:pPr>
      <w:r>
        <w:rPr>
          <w:rFonts w:ascii="Arial" w:cs="Arial" w:eastAsia="Arial" w:hAnsi="Arial"/>
          <w:sz w:val="17"/>
          <w:szCs w:val="17"/>
          <w:b w:val="1"/>
          <w:bCs w:val="1"/>
          <w:color w:val="auto"/>
        </w:rPr>
        <w:t>19.4. S</w:t>
      </w:r>
      <w:r>
        <w:rPr>
          <w:rFonts w:ascii="Arial" w:cs="Arial" w:eastAsia="Arial" w:hAnsi="Arial"/>
          <w:sz w:val="14"/>
          <w:szCs w:val="14"/>
          <w:b w:val="1"/>
          <w:bCs w:val="1"/>
          <w:color w:val="auto"/>
        </w:rPr>
        <w:t>EVERABILITY</w:t>
      </w:r>
      <w:r>
        <w:rPr>
          <w:rFonts w:ascii="Arial" w:cs="Arial" w:eastAsia="Arial" w:hAnsi="Arial"/>
          <w:sz w:val="17"/>
          <w:szCs w:val="17"/>
          <w:b w:val="1"/>
          <w:bCs w:val="1"/>
          <w:color w:val="auto"/>
        </w:rPr>
        <w:t xml:space="preserve">. </w:t>
      </w:r>
      <w:r>
        <w:rPr>
          <w:rFonts w:ascii="Arial" w:cs="Arial" w:eastAsia="Arial" w:hAnsi="Arial"/>
          <w:sz w:val="17"/>
          <w:szCs w:val="17"/>
          <w:color w:val="auto"/>
        </w:rPr>
        <w:t>Any determination that any provision of this Agreement or any application thereof is invalid, illegal, or unenforceable in any respect in</w:t>
      </w:r>
      <w:r>
        <w:rPr>
          <w:rFonts w:ascii="Arial" w:cs="Arial" w:eastAsia="Arial" w:hAnsi="Arial"/>
          <w:sz w:val="17"/>
          <w:szCs w:val="17"/>
          <w:b w:val="1"/>
          <w:bCs w:val="1"/>
          <w:color w:val="auto"/>
        </w:rPr>
        <w:t xml:space="preserve"> </w:t>
      </w:r>
      <w:r>
        <w:rPr>
          <w:rFonts w:ascii="Arial" w:cs="Arial" w:eastAsia="Arial" w:hAnsi="Arial"/>
          <w:sz w:val="17"/>
          <w:szCs w:val="17"/>
          <w:color w:val="auto"/>
        </w:rPr>
        <w:t>any instance shall not affect the validity, legality, or enforceability of such provision in any other instance, or the validity, legality, or enforceability of any other provision of this Agreement.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400"/>
          </w:cols>
          <w:pgMar w:left="240" w:top="277" w:right="259" w:bottom="1440" w:gutter="0" w:footer="0" w:header="0"/>
        </w:sectPr>
      </w:pPr>
    </w:p>
    <w:bookmarkStart w:id="133" w:name="page134"/>
    <w:bookmarkEnd w:id="133"/>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19.5. A</w:t>
      </w:r>
      <w:r>
        <w:rPr>
          <w:rFonts w:ascii="Arial" w:cs="Arial" w:eastAsia="Arial" w:hAnsi="Arial"/>
          <w:sz w:val="14"/>
          <w:szCs w:val="14"/>
          <w:b w:val="1"/>
          <w:bCs w:val="1"/>
          <w:color w:val="auto"/>
        </w:rPr>
        <w:t>MENDMENTS</w:t>
      </w:r>
      <w:r>
        <w:rPr>
          <w:rFonts w:ascii="Arial" w:cs="Arial" w:eastAsia="Arial" w:hAnsi="Arial"/>
          <w:sz w:val="17"/>
          <w:szCs w:val="17"/>
          <w:b w:val="1"/>
          <w:bCs w:val="1"/>
          <w:color w:val="auto"/>
        </w:rPr>
        <w:t>. C</w:t>
      </w:r>
      <w:r>
        <w:rPr>
          <w:rFonts w:ascii="Arial" w:cs="Arial" w:eastAsia="Arial" w:hAnsi="Arial"/>
          <w:sz w:val="14"/>
          <w:szCs w:val="14"/>
          <w:b w:val="1"/>
          <w:bCs w:val="1"/>
          <w:color w:val="auto"/>
        </w:rPr>
        <w:t>OURSE OF</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EALING</w:t>
      </w:r>
      <w:r>
        <w:rPr>
          <w:rFonts w:ascii="Arial" w:cs="Arial" w:eastAsia="Arial" w:hAnsi="Arial"/>
          <w:sz w:val="17"/>
          <w:szCs w:val="17"/>
          <w:b w:val="1"/>
          <w:bCs w:val="1"/>
          <w:color w:val="auto"/>
        </w:rPr>
        <w:t>.</w:t>
      </w:r>
    </w:p>
    <w:p>
      <w:pPr>
        <w:spacing w:after="0" w:line="183" w:lineRule="exact"/>
        <w:rPr>
          <w:sz w:val="20"/>
          <w:szCs w:val="20"/>
          <w:color w:val="auto"/>
        </w:rPr>
      </w:pPr>
    </w:p>
    <w:p>
      <w:pPr>
        <w:ind w:firstLine="920"/>
        <w:spacing w:after="0" w:line="267" w:lineRule="auto"/>
        <w:tabs>
          <w:tab w:leader="none" w:pos="1148"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This Agreement and the other Loan Documents incorporate all discussions and negotiations between each Loan Party and each Agent and each Revolving Credit Lender, either express or implied, concerning the matters included herein and in such other instruments, any custom, usage, or course of dealings to the contrary notwithstanding. No such discussions, negotiations, custom, usage, or course of dealings shall limit, modify, or otherwise affect the provisions thereof. No failure by any Agent or any Revolving Credit Lender to give notice to the Borrowers’ Representative of any Loan Party’s having failed to observe and comply with any warranty or covenant included in any Loan Document shall constitute a waiver of such warranty or covenant or the amendment of the subject Loan Document.</w:t>
      </w:r>
    </w:p>
    <w:p>
      <w:pPr>
        <w:spacing w:after="0" w:line="133" w:lineRule="exact"/>
        <w:rPr>
          <w:rFonts w:ascii="Arial" w:cs="Arial" w:eastAsia="Arial" w:hAnsi="Arial"/>
          <w:sz w:val="17"/>
          <w:szCs w:val="17"/>
          <w:color w:val="auto"/>
        </w:rPr>
      </w:pPr>
    </w:p>
    <w:p>
      <w:pPr>
        <w:ind w:firstLine="920"/>
        <w:spacing w:after="0" w:line="266" w:lineRule="auto"/>
        <w:tabs>
          <w:tab w:leader="none" w:pos="1158" w:val="left"/>
        </w:tabs>
        <w:numPr>
          <w:ilvl w:val="0"/>
          <w:numId w:val="206"/>
        </w:numPr>
        <w:rPr>
          <w:rFonts w:ascii="Arial" w:cs="Arial" w:eastAsia="Arial" w:hAnsi="Arial"/>
          <w:sz w:val="17"/>
          <w:szCs w:val="17"/>
          <w:color w:val="auto"/>
        </w:rPr>
      </w:pPr>
      <w:r>
        <w:rPr>
          <w:rFonts w:ascii="Arial" w:cs="Arial" w:eastAsia="Arial" w:hAnsi="Arial"/>
          <w:sz w:val="17"/>
          <w:szCs w:val="17"/>
          <w:color w:val="auto"/>
        </w:rPr>
        <w:t xml:space="preserve">Each Loan Party may undertake any action otherwise prohibited hereby, and may omit to take any action otherwise required hereby, upon and with the express prior written consent of the Administrative Agent. Subject to </w:t>
      </w:r>
      <w:r>
        <w:rPr>
          <w:rFonts w:ascii="Arial" w:cs="Arial" w:eastAsia="Arial" w:hAnsi="Arial"/>
          <w:sz w:val="17"/>
          <w:szCs w:val="17"/>
          <w:u w:val="single" w:color="auto"/>
          <w:color w:val="auto"/>
        </w:rPr>
        <w:t>Article 16</w:t>
      </w:r>
      <w:r>
        <w:rPr>
          <w:rFonts w:ascii="Arial" w:cs="Arial" w:eastAsia="Arial" w:hAnsi="Arial"/>
          <w:sz w:val="17"/>
          <w:szCs w:val="17"/>
          <w:color w:val="auto"/>
        </w:rPr>
        <w:t>, no consent, modification, amendment, or waiver of any provision of any Loan Document shall be effective unless executed in writing by or on behalf of the party to be charged with such modification, amendment, or waiver (and if such party is the Administrative Agent then by a duly authorized officer thereof). Any modification, amendment, or waiver provided by the Administrative Agent shall be in reliance upon all representations and warranties theretofore made to the Administrative Agent by or on behalf of the Loan Parties (and any other guarantor, endorser, or surety of the Liabilities) and consequently may be rescinded in the event that any of such representations or warranties was not true and complete in all material respects when given.</w:t>
      </w:r>
    </w:p>
    <w:p>
      <w:pPr>
        <w:spacing w:after="0" w:line="129"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b w:val="1"/>
          <w:bCs w:val="1"/>
          <w:color w:val="auto"/>
        </w:rPr>
        <w:t>19.6. P</w:t>
      </w:r>
      <w:r>
        <w:rPr>
          <w:rFonts w:ascii="Arial" w:cs="Arial" w:eastAsia="Arial" w:hAnsi="Arial"/>
          <w:sz w:val="13"/>
          <w:szCs w:val="13"/>
          <w:b w:val="1"/>
          <w:bCs w:val="1"/>
          <w:color w:val="auto"/>
        </w:rPr>
        <w:t>OWER OF</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TTORNEY</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all powers of attorney included in this Agreement, each Loan Party hereby grants unto the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Agent (acting through any of its officers) full power to do any and all things necessary or appropriate in connection with the exercise of such powers as fully and effectually as that Loan Party might or could do, hereby ratifying all that said attorney shall do or cause to be done by virtue of this Agreement. No power of attorney set forth in this Agreement shall be affected by any disability or incapacity suffered by any Loan Party and each shall survive the same. All powers conferred upon the Administrative Agent or the Collateral Agent by this Agreement, being coupled with an interest, shall be irrevocable until this Agreement is terminated by a written instrument executed by a duly authorized officer of the Administrative Agent.</w:t>
      </w:r>
    </w:p>
    <w:p>
      <w:pPr>
        <w:spacing w:after="0" w:line="109" w:lineRule="exact"/>
        <w:rPr>
          <w:sz w:val="20"/>
          <w:szCs w:val="20"/>
          <w:color w:val="auto"/>
        </w:rPr>
      </w:pPr>
    </w:p>
    <w:p>
      <w:pPr>
        <w:ind w:right="80" w:firstLine="456"/>
        <w:spacing w:after="0" w:line="305" w:lineRule="auto"/>
        <w:rPr>
          <w:sz w:val="20"/>
          <w:szCs w:val="20"/>
          <w:color w:val="auto"/>
        </w:rPr>
      </w:pPr>
      <w:r>
        <w:rPr>
          <w:rFonts w:ascii="Arial" w:cs="Arial" w:eastAsia="Arial" w:hAnsi="Arial"/>
          <w:sz w:val="16"/>
          <w:szCs w:val="16"/>
          <w:b w:val="1"/>
          <w:bCs w:val="1"/>
          <w:color w:val="auto"/>
        </w:rPr>
        <w:t>19.7. A</w:t>
      </w:r>
      <w:r>
        <w:rPr>
          <w:rFonts w:ascii="Arial" w:cs="Arial" w:eastAsia="Arial" w:hAnsi="Arial"/>
          <w:sz w:val="13"/>
          <w:szCs w:val="13"/>
          <w:b w:val="1"/>
          <w:bCs w:val="1"/>
          <w:color w:val="auto"/>
        </w:rPr>
        <w:t>PPLICATION OF</w:t>
      </w:r>
      <w:r>
        <w:rPr>
          <w:rFonts w:ascii="Arial" w:cs="Arial" w:eastAsia="Arial" w:hAnsi="Arial"/>
          <w:sz w:val="16"/>
          <w:szCs w:val="16"/>
          <w:b w:val="1"/>
          <w:bCs w:val="1"/>
          <w:color w:val="auto"/>
        </w:rPr>
        <w:t xml:space="preserve"> P</w:t>
      </w:r>
      <w:r>
        <w:rPr>
          <w:rFonts w:ascii="Arial" w:cs="Arial" w:eastAsia="Arial" w:hAnsi="Arial"/>
          <w:sz w:val="13"/>
          <w:szCs w:val="13"/>
          <w:b w:val="1"/>
          <w:bCs w:val="1"/>
          <w:color w:val="auto"/>
        </w:rPr>
        <w:t>ROCEEDS</w:t>
      </w:r>
      <w:r>
        <w:rPr>
          <w:rFonts w:ascii="Arial" w:cs="Arial" w:eastAsia="Arial" w:hAnsi="Arial"/>
          <w:sz w:val="16"/>
          <w:szCs w:val="16"/>
          <w:b w:val="1"/>
          <w:bCs w:val="1"/>
          <w:color w:val="auto"/>
        </w:rPr>
        <w:t xml:space="preserve">. </w:t>
      </w:r>
      <w:r>
        <w:rPr>
          <w:rFonts w:ascii="Arial" w:cs="Arial" w:eastAsia="Arial" w:hAnsi="Arial"/>
          <w:sz w:val="16"/>
          <w:szCs w:val="16"/>
          <w:color w:val="auto"/>
        </w:rPr>
        <w:t>The proceeds of any collection, sale, or disposition of the Collateral, or of any other payments received hereunder,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 applied towards the Liabilities in such order and manner as the Administrative Agent determines in its discretion, consistent,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with </w:t>
      </w:r>
      <w:r>
        <w:rPr>
          <w:rFonts w:ascii="Arial" w:cs="Arial" w:eastAsia="Arial" w:hAnsi="Arial"/>
          <w:sz w:val="16"/>
          <w:szCs w:val="16"/>
          <w:u w:val="single" w:color="auto"/>
          <w:color w:val="auto"/>
        </w:rPr>
        <w:t>Sections 13.5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13.6</w:t>
      </w:r>
      <w:r>
        <w:rPr>
          <w:rFonts w:ascii="Arial" w:cs="Arial" w:eastAsia="Arial" w:hAnsi="Arial"/>
          <w:sz w:val="16"/>
          <w:szCs w:val="16"/>
          <w:color w:val="auto"/>
        </w:rPr>
        <w:t xml:space="preserve"> and any other applicable provisions of this Agreement. The Loan Parties shall remain liable for any deficiency remaining following such application.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420"/>
          </w:cols>
          <w:pgMar w:left="240" w:top="271" w:right="239" w:bottom="1440" w:gutter="0" w:footer="0" w:header="0"/>
        </w:sectPr>
      </w:pPr>
    </w:p>
    <w:bookmarkStart w:id="134" w:name="page135"/>
    <w:bookmarkEnd w:id="134"/>
    <w:p>
      <w:pPr>
        <w:ind w:right="280" w:firstLine="456"/>
        <w:spacing w:after="0" w:line="33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19.8. I</w:t>
      </w:r>
      <w:r>
        <w:rPr>
          <w:rFonts w:ascii="Arial" w:cs="Arial" w:eastAsia="Arial" w:hAnsi="Arial"/>
          <w:sz w:val="13"/>
          <w:szCs w:val="13"/>
          <w:b w:val="1"/>
          <w:bCs w:val="1"/>
          <w:color w:val="auto"/>
        </w:rPr>
        <w:t>NCREASED</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OSTS</w:t>
      </w:r>
      <w:r>
        <w:rPr>
          <w:rFonts w:ascii="Arial" w:cs="Arial" w:eastAsia="Arial" w:hAnsi="Arial"/>
          <w:sz w:val="16"/>
          <w:szCs w:val="16"/>
          <w:b w:val="1"/>
          <w:bCs w:val="1"/>
          <w:color w:val="auto"/>
        </w:rPr>
        <w:t xml:space="preserve">. </w:t>
      </w:r>
      <w:r>
        <w:rPr>
          <w:rFonts w:ascii="Arial" w:cs="Arial" w:eastAsia="Arial" w:hAnsi="Arial"/>
          <w:sz w:val="16"/>
          <w:szCs w:val="16"/>
          <w:color w:val="auto"/>
        </w:rPr>
        <w:t>If, as a result of any Requirement of Law, or of the interpretation or application thereof by any court or by any governmental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authority or entity charged with the administration thereof, whether or not having the force of law, which on and after the Closing Date:</w:t>
      </w:r>
    </w:p>
    <w:p>
      <w:pPr>
        <w:spacing w:after="0" w:line="82" w:lineRule="exact"/>
        <w:rPr>
          <w:sz w:val="20"/>
          <w:szCs w:val="20"/>
          <w:color w:val="auto"/>
        </w:rPr>
      </w:pPr>
    </w:p>
    <w:p>
      <w:pPr>
        <w:ind w:right="300" w:firstLine="920"/>
        <w:spacing w:after="0" w:line="271" w:lineRule="auto"/>
        <w:tabs>
          <w:tab w:leader="none" w:pos="1148" w:val="left"/>
        </w:tabs>
        <w:numPr>
          <w:ilvl w:val="0"/>
          <w:numId w:val="207"/>
        </w:numPr>
        <w:rPr>
          <w:rFonts w:ascii="Arial" w:cs="Arial" w:eastAsia="Arial" w:hAnsi="Arial"/>
          <w:sz w:val="17"/>
          <w:szCs w:val="17"/>
          <w:color w:val="auto"/>
        </w:rPr>
      </w:pPr>
      <w:r>
        <w:rPr>
          <w:rFonts w:ascii="Arial" w:cs="Arial" w:eastAsia="Arial" w:hAnsi="Arial"/>
          <w:sz w:val="17"/>
          <w:szCs w:val="17"/>
          <w:color w:val="auto"/>
        </w:rPr>
        <w:t>subjects any Revolving Credit Lender to any taxes or changes the basis of taxation, or increases any existing taxes, on payments of principal, interest or other amounts payable by any Loan Party to the Administrative Agent or any Revolving Credit Lender under this Agreement (except for taxes on the Administrative Agent or any Revolving Credit Lender based on net income or capital imposed by the jurisdiction in which the principal or lending offices of the Administrative Agent or that Revolving Credit Lender are located);</w:t>
      </w:r>
    </w:p>
    <w:p>
      <w:pPr>
        <w:spacing w:after="0" w:line="129" w:lineRule="exact"/>
        <w:rPr>
          <w:rFonts w:ascii="Arial" w:cs="Arial" w:eastAsia="Arial" w:hAnsi="Arial"/>
          <w:sz w:val="17"/>
          <w:szCs w:val="17"/>
          <w:color w:val="auto"/>
        </w:rPr>
      </w:pPr>
    </w:p>
    <w:p>
      <w:pPr>
        <w:ind w:right="60" w:firstLine="920"/>
        <w:spacing w:after="0" w:line="292" w:lineRule="auto"/>
        <w:tabs>
          <w:tab w:leader="none" w:pos="1158" w:val="left"/>
        </w:tabs>
        <w:numPr>
          <w:ilvl w:val="0"/>
          <w:numId w:val="207"/>
        </w:numPr>
        <w:rPr>
          <w:rFonts w:ascii="Arial" w:cs="Arial" w:eastAsia="Arial" w:hAnsi="Arial"/>
          <w:sz w:val="17"/>
          <w:szCs w:val="17"/>
          <w:color w:val="auto"/>
        </w:rPr>
      </w:pPr>
      <w:r>
        <w:rPr>
          <w:rFonts w:ascii="Arial" w:cs="Arial" w:eastAsia="Arial" w:hAnsi="Arial"/>
          <w:sz w:val="17"/>
          <w:szCs w:val="17"/>
          <w:color w:val="auto"/>
        </w:rPr>
        <w:t>imposes, modifies or deems applicable any reserve, cash margin, special deposit or similar requirements against assets held by, or deposits in or for the account of or loans by or any other acquisition of funds by the relevant funding office of any Revolving Credit Lender;</w:t>
      </w:r>
    </w:p>
    <w:p>
      <w:pPr>
        <w:spacing w:after="0" w:line="110" w:lineRule="exact"/>
        <w:rPr>
          <w:rFonts w:ascii="Arial" w:cs="Arial" w:eastAsia="Arial" w:hAnsi="Arial"/>
          <w:sz w:val="17"/>
          <w:szCs w:val="17"/>
          <w:color w:val="auto"/>
        </w:rPr>
      </w:pPr>
    </w:p>
    <w:p>
      <w:pPr>
        <w:ind w:left="1160" w:hanging="240"/>
        <w:spacing w:after="0"/>
        <w:tabs>
          <w:tab w:leader="none" w:pos="116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imposes on any Revolving Credit Lender any other condition with respect to any Loan Document; or</w:t>
      </w:r>
    </w:p>
    <w:p>
      <w:pPr>
        <w:spacing w:after="0" w:line="177" w:lineRule="exact"/>
        <w:rPr>
          <w:rFonts w:ascii="Arial" w:cs="Arial" w:eastAsia="Arial" w:hAnsi="Arial"/>
          <w:sz w:val="17"/>
          <w:szCs w:val="17"/>
          <w:color w:val="auto"/>
        </w:rPr>
      </w:pPr>
    </w:p>
    <w:p>
      <w:pPr>
        <w:ind w:left="1160" w:hanging="240"/>
        <w:spacing w:after="0"/>
        <w:tabs>
          <w:tab w:leader="none" w:pos="116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imposes on any Revolving Credit Lender a requirement to maintain or allocate capital in relation to the Liabilities;</w:t>
      </w:r>
    </w:p>
    <w:p>
      <w:pPr>
        <w:spacing w:after="0" w:line="1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and the result of any of the foregoing, in such Revolving Credit Lender’s reasonable opinion, is to increase the cost to that Revolving Credit Lender of making or maintaining any loan, advance or financial accommodation or to reduce the income receivable by that Revolving Credit Lender in respect of any loan, advance or financial accommodation by an amount which that Revolving Credit Lender deems to be material, then upon written notice from the Administrative Agent, from time to time, to the Borrowers’ Representative (such notice to set out in reasonable detail the facts giving rise to and a summary calculation of such increased cost or reduced income), the Loan Parties shall forthwith pay to the Administrative Agent, for the benefit of the subject Revolving Credit Lender, upon receipt of such notice, that amount which shall compensate the subject Revolving Credit Lender for such additional cost or reduction in income.</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19.9. C</w:t>
      </w:r>
      <w:r>
        <w:rPr>
          <w:rFonts w:ascii="Arial" w:cs="Arial" w:eastAsia="Arial" w:hAnsi="Arial"/>
          <w:sz w:val="14"/>
          <w:szCs w:val="14"/>
          <w:b w:val="1"/>
          <w:bCs w:val="1"/>
          <w:color w:val="auto"/>
        </w:rPr>
        <w:t>OSTS AND</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XPENSES OF</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GENTS AND</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EVOLVING</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ENDERS</w:t>
      </w:r>
      <w:r>
        <w:rPr>
          <w:rFonts w:ascii="Arial" w:cs="Arial" w:eastAsia="Arial" w:hAnsi="Arial"/>
          <w:sz w:val="17"/>
          <w:szCs w:val="17"/>
          <w:b w:val="1"/>
          <w:bCs w:val="1"/>
          <w:color w:val="auto"/>
        </w:rPr>
        <w:t>.</w:t>
      </w:r>
    </w:p>
    <w:p>
      <w:pPr>
        <w:spacing w:after="0" w:line="183" w:lineRule="exact"/>
        <w:rPr>
          <w:sz w:val="20"/>
          <w:szCs w:val="20"/>
          <w:color w:val="auto"/>
        </w:rPr>
      </w:pPr>
    </w:p>
    <w:p>
      <w:pPr>
        <w:ind w:right="160" w:firstLine="920"/>
        <w:spacing w:after="0" w:line="293" w:lineRule="auto"/>
        <w:tabs>
          <w:tab w:leader="none" w:pos="1148"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Loan Parties shall pay from time to time on demand all Costs of Collection and all reasonable costs, expenses, and disbursements (including reasonable attorneys’ fees and expenses) which are incurred by each Agent in connection with the preparation, negotiation, execution, and delivery of this Agreement and of any other Loan Documents, and all other reasonable costs, expenses, and disbursements which may be incurred in connection with or in respect to the credit facility contemplated hereby or which otherwise are incurred with respect to the Liabilities.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420"/>
          </w:cols>
          <w:pgMar w:left="240" w:top="271" w:right="239" w:bottom="1440" w:gutter="0" w:footer="0" w:header="0"/>
        </w:sectPr>
      </w:pPr>
    </w:p>
    <w:bookmarkStart w:id="135" w:name="page136"/>
    <w:bookmarkEnd w:id="135"/>
    <w:p>
      <w:pPr>
        <w:ind w:right="320" w:firstLine="920"/>
        <w:spacing w:after="0" w:line="292" w:lineRule="auto"/>
        <w:tabs>
          <w:tab w:leader="none" w:pos="1158" w:val="left"/>
        </w:tabs>
        <w:numPr>
          <w:ilvl w:val="0"/>
          <w:numId w:val="20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Loan Parties shall pay from time to time on demand all reasonable costs and expenses (including reasonable attorneys’ fees and expenses) incurred by the Revolving Credit Lenders to Lenders’ Special Counsel.</w:t>
      </w:r>
    </w:p>
    <w:p>
      <w:pPr>
        <w:spacing w:after="0" w:line="110" w:lineRule="exact"/>
        <w:rPr>
          <w:rFonts w:ascii="Arial" w:cs="Arial" w:eastAsia="Arial" w:hAnsi="Arial"/>
          <w:sz w:val="17"/>
          <w:szCs w:val="17"/>
          <w:color w:val="auto"/>
        </w:rPr>
      </w:pPr>
    </w:p>
    <w:p>
      <w:pPr>
        <w:ind w:right="40" w:firstLine="920"/>
        <w:spacing w:after="0" w:line="292" w:lineRule="auto"/>
        <w:tabs>
          <w:tab w:leader="none" w:pos="1148" w:val="left"/>
        </w:tabs>
        <w:numPr>
          <w:ilvl w:val="0"/>
          <w:numId w:val="209"/>
        </w:numPr>
        <w:rPr>
          <w:rFonts w:ascii="Arial" w:cs="Arial" w:eastAsia="Arial" w:hAnsi="Arial"/>
          <w:sz w:val="17"/>
          <w:szCs w:val="17"/>
          <w:color w:val="auto"/>
        </w:rPr>
      </w:pPr>
      <w:r>
        <w:rPr>
          <w:rFonts w:ascii="Arial" w:cs="Arial" w:eastAsia="Arial" w:hAnsi="Arial"/>
          <w:sz w:val="17"/>
          <w:szCs w:val="17"/>
          <w:color w:val="auto"/>
        </w:rPr>
        <w:t>Each Loan Party authorizes the Administrative Agent to pay all such fees and expenses and in the Administrative Agent’s reasonable discretion, to add such fees and expenses to the Loan Account.</w:t>
      </w:r>
    </w:p>
    <w:p>
      <w:pPr>
        <w:spacing w:after="0" w:line="110" w:lineRule="exact"/>
        <w:rPr>
          <w:rFonts w:ascii="Arial" w:cs="Arial" w:eastAsia="Arial" w:hAnsi="Arial"/>
          <w:sz w:val="17"/>
          <w:szCs w:val="17"/>
          <w:color w:val="auto"/>
        </w:rPr>
      </w:pPr>
    </w:p>
    <w:p>
      <w:pPr>
        <w:ind w:right="100" w:firstLine="920"/>
        <w:spacing w:after="0" w:line="293" w:lineRule="auto"/>
        <w:tabs>
          <w:tab w:leader="none" w:pos="1158"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In connection with the termination of this Agreement and the release and termination of the security interests in the Collateral, the Agent may require such indemnities and collateral security as it shall reasonably deem necessary and appropriate to protect the Secured Parties against (i) loss on account of credits previously applied to the Liabilities that may subsequently be reversed or revoked, (ii) any obligations that may thereafter arise with respect to the Banking Services Obligations, and (iii) any Liabilities that may thereafter arise under this </w:t>
      </w:r>
      <w:r>
        <w:rPr>
          <w:rFonts w:ascii="Arial" w:cs="Arial" w:eastAsia="Arial" w:hAnsi="Arial"/>
          <w:sz w:val="16"/>
          <w:szCs w:val="16"/>
          <w:u w:val="single" w:color="auto"/>
          <w:color w:val="auto"/>
        </w:rPr>
        <w:t>Section 19.9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19.12</w:t>
      </w:r>
      <w:r>
        <w:rPr>
          <w:rFonts w:ascii="Arial" w:cs="Arial" w:eastAsia="Arial" w:hAnsi="Arial"/>
          <w:sz w:val="16"/>
          <w:szCs w:val="16"/>
          <w:color w:val="auto"/>
        </w:rPr>
        <w:t xml:space="preserve"> hereof.</w:t>
      </w:r>
    </w:p>
    <w:p>
      <w:pPr>
        <w:spacing w:after="0" w:line="113" w:lineRule="exact"/>
        <w:rPr>
          <w:rFonts w:ascii="Arial" w:cs="Arial" w:eastAsia="Arial" w:hAnsi="Arial"/>
          <w:sz w:val="16"/>
          <w:szCs w:val="16"/>
          <w:color w:val="auto"/>
        </w:rPr>
      </w:pPr>
    </w:p>
    <w:p>
      <w:pPr>
        <w:ind w:right="300" w:firstLine="920"/>
        <w:spacing w:after="0" w:line="363" w:lineRule="auto"/>
        <w:tabs>
          <w:tab w:leader="none" w:pos="1148" w:val="left"/>
        </w:tabs>
        <w:numPr>
          <w:ilvl w:val="0"/>
          <w:numId w:val="209"/>
        </w:numPr>
        <w:rPr>
          <w:rFonts w:ascii="Arial" w:cs="Arial" w:eastAsia="Arial" w:hAnsi="Arial"/>
          <w:sz w:val="15"/>
          <w:szCs w:val="15"/>
          <w:color w:val="auto"/>
        </w:rPr>
      </w:pPr>
      <w:r>
        <w:rPr>
          <w:rFonts w:ascii="Arial" w:cs="Arial" w:eastAsia="Arial" w:hAnsi="Arial"/>
          <w:sz w:val="15"/>
          <w:szCs w:val="15"/>
          <w:color w:val="auto"/>
        </w:rPr>
        <w:t xml:space="preserve">The undertaking on the part of each Loan Party in this </w:t>
      </w:r>
      <w:r>
        <w:rPr>
          <w:rFonts w:ascii="Arial" w:cs="Arial" w:eastAsia="Arial" w:hAnsi="Arial"/>
          <w:sz w:val="15"/>
          <w:szCs w:val="15"/>
          <w:u w:val="single" w:color="auto"/>
          <w:color w:val="auto"/>
        </w:rPr>
        <w:t>Section 19.9</w:t>
      </w:r>
      <w:r>
        <w:rPr>
          <w:rFonts w:ascii="Arial" w:cs="Arial" w:eastAsia="Arial" w:hAnsi="Arial"/>
          <w:sz w:val="15"/>
          <w:szCs w:val="15"/>
          <w:color w:val="auto"/>
        </w:rPr>
        <w:t xml:space="preserve"> shall survive payment of the Liabilities and/or any termination, release, or discharge executed by any Agent in favor of any Loan Party, other than a termination, release, or discharge which makes specific reference to this </w:t>
      </w:r>
      <w:r>
        <w:rPr>
          <w:rFonts w:ascii="Arial" w:cs="Arial" w:eastAsia="Arial" w:hAnsi="Arial"/>
          <w:sz w:val="15"/>
          <w:szCs w:val="15"/>
          <w:u w:val="single" w:color="auto"/>
          <w:color w:val="auto"/>
        </w:rPr>
        <w:t>Section 19.9</w:t>
      </w:r>
      <w:r>
        <w:rPr>
          <w:rFonts w:ascii="Arial" w:cs="Arial" w:eastAsia="Arial" w:hAnsi="Arial"/>
          <w:sz w:val="15"/>
          <w:szCs w:val="15"/>
          <w:color w:val="auto"/>
        </w:rPr>
        <w:t>.</w:t>
      </w:r>
    </w:p>
    <w:p>
      <w:pPr>
        <w:spacing w:after="0" w:line="5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19.10. C</w:t>
      </w:r>
      <w:r>
        <w:rPr>
          <w:rFonts w:ascii="Arial" w:cs="Arial" w:eastAsia="Arial" w:hAnsi="Arial"/>
          <w:sz w:val="13"/>
          <w:szCs w:val="13"/>
          <w:b w:val="1"/>
          <w:bCs w:val="1"/>
          <w:color w:val="auto"/>
        </w:rPr>
        <w:t>OPIES</w:t>
      </w:r>
      <w:r>
        <w:rPr>
          <w:rFonts w:ascii="Arial" w:cs="Arial" w:eastAsia="Arial" w:hAnsi="Arial"/>
          <w:sz w:val="16"/>
          <w:szCs w:val="16"/>
          <w:b w:val="1"/>
          <w:bCs w:val="1"/>
          <w:color w:val="auto"/>
        </w:rPr>
        <w:t>, F</w:t>
      </w:r>
      <w:r>
        <w:rPr>
          <w:rFonts w:ascii="Arial" w:cs="Arial" w:eastAsia="Arial" w:hAnsi="Arial"/>
          <w:sz w:val="13"/>
          <w:szCs w:val="13"/>
          <w:b w:val="1"/>
          <w:bCs w:val="1"/>
          <w:color w:val="auto"/>
        </w:rPr>
        <w:t>ACSIMILES AND</w:t>
      </w:r>
      <w:r>
        <w:rPr>
          <w:rFonts w:ascii="Arial" w:cs="Arial" w:eastAsia="Arial" w:hAnsi="Arial"/>
          <w:sz w:val="16"/>
          <w:szCs w:val="16"/>
          <w:b w:val="1"/>
          <w:bCs w:val="1"/>
          <w:color w:val="auto"/>
        </w:rPr>
        <w:t xml:space="preserve"> E</w:t>
      </w:r>
      <w:r>
        <w:rPr>
          <w:rFonts w:ascii="Arial" w:cs="Arial" w:eastAsia="Arial" w:hAnsi="Arial"/>
          <w:sz w:val="13"/>
          <w:szCs w:val="13"/>
          <w:b w:val="1"/>
          <w:bCs w:val="1"/>
          <w:color w:val="auto"/>
        </w:rPr>
        <w:t>LECTRONIC</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OMMUNICATIONS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Each Loan Document and all documents and papers which relates thereto which have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been or may be hereinafter furnished any Agent or any Revolving Credit Lender may be reproduced by any Revolving Credit Lender or by any Agent by any photographic, microfilm, xerographic, digital imaging, or other process, and such Person making such reproduction may destroy any document so reproduced. Any such reproduction shall be admissible in evidence as the original itself in any judicial or administrative proceeding (whether or not the original is in existence and whether or not such reproduction was made in the regular course of business). Any facsimile or other electronic communication (such as a .pdf) which bears proof of transmission (or, in the case of an electronic communication transmitted by e-mail, which is deemed to have been received pursuant to </w:t>
      </w:r>
      <w:r>
        <w:rPr>
          <w:rFonts w:ascii="Arial" w:cs="Arial" w:eastAsia="Arial" w:hAnsi="Arial"/>
          <w:sz w:val="16"/>
          <w:szCs w:val="16"/>
          <w:u w:val="single" w:color="auto"/>
          <w:color w:val="auto"/>
        </w:rPr>
        <w:t>Section 17.2(a)</w:t>
      </w:r>
      <w:r>
        <w:rPr>
          <w:rFonts w:ascii="Arial" w:cs="Arial" w:eastAsia="Arial" w:hAnsi="Arial"/>
          <w:sz w:val="16"/>
          <w:szCs w:val="16"/>
          <w:color w:val="auto"/>
        </w:rPr>
        <w:t>) shall be binding on the party which or on whose behalf such transmission was initiated and likewise shall be so admissible in evidence as if the original of such facsimile or other electronic communication had been delivered to the party which or on whose behalf such transmission was received.</w:t>
      </w:r>
    </w:p>
    <w:p>
      <w:pPr>
        <w:spacing w:after="0" w:line="117" w:lineRule="exact"/>
        <w:rPr>
          <w:sz w:val="20"/>
          <w:szCs w:val="20"/>
          <w:color w:val="auto"/>
        </w:rPr>
      </w:pPr>
    </w:p>
    <w:p>
      <w:pPr>
        <w:ind w:right="100" w:firstLine="456"/>
        <w:spacing w:after="0" w:line="299" w:lineRule="auto"/>
        <w:rPr>
          <w:sz w:val="20"/>
          <w:szCs w:val="20"/>
          <w:color w:val="auto"/>
        </w:rPr>
      </w:pPr>
      <w:r>
        <w:rPr>
          <w:rFonts w:ascii="Arial" w:cs="Arial" w:eastAsia="Arial" w:hAnsi="Arial"/>
          <w:sz w:val="17"/>
          <w:szCs w:val="17"/>
          <w:b w:val="1"/>
          <w:bCs w:val="1"/>
          <w:color w:val="auto"/>
        </w:rPr>
        <w:t>19.11. M</w:t>
      </w:r>
      <w:r>
        <w:rPr>
          <w:rFonts w:ascii="Arial" w:cs="Arial" w:eastAsia="Arial" w:hAnsi="Arial"/>
          <w:sz w:val="14"/>
          <w:szCs w:val="14"/>
          <w:b w:val="1"/>
          <w:bCs w:val="1"/>
          <w:color w:val="auto"/>
        </w:rPr>
        <w:t>ASSACHUSETTS</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all rights and obligations hereunder, including matters of construction, validity, and performance,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governed by the law of The Commonwealth of Massachusetts (without regard to the conflict of laws principles thereof).</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360"/>
          </w:cols>
          <w:pgMar w:left="240" w:top="277" w:right="299" w:bottom="1440" w:gutter="0" w:footer="0" w:header="0"/>
        </w:sectPr>
      </w:pPr>
    </w:p>
    <w:bookmarkStart w:id="136" w:name="page137"/>
    <w:bookmarkEnd w:id="136"/>
    <w:p>
      <w:pPr>
        <w:ind w:right="40" w:firstLine="456"/>
        <w:spacing w:after="0" w:line="28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19.12. I</w:t>
      </w:r>
      <w:r>
        <w:rPr>
          <w:rFonts w:ascii="Arial" w:cs="Arial" w:eastAsia="Arial" w:hAnsi="Arial"/>
          <w:sz w:val="13"/>
          <w:szCs w:val="13"/>
          <w:b w:val="1"/>
          <w:bCs w:val="1"/>
          <w:color w:val="auto"/>
        </w:rPr>
        <w:t>NDEMNIFICATION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Borrowers’ Representative and each Loan Party shall indemnify, defend, and hold each Agent and each Revolving Credit</w:t>
      </w:r>
      <w:r>
        <w:rPr>
          <w:rFonts w:ascii="Arial" w:cs="Arial" w:eastAsia="Arial" w:hAnsi="Arial"/>
          <w:sz w:val="16"/>
          <w:szCs w:val="16"/>
          <w:b w:val="1"/>
          <w:bCs w:val="1"/>
          <w:color w:val="auto"/>
        </w:rPr>
        <w:t xml:space="preserve"> </w:t>
      </w:r>
      <w:r>
        <w:rPr>
          <w:rFonts w:ascii="Arial" w:cs="Arial" w:eastAsia="Arial" w:hAnsi="Arial"/>
          <w:sz w:val="16"/>
          <w:szCs w:val="16"/>
          <w:color w:val="auto"/>
        </w:rPr>
        <w:t>Lender and any of their respective employees, officers, or agents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xml:space="preserve">”) harmless of and from any claim brought or threatened against any Indemnified Person by any Loan Party, any other guarantor or endorser of the Liabilities, or any other Person (as well as from reasonable attorneys’ fees, expenses, and disbursements in connection therewith) on account of the relationship of the Borrowers’ Representative, the Loan Parties or of any other guarantor or endorser of the Liabilities, including all costs, expenses, liabilities, and damages as may be suffered by any Indemnified Person in connection with (x) the Collateral; (y) the occurrence of any Event of Default; or (z) the exercise of any rights or remedies under any of the Loan Documents (each of claims which may be defended, compromised, settled, or pursued by the Indemnified Person with counsel of the Administrative Agent’s selection, but at the expense of the Borrowers’ Representative and the Loan Parties) other than any claim as to which a final determination is made in a judicial proceeding (in which the Administrative Agent and any other Indemnified Person has had an opportunity to be heard), which determination includes a specific finding that the Indemnified Person seeking indemnification had acted in a grossly negligent manner or in actual bad faith or willful misconduct. This indemnification shall survive payment of the Liabilities and/or any termination, release, or discharge executed by the Administrative Agent in favor of the Borrowers’ Representative and/or the Loan Parties, other than a termination, release, or discharge duly executed on behalf of the Administrative Agent which makes specific reference to this </w:t>
      </w:r>
      <w:r>
        <w:rPr>
          <w:rFonts w:ascii="Arial" w:cs="Arial" w:eastAsia="Arial" w:hAnsi="Arial"/>
          <w:sz w:val="16"/>
          <w:szCs w:val="16"/>
          <w:u w:val="single" w:color="auto"/>
          <w:color w:val="auto"/>
        </w:rPr>
        <w:t>Section 19.12</w:t>
      </w:r>
      <w:r>
        <w:rPr>
          <w:rFonts w:ascii="Arial" w:cs="Arial" w:eastAsia="Arial" w:hAnsi="Arial"/>
          <w:sz w:val="16"/>
          <w:szCs w:val="16"/>
          <w:color w:val="auto"/>
        </w:rPr>
        <w:t>.</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19.13. R</w:t>
      </w:r>
      <w:r>
        <w:rPr>
          <w:rFonts w:ascii="Arial" w:cs="Arial" w:eastAsia="Arial" w:hAnsi="Arial"/>
          <w:sz w:val="14"/>
          <w:szCs w:val="14"/>
          <w:b w:val="1"/>
          <w:bCs w:val="1"/>
          <w:color w:val="auto"/>
        </w:rPr>
        <w:t>ULES OF</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following rules of construction shall be applied in the interpretation, construction, and enforcement of this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Agreement and of the other Loan Documents:</w:t>
      </w:r>
    </w:p>
    <w:p>
      <w:pPr>
        <w:spacing w:after="0" w:line="170" w:lineRule="exact"/>
        <w:rPr>
          <w:sz w:val="20"/>
          <w:szCs w:val="20"/>
          <w:color w:val="auto"/>
        </w:rPr>
      </w:pPr>
    </w:p>
    <w:p>
      <w:pPr>
        <w:ind w:right="20" w:firstLine="920"/>
        <w:spacing w:after="0" w:line="292" w:lineRule="auto"/>
        <w:tabs>
          <w:tab w:leader="none" w:pos="1148" w:val="left"/>
        </w:tabs>
        <w:numPr>
          <w:ilvl w:val="0"/>
          <w:numId w:val="210"/>
        </w:numPr>
        <w:rPr>
          <w:rFonts w:ascii="Arial" w:cs="Arial" w:eastAsia="Arial" w:hAnsi="Arial"/>
          <w:sz w:val="17"/>
          <w:szCs w:val="17"/>
          <w:color w:val="auto"/>
        </w:rPr>
      </w:pPr>
      <w:r>
        <w:rPr>
          <w:rFonts w:ascii="Arial" w:cs="Arial" w:eastAsia="Arial" w:hAnsi="Arial"/>
          <w:sz w:val="17"/>
          <w:szCs w:val="17"/>
          <w:color w:val="auto"/>
        </w:rPr>
        <w:t>Unless otherwise specifically provided for herein, interest and any fee or charge which is stated as a per annum percentage shall be calculated based on a 360 day year and actual days elapsed.</w:t>
      </w:r>
    </w:p>
    <w:p>
      <w:pPr>
        <w:spacing w:after="0" w:line="110" w:lineRule="exact"/>
        <w:rPr>
          <w:rFonts w:ascii="Arial" w:cs="Arial" w:eastAsia="Arial" w:hAnsi="Arial"/>
          <w:sz w:val="17"/>
          <w:szCs w:val="17"/>
          <w:color w:val="auto"/>
        </w:rPr>
      </w:pPr>
    </w:p>
    <w:p>
      <w:pPr>
        <w:ind w:left="1160" w:hanging="240"/>
        <w:spacing w:after="0"/>
        <w:tabs>
          <w:tab w:leader="none" w:pos="116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Words in the singular include the plural and words in the plural include the singular.</w:t>
      </w:r>
    </w:p>
    <w:p>
      <w:pPr>
        <w:spacing w:after="0" w:line="177" w:lineRule="exact"/>
        <w:rPr>
          <w:rFonts w:ascii="Arial" w:cs="Arial" w:eastAsia="Arial" w:hAnsi="Arial"/>
          <w:sz w:val="17"/>
          <w:szCs w:val="17"/>
          <w:color w:val="auto"/>
        </w:rPr>
      </w:pPr>
    </w:p>
    <w:p>
      <w:pPr>
        <w:ind w:firstLine="920"/>
        <w:spacing w:after="0" w:line="276" w:lineRule="auto"/>
        <w:tabs>
          <w:tab w:leader="none" w:pos="1148" w:val="left"/>
        </w:tabs>
        <w:numPr>
          <w:ilvl w:val="0"/>
          <w:numId w:val="210"/>
        </w:numPr>
        <w:rPr>
          <w:rFonts w:ascii="Arial" w:cs="Arial" w:eastAsia="Arial" w:hAnsi="Arial"/>
          <w:sz w:val="17"/>
          <w:szCs w:val="17"/>
          <w:color w:val="auto"/>
        </w:rPr>
      </w:pPr>
      <w:r>
        <w:rPr>
          <w:rFonts w:ascii="Arial" w:cs="Arial" w:eastAsia="Arial" w:hAnsi="Arial"/>
          <w:sz w:val="17"/>
          <w:szCs w:val="17"/>
          <w:color w:val="auto"/>
        </w:rPr>
        <w:t xml:space="preserve">Any reference, herein, to a circumstance or event’s having “more than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adverse effect” and any similar reference is to a circumstance or event which (x) in a well managed enterprise, would receive the active attention of senior management with a view towards its being reversed or remedied; or (y) if not reversed or remedied could reasonably be expected to lead to its becoming a material adverse effect.</w:t>
      </w:r>
    </w:p>
    <w:p>
      <w:pPr>
        <w:spacing w:after="0" w:line="124" w:lineRule="exact"/>
        <w:rPr>
          <w:rFonts w:ascii="Arial" w:cs="Arial" w:eastAsia="Arial" w:hAnsi="Arial"/>
          <w:sz w:val="17"/>
          <w:szCs w:val="17"/>
          <w:color w:val="auto"/>
        </w:rPr>
      </w:pPr>
    </w:p>
    <w:p>
      <w:pPr>
        <w:ind w:right="140" w:firstLine="920"/>
        <w:spacing w:after="0" w:line="292" w:lineRule="auto"/>
        <w:tabs>
          <w:tab w:leader="none" w:pos="1158" w:val="left"/>
        </w:tabs>
        <w:numPr>
          <w:ilvl w:val="0"/>
          <w:numId w:val="210"/>
        </w:numPr>
        <w:rPr>
          <w:rFonts w:ascii="Arial" w:cs="Arial" w:eastAsia="Arial" w:hAnsi="Arial"/>
          <w:sz w:val="17"/>
          <w:szCs w:val="17"/>
          <w:color w:val="auto"/>
        </w:rPr>
      </w:pPr>
      <w:r>
        <w:rPr>
          <w:rFonts w:ascii="Arial" w:cs="Arial" w:eastAsia="Arial" w:hAnsi="Arial"/>
          <w:sz w:val="17"/>
          <w:szCs w:val="17"/>
          <w:color w:val="auto"/>
        </w:rPr>
        <w:t xml:space="preserve">Titles, headings (indicated by being </w:t>
      </w:r>
      <w:r>
        <w:rPr>
          <w:rFonts w:ascii="Arial" w:cs="Arial" w:eastAsia="Arial" w:hAnsi="Arial"/>
          <w:sz w:val="17"/>
          <w:szCs w:val="17"/>
          <w:u w:val="single" w:color="auto"/>
          <w:color w:val="auto"/>
        </w:rPr>
        <w:t>underlined</w:t>
      </w:r>
      <w:r>
        <w:rPr>
          <w:rFonts w:ascii="Arial" w:cs="Arial" w:eastAsia="Arial" w:hAnsi="Arial"/>
          <w:sz w:val="17"/>
          <w:szCs w:val="17"/>
          <w:color w:val="auto"/>
        </w:rPr>
        <w:t xml:space="preserve"> or shown in S</w:t>
      </w:r>
      <w:r>
        <w:rPr>
          <w:rFonts w:ascii="Arial" w:cs="Arial" w:eastAsia="Arial" w:hAnsi="Arial"/>
          <w:sz w:val="14"/>
          <w:szCs w:val="14"/>
          <w:color w:val="auto"/>
        </w:rPr>
        <w:t>MALL</w:t>
      </w:r>
      <w:r>
        <w:rPr>
          <w:rFonts w:ascii="Arial" w:cs="Arial" w:eastAsia="Arial" w:hAnsi="Arial"/>
          <w:sz w:val="17"/>
          <w:szCs w:val="17"/>
          <w:color w:val="auto"/>
        </w:rPr>
        <w:t xml:space="preserve"> C</w:t>
      </w:r>
      <w:r>
        <w:rPr>
          <w:rFonts w:ascii="Arial" w:cs="Arial" w:eastAsia="Arial" w:hAnsi="Arial"/>
          <w:sz w:val="14"/>
          <w:szCs w:val="14"/>
          <w:color w:val="auto"/>
        </w:rPr>
        <w:t>APITALS</w:t>
      </w:r>
      <w:r>
        <w:rPr>
          <w:rFonts w:ascii="Arial" w:cs="Arial" w:eastAsia="Arial" w:hAnsi="Arial"/>
          <w:sz w:val="17"/>
          <w:szCs w:val="17"/>
          <w:color w:val="auto"/>
        </w:rPr>
        <w:t>) and any Table of Contents are solely for convenience of reference; do not constitute a part of the instrument in which included; and do not affect such instrument’s meaning, construction, or effect.</w:t>
      </w:r>
    </w:p>
    <w:p>
      <w:pPr>
        <w:spacing w:after="0" w:line="110" w:lineRule="exact"/>
        <w:rPr>
          <w:rFonts w:ascii="Arial" w:cs="Arial" w:eastAsia="Arial" w:hAnsi="Arial"/>
          <w:sz w:val="17"/>
          <w:szCs w:val="17"/>
          <w:color w:val="auto"/>
        </w:rPr>
      </w:pPr>
    </w:p>
    <w:p>
      <w:pPr>
        <w:ind w:left="1160" w:hanging="240"/>
        <w:spacing w:after="0"/>
        <w:tabs>
          <w:tab w:leader="none" w:pos="116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words “includes” and “including” are not limiting.</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420"/>
          </w:cols>
          <w:pgMar w:left="240" w:top="271" w:right="239" w:bottom="1440" w:gutter="0" w:footer="0" w:header="0"/>
        </w:sectPr>
      </w:pPr>
    </w:p>
    <w:bookmarkStart w:id="137" w:name="page138"/>
    <w:bookmarkEnd w:id="137"/>
    <w:p>
      <w:pPr>
        <w:ind w:left="1120" w:hanging="220"/>
        <w:spacing w:after="0"/>
        <w:tabs>
          <w:tab w:leader="none" w:pos="1120" w:val="left"/>
        </w:tabs>
        <w:numPr>
          <w:ilvl w:val="0"/>
          <w:numId w:val="2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Text which follows the words “including, without limitation” (or similar words) is illustrative and not limitational.</w:t>
      </w:r>
    </w:p>
    <w:p>
      <w:pPr>
        <w:spacing w:after="0" w:line="171" w:lineRule="exact"/>
        <w:rPr>
          <w:rFonts w:ascii="Arial" w:cs="Arial" w:eastAsia="Arial" w:hAnsi="Arial"/>
          <w:sz w:val="17"/>
          <w:szCs w:val="17"/>
          <w:color w:val="auto"/>
        </w:rPr>
      </w:pPr>
    </w:p>
    <w:p>
      <w:pPr>
        <w:ind w:left="-20" w:right="860" w:firstLine="920"/>
        <w:spacing w:after="0" w:line="299" w:lineRule="auto"/>
        <w:tabs>
          <w:tab w:leader="none" w:pos="1138" w:val="left"/>
        </w:tabs>
        <w:numPr>
          <w:ilvl w:val="0"/>
          <w:numId w:val="211"/>
        </w:numPr>
        <w:rPr>
          <w:rFonts w:ascii="Arial" w:cs="Arial" w:eastAsia="Arial" w:hAnsi="Arial"/>
          <w:sz w:val="17"/>
          <w:szCs w:val="17"/>
          <w:color w:val="auto"/>
        </w:rPr>
      </w:pPr>
      <w:r>
        <w:rPr>
          <w:rFonts w:ascii="Arial" w:cs="Arial" w:eastAsia="Arial" w:hAnsi="Arial"/>
          <w:sz w:val="17"/>
          <w:szCs w:val="17"/>
          <w:color w:val="auto"/>
        </w:rPr>
        <w:t xml:space="preserve">Text which is shown in </w:t>
      </w:r>
      <w:r>
        <w:rPr>
          <w:rFonts w:ascii="Arial" w:cs="Arial" w:eastAsia="Arial" w:hAnsi="Arial"/>
          <w:sz w:val="17"/>
          <w:szCs w:val="17"/>
          <w:i w:val="1"/>
          <w:iCs w:val="1"/>
          <w:color w:val="auto"/>
        </w:rPr>
        <w:t>italics</w:t>
      </w:r>
      <w:r>
        <w:rPr>
          <w:rFonts w:ascii="Arial" w:cs="Arial" w:eastAsia="Arial" w:hAnsi="Arial"/>
          <w:sz w:val="17"/>
          <w:szCs w:val="17"/>
          <w:color w:val="auto"/>
        </w:rPr>
        <w:t xml:space="preserve"> (except for parenthesized italicized text), shown in </w:t>
      </w:r>
      <w:r>
        <w:rPr>
          <w:rFonts w:ascii="Arial" w:cs="Arial" w:eastAsia="Arial" w:hAnsi="Arial"/>
          <w:sz w:val="17"/>
          <w:szCs w:val="17"/>
          <w:b w:val="1"/>
          <w:bCs w:val="1"/>
          <w:color w:val="auto"/>
        </w:rPr>
        <w:t>bold</w:t>
      </w:r>
      <w:r>
        <w:rPr>
          <w:rFonts w:ascii="Arial" w:cs="Arial" w:eastAsia="Arial" w:hAnsi="Arial"/>
          <w:sz w:val="17"/>
          <w:szCs w:val="17"/>
          <w:color w:val="auto"/>
        </w:rPr>
        <w:t>, shown IN ALL CAPITAL LETTERS, or in any combination of the foregoing, shall be deemed to be conspicuous.</w:t>
      </w:r>
    </w:p>
    <w:p>
      <w:pPr>
        <w:spacing w:after="0" w:line="105" w:lineRule="exact"/>
        <w:rPr>
          <w:rFonts w:ascii="Arial" w:cs="Arial" w:eastAsia="Arial" w:hAnsi="Arial"/>
          <w:sz w:val="17"/>
          <w:szCs w:val="17"/>
          <w:color w:val="auto"/>
        </w:rPr>
      </w:pPr>
    </w:p>
    <w:p>
      <w:pPr>
        <w:ind w:left="1140" w:hanging="240"/>
        <w:spacing w:after="0"/>
        <w:tabs>
          <w:tab w:leader="none" w:pos="114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words “may not” are prohibitive and not permissive.</w:t>
      </w:r>
    </w:p>
    <w:p>
      <w:pPr>
        <w:spacing w:after="0" w:line="177" w:lineRule="exact"/>
        <w:rPr>
          <w:rFonts w:ascii="Arial" w:cs="Arial" w:eastAsia="Arial" w:hAnsi="Arial"/>
          <w:sz w:val="17"/>
          <w:szCs w:val="17"/>
          <w:color w:val="auto"/>
        </w:rPr>
      </w:pPr>
    </w:p>
    <w:p>
      <w:pPr>
        <w:ind w:left="-20" w:right="220" w:firstLine="920"/>
        <w:spacing w:after="0" w:line="363" w:lineRule="auto"/>
        <w:tabs>
          <w:tab w:leader="none" w:pos="1100" w:val="left"/>
        </w:tabs>
        <w:numPr>
          <w:ilvl w:val="0"/>
          <w:numId w:val="211"/>
        </w:numPr>
        <w:rPr>
          <w:rFonts w:ascii="Arial" w:cs="Arial" w:eastAsia="Arial" w:hAnsi="Arial"/>
          <w:sz w:val="15"/>
          <w:szCs w:val="15"/>
          <w:color w:val="auto"/>
        </w:rPr>
      </w:pPr>
      <w:r>
        <w:rPr>
          <w:rFonts w:ascii="Arial" w:cs="Arial" w:eastAsia="Arial" w:hAnsi="Arial"/>
          <w:sz w:val="15"/>
          <w:szCs w:val="15"/>
          <w:color w:val="auto"/>
        </w:rPr>
        <w:t>Any reference to a Person’s “knowledge” (or words of similar import) are to such Person’s knowledge assuming that such Person has undertaken reasonable and diligent investigation with respect to the subject of such “knowledge” (whether or not such investigation has actually been undertaken).</w:t>
      </w:r>
    </w:p>
    <w:p>
      <w:pPr>
        <w:spacing w:after="0" w:line="64" w:lineRule="exact"/>
        <w:rPr>
          <w:rFonts w:ascii="Arial" w:cs="Arial" w:eastAsia="Arial" w:hAnsi="Arial"/>
          <w:sz w:val="15"/>
          <w:szCs w:val="15"/>
          <w:color w:val="auto"/>
        </w:rPr>
      </w:pPr>
    </w:p>
    <w:p>
      <w:pPr>
        <w:ind w:left="1100" w:hanging="200"/>
        <w:spacing w:after="0"/>
        <w:tabs>
          <w:tab w:leader="none" w:pos="110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Terms which are defined in one section of any Loan Document are used with such definition throughout the instrument in which so defined.</w:t>
      </w:r>
    </w:p>
    <w:p>
      <w:pPr>
        <w:spacing w:after="0" w:line="188" w:lineRule="exact"/>
        <w:rPr>
          <w:rFonts w:ascii="Arial" w:cs="Arial" w:eastAsia="Arial" w:hAnsi="Arial"/>
          <w:sz w:val="16"/>
          <w:szCs w:val="16"/>
          <w:color w:val="auto"/>
        </w:rPr>
      </w:pPr>
    </w:p>
    <w:p>
      <w:pPr>
        <w:ind w:left="1140" w:hanging="240"/>
        <w:spacing w:after="0"/>
        <w:tabs>
          <w:tab w:leader="none" w:pos="114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“Dollars” and the symbol “$” refers to United States Dollars.</w:t>
      </w:r>
    </w:p>
    <w:p>
      <w:pPr>
        <w:spacing w:after="0" w:line="177" w:lineRule="exact"/>
        <w:rPr>
          <w:rFonts w:ascii="Arial" w:cs="Arial" w:eastAsia="Arial" w:hAnsi="Arial"/>
          <w:sz w:val="17"/>
          <w:szCs w:val="17"/>
          <w:color w:val="auto"/>
        </w:rPr>
      </w:pPr>
    </w:p>
    <w:p>
      <w:pPr>
        <w:ind w:left="-20" w:right="160" w:firstLine="920"/>
        <w:spacing w:after="0" w:line="292" w:lineRule="auto"/>
        <w:tabs>
          <w:tab w:leader="none" w:pos="110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Unless limited by reference to a particular Section or provision, any reference to “herein”, “hereof”, or “within” is to the entire Loan Document in which such reference is made.</w:t>
      </w:r>
    </w:p>
    <w:p>
      <w:pPr>
        <w:spacing w:after="0" w:line="110" w:lineRule="exact"/>
        <w:rPr>
          <w:rFonts w:ascii="Arial" w:cs="Arial" w:eastAsia="Arial" w:hAnsi="Arial"/>
          <w:sz w:val="17"/>
          <w:szCs w:val="17"/>
          <w:color w:val="auto"/>
        </w:rPr>
      </w:pPr>
    </w:p>
    <w:p>
      <w:pPr>
        <w:ind w:left="-20" w:right="180" w:firstLine="920"/>
        <w:spacing w:after="0" w:line="292" w:lineRule="auto"/>
        <w:tabs>
          <w:tab w:leader="none" w:pos="1186" w:val="left"/>
        </w:tabs>
        <w:numPr>
          <w:ilvl w:val="0"/>
          <w:numId w:val="211"/>
        </w:numPr>
        <w:rPr>
          <w:rFonts w:ascii="Arial" w:cs="Arial" w:eastAsia="Arial" w:hAnsi="Arial"/>
          <w:sz w:val="17"/>
          <w:szCs w:val="17"/>
          <w:color w:val="auto"/>
        </w:rPr>
      </w:pPr>
      <w:r>
        <w:rPr>
          <w:rFonts w:ascii="Arial" w:cs="Arial" w:eastAsia="Arial" w:hAnsi="Arial"/>
          <w:sz w:val="17"/>
          <w:szCs w:val="17"/>
          <w:color w:val="auto"/>
        </w:rPr>
        <w:t>References to “this Agreement” or to any other Loan Document is to the subject instrument as amended to the date on which application of such reference is being made.</w:t>
      </w:r>
    </w:p>
    <w:p>
      <w:pPr>
        <w:spacing w:after="0" w:line="110" w:lineRule="exact"/>
        <w:rPr>
          <w:rFonts w:ascii="Arial" w:cs="Arial" w:eastAsia="Arial" w:hAnsi="Arial"/>
          <w:sz w:val="17"/>
          <w:szCs w:val="17"/>
          <w:color w:val="auto"/>
        </w:rPr>
      </w:pPr>
    </w:p>
    <w:p>
      <w:pPr>
        <w:ind w:left="1140" w:hanging="240"/>
        <w:spacing w:after="0"/>
        <w:tabs>
          <w:tab w:leader="none" w:pos="114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Except as otherwise specifically provided, all references to time are to Boston time.</w:t>
      </w:r>
    </w:p>
    <w:p>
      <w:pPr>
        <w:spacing w:after="0" w:line="177" w:lineRule="exact"/>
        <w:rPr>
          <w:rFonts w:ascii="Arial" w:cs="Arial" w:eastAsia="Arial" w:hAnsi="Arial"/>
          <w:sz w:val="17"/>
          <w:szCs w:val="17"/>
          <w:color w:val="auto"/>
        </w:rPr>
      </w:pPr>
    </w:p>
    <w:p>
      <w:pPr>
        <w:ind w:left="1140" w:hanging="240"/>
        <w:spacing w:after="0"/>
        <w:tabs>
          <w:tab w:leader="none" w:pos="114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In the determination of any notice, grace, or other period of time prescribed or allowed hereunder:</w:t>
      </w:r>
    </w:p>
    <w:p>
      <w:pPr>
        <w:spacing w:after="0" w:line="97" w:lineRule="exact"/>
        <w:rPr>
          <w:rFonts w:ascii="Arial" w:cs="Arial" w:eastAsia="Arial" w:hAnsi="Arial"/>
          <w:sz w:val="17"/>
          <w:szCs w:val="17"/>
          <w:color w:val="auto"/>
        </w:rPr>
      </w:pPr>
    </w:p>
    <w:p>
      <w:pPr>
        <w:ind w:left="900" w:firstLine="420"/>
        <w:spacing w:after="0" w:line="301" w:lineRule="auto"/>
        <w:tabs>
          <w:tab w:leader="none" w:pos="1527" w:val="left"/>
        </w:tabs>
        <w:numPr>
          <w:ilvl w:val="1"/>
          <w:numId w:val="211"/>
        </w:numPr>
        <w:rPr>
          <w:rFonts w:ascii="Arial" w:cs="Arial" w:eastAsia="Arial" w:hAnsi="Arial"/>
          <w:sz w:val="16"/>
          <w:szCs w:val="16"/>
          <w:color w:val="auto"/>
        </w:rPr>
      </w:pPr>
      <w:r>
        <w:rPr>
          <w:rFonts w:ascii="Arial" w:cs="Arial" w:eastAsia="Arial" w:hAnsi="Arial"/>
          <w:sz w:val="16"/>
          <w:szCs w:val="16"/>
          <w:color w:val="auto"/>
        </w:rPr>
        <w:t>Unless otherwise provided (I) the day of the act, event, or default from which the designated period of time begins to run shall not be included and the last day of the period so computed shall be included unless such last day is not a Business Day, in which event the last day of the relevant period shall be the then next Business Day and (II) the period so computed shall end at 5:00 PM on the relevant Business Day.</w:t>
      </w:r>
    </w:p>
    <w:p>
      <w:pPr>
        <w:spacing w:after="0" w:line="27" w:lineRule="exact"/>
        <w:rPr>
          <w:rFonts w:ascii="Arial" w:cs="Arial" w:eastAsia="Arial" w:hAnsi="Arial"/>
          <w:sz w:val="16"/>
          <w:szCs w:val="16"/>
          <w:color w:val="auto"/>
        </w:rPr>
      </w:pPr>
    </w:p>
    <w:p>
      <w:pPr>
        <w:ind w:left="1580" w:hanging="260"/>
        <w:spacing w:after="0"/>
        <w:tabs>
          <w:tab w:leader="none" w:pos="1580" w:val="left"/>
        </w:tabs>
        <w:numPr>
          <w:ilvl w:val="1"/>
          <w:numId w:val="211"/>
        </w:numPr>
        <w:rPr>
          <w:rFonts w:ascii="Arial" w:cs="Arial" w:eastAsia="Arial" w:hAnsi="Arial"/>
          <w:sz w:val="17"/>
          <w:szCs w:val="17"/>
          <w:color w:val="auto"/>
        </w:rPr>
      </w:pPr>
      <w:r>
        <w:rPr>
          <w:rFonts w:ascii="Arial" w:cs="Arial" w:eastAsia="Arial" w:hAnsi="Arial"/>
          <w:sz w:val="17"/>
          <w:szCs w:val="17"/>
          <w:color w:val="auto"/>
        </w:rPr>
        <w:t>The word “from” means “from and including”.</w:t>
      </w:r>
    </w:p>
    <w:p>
      <w:pPr>
        <w:spacing w:after="0" w:line="97" w:lineRule="exact"/>
        <w:rPr>
          <w:rFonts w:ascii="Arial" w:cs="Arial" w:eastAsia="Arial" w:hAnsi="Arial"/>
          <w:sz w:val="17"/>
          <w:szCs w:val="17"/>
          <w:color w:val="auto"/>
        </w:rPr>
      </w:pPr>
    </w:p>
    <w:p>
      <w:pPr>
        <w:ind w:left="1620" w:hanging="300"/>
        <w:spacing w:after="0"/>
        <w:tabs>
          <w:tab w:leader="none" w:pos="1620" w:val="left"/>
        </w:tabs>
        <w:numPr>
          <w:ilvl w:val="1"/>
          <w:numId w:val="211"/>
        </w:numPr>
        <w:rPr>
          <w:rFonts w:ascii="Arial" w:cs="Arial" w:eastAsia="Arial" w:hAnsi="Arial"/>
          <w:sz w:val="17"/>
          <w:szCs w:val="17"/>
          <w:color w:val="auto"/>
        </w:rPr>
      </w:pPr>
      <w:r>
        <w:rPr>
          <w:rFonts w:ascii="Arial" w:cs="Arial" w:eastAsia="Arial" w:hAnsi="Arial"/>
          <w:sz w:val="17"/>
          <w:szCs w:val="17"/>
          <w:color w:val="auto"/>
        </w:rPr>
        <w:t>The words “to” and “until” each mean “to, but excluding”.</w:t>
      </w:r>
    </w:p>
    <w:p>
      <w:pPr>
        <w:spacing w:after="0" w:line="97" w:lineRule="exact"/>
        <w:rPr>
          <w:rFonts w:ascii="Arial" w:cs="Arial" w:eastAsia="Arial" w:hAnsi="Arial"/>
          <w:sz w:val="17"/>
          <w:szCs w:val="17"/>
          <w:color w:val="auto"/>
        </w:rPr>
      </w:pPr>
    </w:p>
    <w:p>
      <w:pPr>
        <w:ind w:left="1620" w:hanging="300"/>
        <w:spacing w:after="0"/>
        <w:tabs>
          <w:tab w:leader="none" w:pos="1620" w:val="left"/>
        </w:tabs>
        <w:numPr>
          <w:ilvl w:val="1"/>
          <w:numId w:val="211"/>
        </w:numPr>
        <w:rPr>
          <w:rFonts w:ascii="Arial" w:cs="Arial" w:eastAsia="Arial" w:hAnsi="Arial"/>
          <w:sz w:val="17"/>
          <w:szCs w:val="17"/>
          <w:color w:val="auto"/>
        </w:rPr>
      </w:pPr>
      <w:r>
        <w:rPr>
          <w:rFonts w:ascii="Arial" w:cs="Arial" w:eastAsia="Arial" w:hAnsi="Arial"/>
          <w:sz w:val="17"/>
          <w:szCs w:val="17"/>
          <w:color w:val="auto"/>
        </w:rPr>
        <w:t>The word “through” means “to and including”.</w:t>
      </w:r>
    </w:p>
    <w:p>
      <w:pPr>
        <w:spacing w:after="0" w:line="177" w:lineRule="exact"/>
        <w:rPr>
          <w:rFonts w:ascii="Arial" w:cs="Arial" w:eastAsia="Arial" w:hAnsi="Arial"/>
          <w:sz w:val="17"/>
          <w:szCs w:val="17"/>
          <w:color w:val="auto"/>
        </w:rPr>
      </w:pPr>
    </w:p>
    <w:p>
      <w:pPr>
        <w:ind w:left="-20" w:right="440" w:firstLine="920"/>
        <w:spacing w:after="0" w:line="276" w:lineRule="auto"/>
        <w:tabs>
          <w:tab w:leader="none" w:pos="1138" w:val="left"/>
        </w:tabs>
        <w:numPr>
          <w:ilvl w:val="0"/>
          <w:numId w:val="211"/>
        </w:numPr>
        <w:rPr>
          <w:rFonts w:ascii="Arial" w:cs="Arial" w:eastAsia="Arial" w:hAnsi="Arial"/>
          <w:sz w:val="17"/>
          <w:szCs w:val="17"/>
          <w:color w:val="auto"/>
        </w:rPr>
      </w:pPr>
      <w:r>
        <w:rPr>
          <w:rFonts w:ascii="Arial" w:cs="Arial" w:eastAsia="Arial" w:hAnsi="Arial"/>
          <w:sz w:val="17"/>
          <w:szCs w:val="17"/>
          <w:color w:val="auto"/>
        </w:rPr>
        <w:t xml:space="preserve">The Loan Documents shall be construed and interpreted in a harmonious manner and in keeping with the intentions set forth in </w:t>
      </w:r>
      <w:r>
        <w:rPr>
          <w:rFonts w:ascii="Arial" w:cs="Arial" w:eastAsia="Arial" w:hAnsi="Arial"/>
          <w:sz w:val="17"/>
          <w:szCs w:val="17"/>
          <w:u w:val="single" w:color="auto"/>
          <w:color w:val="auto"/>
        </w:rPr>
        <w:t>Section 19.14</w:t>
      </w:r>
      <w:r>
        <w:rPr>
          <w:rFonts w:ascii="Arial" w:cs="Arial" w:eastAsia="Arial" w:hAnsi="Arial"/>
          <w:sz w:val="17"/>
          <w:szCs w:val="17"/>
          <w:color w:val="auto"/>
        </w:rPr>
        <w:t xml:space="preserve">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the event of any inconsistency between the provisions of this Agreement and any other Loan Document, the provisions of this Agreement shall govern and control.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380"/>
          </w:cols>
          <w:pgMar w:left="260" w:top="277" w:right="259" w:bottom="1440" w:gutter="0" w:footer="0" w:header="0"/>
        </w:sectPr>
      </w:pPr>
    </w:p>
    <w:bookmarkStart w:id="138" w:name="page139"/>
    <w:bookmarkEnd w:id="138"/>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19.14. I</w:t>
      </w:r>
      <w:r>
        <w:rPr>
          <w:rFonts w:ascii="Arial" w:cs="Arial" w:eastAsia="Arial" w:hAnsi="Arial"/>
          <w:sz w:val="14"/>
          <w:szCs w:val="14"/>
          <w:b w:val="1"/>
          <w:bCs w:val="1"/>
          <w:color w:val="auto"/>
        </w:rPr>
        <w:t>NTENT</w:t>
      </w:r>
      <w:r>
        <w:rPr>
          <w:rFonts w:ascii="Arial" w:cs="Arial" w:eastAsia="Arial" w:hAnsi="Arial"/>
          <w:sz w:val="17"/>
          <w:szCs w:val="17"/>
          <w:b w:val="1"/>
          <w:bCs w:val="1"/>
          <w:color w:val="auto"/>
        </w:rPr>
        <w:t xml:space="preserve">. </w:t>
      </w:r>
      <w:r>
        <w:rPr>
          <w:rFonts w:ascii="Arial" w:cs="Arial" w:eastAsia="Arial" w:hAnsi="Arial"/>
          <w:sz w:val="17"/>
          <w:szCs w:val="17"/>
          <w:color w:val="auto"/>
        </w:rPr>
        <w:t>It is intended that:</w:t>
      </w:r>
    </w:p>
    <w:p>
      <w:pPr>
        <w:spacing w:after="0" w:line="183" w:lineRule="exact"/>
        <w:rPr>
          <w:sz w:val="20"/>
          <w:szCs w:val="20"/>
          <w:color w:val="auto"/>
        </w:rPr>
      </w:pPr>
    </w:p>
    <w:p>
      <w:pPr>
        <w:ind w:left="1160" w:hanging="240"/>
        <w:spacing w:after="0"/>
        <w:tabs>
          <w:tab w:leader="none" w:pos="116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This Agreement take effect as a sealed instrument.</w:t>
      </w:r>
    </w:p>
    <w:p>
      <w:pPr>
        <w:spacing w:after="0" w:line="177" w:lineRule="exact"/>
        <w:rPr>
          <w:rFonts w:ascii="Arial" w:cs="Arial" w:eastAsia="Arial" w:hAnsi="Arial"/>
          <w:sz w:val="17"/>
          <w:szCs w:val="17"/>
          <w:color w:val="auto"/>
        </w:rPr>
      </w:pPr>
    </w:p>
    <w:p>
      <w:pPr>
        <w:ind w:right="200" w:firstLine="920"/>
        <w:spacing w:after="0" w:line="292" w:lineRule="auto"/>
        <w:tabs>
          <w:tab w:leader="none" w:pos="1158"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scope of all Collateral Interests created by any Loan Party to secure the Liabilities be broadly construed in favor of the Administrative Agent and that they cover all assets of each Loan Party.</w:t>
      </w:r>
    </w:p>
    <w:p>
      <w:pPr>
        <w:spacing w:after="0" w:line="110" w:lineRule="exact"/>
        <w:rPr>
          <w:rFonts w:ascii="Arial" w:cs="Arial" w:eastAsia="Arial" w:hAnsi="Arial"/>
          <w:sz w:val="17"/>
          <w:szCs w:val="17"/>
          <w:color w:val="auto"/>
        </w:rPr>
      </w:pPr>
    </w:p>
    <w:p>
      <w:pPr>
        <w:ind w:right="140" w:firstLine="920"/>
        <w:spacing w:after="0" w:line="292" w:lineRule="auto"/>
        <w:tabs>
          <w:tab w:leader="none" w:pos="1148" w:val="left"/>
        </w:tabs>
        <w:numPr>
          <w:ilvl w:val="0"/>
          <w:numId w:val="212"/>
        </w:numPr>
        <w:rPr>
          <w:rFonts w:ascii="Arial" w:cs="Arial" w:eastAsia="Arial" w:hAnsi="Arial"/>
          <w:sz w:val="17"/>
          <w:szCs w:val="17"/>
          <w:color w:val="auto"/>
        </w:rPr>
      </w:pPr>
      <w:r>
        <w:rPr>
          <w:rFonts w:ascii="Arial" w:cs="Arial" w:eastAsia="Arial" w:hAnsi="Arial"/>
          <w:sz w:val="17"/>
          <w:szCs w:val="17"/>
          <w:color w:val="auto"/>
        </w:rPr>
        <w:t>All Collateral Interests created in favor of the Collateral Agent at any time and from time to time by any Loan Party secure all Liabilities, whether now existing or contemplated or hereafter arising.</w:t>
      </w:r>
    </w:p>
    <w:p>
      <w:pPr>
        <w:spacing w:after="0" w:line="110" w:lineRule="exact"/>
        <w:rPr>
          <w:rFonts w:ascii="Arial" w:cs="Arial" w:eastAsia="Arial" w:hAnsi="Arial"/>
          <w:sz w:val="17"/>
          <w:szCs w:val="17"/>
          <w:color w:val="auto"/>
        </w:rPr>
      </w:pPr>
    </w:p>
    <w:p>
      <w:pPr>
        <w:ind w:right="80" w:firstLine="920"/>
        <w:spacing w:after="0" w:line="292" w:lineRule="auto"/>
        <w:tabs>
          <w:tab w:leader="none" w:pos="1158" w:val="left"/>
        </w:tabs>
        <w:numPr>
          <w:ilvl w:val="0"/>
          <w:numId w:val="212"/>
        </w:numPr>
        <w:rPr>
          <w:rFonts w:ascii="Arial" w:cs="Arial" w:eastAsia="Arial" w:hAnsi="Arial"/>
          <w:sz w:val="17"/>
          <w:szCs w:val="17"/>
          <w:color w:val="auto"/>
        </w:rPr>
      </w:pPr>
      <w:r>
        <w:rPr>
          <w:rFonts w:ascii="Arial" w:cs="Arial" w:eastAsia="Arial" w:hAnsi="Arial"/>
          <w:sz w:val="17"/>
          <w:szCs w:val="17"/>
          <w:color w:val="auto"/>
        </w:rPr>
        <w:t xml:space="preserve">All reasonable costs, expenses, and disbursements incurred by any Agent, and, to the extent provide in </w:t>
      </w:r>
      <w:r>
        <w:rPr>
          <w:rFonts w:ascii="Arial" w:cs="Arial" w:eastAsia="Arial" w:hAnsi="Arial"/>
          <w:sz w:val="17"/>
          <w:szCs w:val="17"/>
          <w:u w:val="single" w:color="auto"/>
          <w:color w:val="auto"/>
        </w:rPr>
        <w:t>Section 19.9</w:t>
      </w:r>
      <w:r>
        <w:rPr>
          <w:rFonts w:ascii="Arial" w:cs="Arial" w:eastAsia="Arial" w:hAnsi="Arial"/>
          <w:sz w:val="17"/>
          <w:szCs w:val="17"/>
          <w:color w:val="auto"/>
        </w:rPr>
        <w:t xml:space="preserve"> each Revolving Credit Lender, in connection with such Person’s relationship(s) with any Loan Party shall be borne by the Loan Parties.</w:t>
      </w:r>
    </w:p>
    <w:p>
      <w:pPr>
        <w:spacing w:after="0" w:line="110" w:lineRule="exact"/>
        <w:rPr>
          <w:rFonts w:ascii="Arial" w:cs="Arial" w:eastAsia="Arial" w:hAnsi="Arial"/>
          <w:sz w:val="17"/>
          <w:szCs w:val="17"/>
          <w:color w:val="auto"/>
        </w:rPr>
      </w:pPr>
    </w:p>
    <w:p>
      <w:pPr>
        <w:ind w:right="80" w:firstLine="920"/>
        <w:spacing w:after="0" w:line="276" w:lineRule="auto"/>
        <w:tabs>
          <w:tab w:leader="none" w:pos="1148" w:val="left"/>
        </w:tabs>
        <w:numPr>
          <w:ilvl w:val="0"/>
          <w:numId w:val="212"/>
        </w:numPr>
        <w:rPr>
          <w:rFonts w:ascii="Arial" w:cs="Arial" w:eastAsia="Arial" w:hAnsi="Arial"/>
          <w:sz w:val="17"/>
          <w:szCs w:val="17"/>
          <w:color w:val="auto"/>
        </w:rPr>
      </w:pPr>
      <w:r>
        <w:rPr>
          <w:rFonts w:ascii="Arial" w:cs="Arial" w:eastAsia="Arial" w:hAnsi="Arial"/>
          <w:sz w:val="17"/>
          <w:szCs w:val="17"/>
          <w:color w:val="auto"/>
        </w:rPr>
        <w:t xml:space="preserve">Unless otherwise explicitly provided herein, the Administrative Agent’s consent to any action of any Loan Party which is prohibited unless such consent is given may be given or refused by the Administrative Agent in its discretion or reasonable discretion, as applicable, and without reference to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hereof.</w:t>
      </w:r>
    </w:p>
    <w:p>
      <w:pPr>
        <w:spacing w:after="0" w:line="11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b w:val="1"/>
          <w:bCs w:val="1"/>
          <w:color w:val="auto"/>
        </w:rPr>
        <w:t>19.15. P</w:t>
      </w:r>
      <w:r>
        <w:rPr>
          <w:rFonts w:ascii="Arial" w:cs="Arial" w:eastAsia="Arial" w:hAnsi="Arial"/>
          <w:sz w:val="14"/>
          <w:szCs w:val="14"/>
          <w:b w:val="1"/>
          <w:bCs w:val="1"/>
          <w:color w:val="auto"/>
        </w:rPr>
        <w:t>ARTICIPATIONS</w:t>
      </w:r>
      <w:r>
        <w:rPr>
          <w:rFonts w:ascii="Arial" w:cs="Arial" w:eastAsia="Arial" w:hAnsi="Arial"/>
          <w:sz w:val="17"/>
          <w:szCs w:val="17"/>
          <w:b w:val="1"/>
          <w:bCs w:val="1"/>
          <w:color w:val="auto"/>
        </w:rPr>
        <w:t xml:space="preserve">. </w:t>
      </w:r>
      <w:r>
        <w:rPr>
          <w:rFonts w:ascii="Arial" w:cs="Arial" w:eastAsia="Arial" w:hAnsi="Arial"/>
          <w:sz w:val="17"/>
          <w:szCs w:val="17"/>
          <w:color w:val="auto"/>
        </w:rPr>
        <w:t>Each Revolving Credit Lender may sell participations to one or more financial institutions (each, a “</w:t>
      </w:r>
      <w:r>
        <w:rPr>
          <w:rFonts w:ascii="Arial" w:cs="Arial" w:eastAsia="Arial" w:hAnsi="Arial"/>
          <w:sz w:val="17"/>
          <w:szCs w:val="17"/>
          <w:b w:val="1"/>
          <w:bCs w:val="1"/>
          <w:color w:val="auto"/>
        </w:rPr>
        <w:t>Participant</w:t>
      </w:r>
      <w:r>
        <w:rPr>
          <w:rFonts w:ascii="Arial" w:cs="Arial" w:eastAsia="Arial" w:hAnsi="Arial"/>
          <w:sz w:val="17"/>
          <w:szCs w:val="17"/>
          <w:color w:val="auto"/>
        </w:rPr>
        <w:t>”) in that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Revolving Credit Lender’s interests herein,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no such participation shall include any provision which accords that Participant with any rights, </w:t>
      </w:r>
      <w:r>
        <w:rPr>
          <w:rFonts w:ascii="Arial" w:cs="Arial" w:eastAsia="Arial" w:hAnsi="Arial"/>
          <w:sz w:val="17"/>
          <w:szCs w:val="17"/>
          <w:i w:val="1"/>
          <w:iCs w:val="1"/>
          <w:color w:val="auto"/>
        </w:rPr>
        <w:t>vis a vis</w:t>
      </w:r>
      <w:r>
        <w:rPr>
          <w:rFonts w:ascii="Arial" w:cs="Arial" w:eastAsia="Arial" w:hAnsi="Arial"/>
          <w:sz w:val="17"/>
          <w:szCs w:val="17"/>
          <w:color w:val="auto"/>
        </w:rPr>
        <w:t xml:space="preserve"> any Agent, with respect to any requirement herein for approval by a requisite number or proportion of the Revolving Credit Lenders. No such sale of a participation shall relieve a Revolving Credit Lender from that Revolving Credit Lender’s obligations hereunder nor obligate any Agent to any Person other than a Revolving Credit Lender.</w:t>
      </w:r>
    </w:p>
    <w:p>
      <w:pPr>
        <w:spacing w:after="0" w:line="12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19.16. R</w:t>
      </w:r>
      <w:r>
        <w:rPr>
          <w:rFonts w:ascii="Arial" w:cs="Arial" w:eastAsia="Arial" w:hAnsi="Arial"/>
          <w:sz w:val="13"/>
          <w:szCs w:val="13"/>
          <w:b w:val="1"/>
          <w:bCs w:val="1"/>
          <w:color w:val="auto"/>
        </w:rPr>
        <w:t>IGHT OF</w:t>
      </w:r>
      <w:r>
        <w:rPr>
          <w:rFonts w:ascii="Arial" w:cs="Arial" w:eastAsia="Arial" w:hAnsi="Arial"/>
          <w:sz w:val="16"/>
          <w:szCs w:val="16"/>
          <w:b w:val="1"/>
          <w:bCs w:val="1"/>
          <w:color w:val="auto"/>
        </w:rPr>
        <w:t xml:space="preserve"> S</w:t>
      </w:r>
      <w:r>
        <w:rPr>
          <w:rFonts w:ascii="Arial" w:cs="Arial" w:eastAsia="Arial" w:hAnsi="Arial"/>
          <w:sz w:val="13"/>
          <w:szCs w:val="13"/>
          <w:b w:val="1"/>
          <w:bCs w:val="1"/>
          <w:color w:val="auto"/>
        </w:rPr>
        <w:t>ET</w:t>
      </w:r>
      <w:r>
        <w:rPr>
          <w:rFonts w:ascii="Arial" w:cs="Arial" w:eastAsia="Arial" w:hAnsi="Arial"/>
          <w:sz w:val="16"/>
          <w:szCs w:val="16"/>
          <w:b w:val="1"/>
          <w:bCs w:val="1"/>
          <w:color w:val="auto"/>
        </w:rPr>
        <w:t>-O</w:t>
      </w:r>
      <w:r>
        <w:rPr>
          <w:rFonts w:ascii="Arial" w:cs="Arial" w:eastAsia="Arial" w:hAnsi="Arial"/>
          <w:sz w:val="13"/>
          <w:szCs w:val="13"/>
          <w:b w:val="1"/>
          <w:bCs w:val="1"/>
          <w:color w:val="auto"/>
        </w:rPr>
        <w:t>FF</w:t>
      </w:r>
      <w:r>
        <w:rPr>
          <w:rFonts w:ascii="Arial" w:cs="Arial" w:eastAsia="Arial" w:hAnsi="Arial"/>
          <w:sz w:val="16"/>
          <w:szCs w:val="16"/>
          <w:b w:val="1"/>
          <w:bCs w:val="1"/>
          <w:color w:val="auto"/>
        </w:rPr>
        <w:t xml:space="preserve">. </w:t>
      </w:r>
      <w:r>
        <w:rPr>
          <w:rFonts w:ascii="Arial" w:cs="Arial" w:eastAsia="Arial" w:hAnsi="Arial"/>
          <w:sz w:val="16"/>
          <w:szCs w:val="16"/>
          <w:color w:val="auto"/>
        </w:rPr>
        <w:t>Any and all deposits or other sums at any time credited by or due to any Loan Party from any Agent or any Revolving Credit</w:t>
      </w:r>
      <w:r>
        <w:rPr>
          <w:rFonts w:ascii="Arial" w:cs="Arial" w:eastAsia="Arial" w:hAnsi="Arial"/>
          <w:sz w:val="16"/>
          <w:szCs w:val="16"/>
          <w:b w:val="1"/>
          <w:bCs w:val="1"/>
          <w:color w:val="auto"/>
        </w:rPr>
        <w:t xml:space="preserve"> </w:t>
      </w:r>
      <w:r>
        <w:rPr>
          <w:rFonts w:ascii="Arial" w:cs="Arial" w:eastAsia="Arial" w:hAnsi="Arial"/>
          <w:sz w:val="16"/>
          <w:szCs w:val="16"/>
          <w:color w:val="auto"/>
        </w:rPr>
        <w:t>Lender or any Participant or from any Affiliate of any of the foregoing, and any cash, securities, instruments or other property of any Loan Party in the possession of any of the foregoing, whether for safekeeping or otherwise (regardless of the reason such Person had received the same) to the extent permitted by law, shall at all times constitute security for all Liabilities and for any and all obligations of each Loan Party to each Agent and such Revolving Credit Lender or any Participant or such Affiliate and following the occurrence of an Event of Default may be applied or set off against the Liabilities and against such obligations at any time, whether or not such are then due and whether or not other collateral is then available to any Agent or that Revolving Credit Lender.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420"/>
          </w:cols>
          <w:pgMar w:left="240" w:top="272" w:right="239" w:bottom="1440" w:gutter="0" w:footer="0" w:header="0"/>
        </w:sectPr>
      </w:pPr>
    </w:p>
    <w:bookmarkStart w:id="139" w:name="page140"/>
    <w:bookmarkEnd w:id="139"/>
    <w:p>
      <w:pPr>
        <w:ind w:firstLine="456"/>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19.17. P</w:t>
      </w:r>
      <w:r>
        <w:rPr>
          <w:rFonts w:ascii="Arial" w:cs="Arial" w:eastAsia="Arial" w:hAnsi="Arial"/>
          <w:sz w:val="13"/>
          <w:szCs w:val="13"/>
          <w:b w:val="1"/>
          <w:bCs w:val="1"/>
          <w:color w:val="auto"/>
        </w:rPr>
        <w:t>LEDGES</w:t>
      </w:r>
      <w:r>
        <w:rPr>
          <w:rFonts w:ascii="Arial" w:cs="Arial" w:eastAsia="Arial" w:hAnsi="Arial"/>
          <w:sz w:val="16"/>
          <w:szCs w:val="16"/>
          <w:b w:val="1"/>
          <w:bCs w:val="1"/>
          <w:color w:val="auto"/>
        </w:rPr>
        <w:t xml:space="preserve"> T</w:t>
      </w:r>
      <w:r>
        <w:rPr>
          <w:rFonts w:ascii="Arial" w:cs="Arial" w:eastAsia="Arial" w:hAnsi="Arial"/>
          <w:sz w:val="13"/>
          <w:szCs w:val="13"/>
          <w:b w:val="1"/>
          <w:bCs w:val="1"/>
          <w:color w:val="auto"/>
        </w:rPr>
        <w:t>O</w:t>
      </w:r>
      <w:r>
        <w:rPr>
          <w:rFonts w:ascii="Arial" w:cs="Arial" w:eastAsia="Arial" w:hAnsi="Arial"/>
          <w:sz w:val="16"/>
          <w:szCs w:val="16"/>
          <w:b w:val="1"/>
          <w:bCs w:val="1"/>
          <w:color w:val="auto"/>
        </w:rPr>
        <w:t xml:space="preserve"> F</w:t>
      </w:r>
      <w:r>
        <w:rPr>
          <w:rFonts w:ascii="Arial" w:cs="Arial" w:eastAsia="Arial" w:hAnsi="Arial"/>
          <w:sz w:val="13"/>
          <w:szCs w:val="13"/>
          <w:b w:val="1"/>
          <w:bCs w:val="1"/>
          <w:color w:val="auto"/>
        </w:rPr>
        <w:t>EDERAL</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ESERVE</w:t>
      </w:r>
      <w:r>
        <w:rPr>
          <w:rFonts w:ascii="Arial" w:cs="Arial" w:eastAsia="Arial" w:hAnsi="Arial"/>
          <w:sz w:val="16"/>
          <w:szCs w:val="16"/>
          <w:b w:val="1"/>
          <w:bCs w:val="1"/>
          <w:color w:val="auto"/>
        </w:rPr>
        <w:t xml:space="preserve"> B</w:t>
      </w:r>
      <w:r>
        <w:rPr>
          <w:rFonts w:ascii="Arial" w:cs="Arial" w:eastAsia="Arial" w:hAnsi="Arial"/>
          <w:sz w:val="13"/>
          <w:szCs w:val="13"/>
          <w:b w:val="1"/>
          <w:bCs w:val="1"/>
          <w:color w:val="auto"/>
        </w:rPr>
        <w:t>ANKS</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included in this Agreement shall prevent or limit any Revolving Credit Lender, to the extent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Revolving Credit Lender is subject to any of the twelve Federal Reserve Banks organized under §4 of the Federal Reserve Act (12 U.S.C. §341) from pledging all or any portion of that Revolving Credit Lender’s interest and rights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neither such pledge nor the enforcement thereof shall release the pledging Revolving Credit Lender from any of its obligations hereunder or under any of the Loan Documents.</w:t>
      </w:r>
    </w:p>
    <w:p>
      <w:pPr>
        <w:spacing w:after="0" w:line="105" w:lineRule="exact"/>
        <w:rPr>
          <w:sz w:val="20"/>
          <w:szCs w:val="20"/>
          <w:color w:val="auto"/>
        </w:rPr>
      </w:pPr>
    </w:p>
    <w:p>
      <w:pPr>
        <w:ind w:right="160" w:firstLine="456"/>
        <w:spacing w:after="0" w:line="274" w:lineRule="auto"/>
        <w:rPr>
          <w:sz w:val="20"/>
          <w:szCs w:val="20"/>
          <w:color w:val="auto"/>
        </w:rPr>
      </w:pPr>
      <w:r>
        <w:rPr>
          <w:rFonts w:ascii="Arial" w:cs="Arial" w:eastAsia="Arial" w:hAnsi="Arial"/>
          <w:sz w:val="17"/>
          <w:szCs w:val="17"/>
          <w:b w:val="1"/>
          <w:bCs w:val="1"/>
          <w:color w:val="auto"/>
        </w:rPr>
        <w:t>19.18. M</w:t>
      </w:r>
      <w:r>
        <w:rPr>
          <w:rFonts w:ascii="Arial" w:cs="Arial" w:eastAsia="Arial" w:hAnsi="Arial"/>
          <w:sz w:val="14"/>
          <w:szCs w:val="14"/>
          <w:b w:val="1"/>
          <w:bCs w:val="1"/>
          <w:color w:val="auto"/>
        </w:rPr>
        <w:t>AXIMUM</w:t>
      </w:r>
      <w:r>
        <w:rPr>
          <w:rFonts w:ascii="Arial" w:cs="Arial" w:eastAsia="Arial" w:hAnsi="Arial"/>
          <w:sz w:val="17"/>
          <w:szCs w:val="17"/>
          <w:b w:val="1"/>
          <w:bCs w:val="1"/>
          <w:color w:val="auto"/>
        </w:rPr>
        <w:t xml:space="preserve"> I</w:t>
      </w:r>
      <w:r>
        <w:rPr>
          <w:rFonts w:ascii="Arial" w:cs="Arial" w:eastAsia="Arial" w:hAnsi="Arial"/>
          <w:sz w:val="14"/>
          <w:szCs w:val="14"/>
          <w:b w:val="1"/>
          <w:bCs w:val="1"/>
          <w:color w:val="auto"/>
        </w:rPr>
        <w:t>NTEREST</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ATE</w:t>
      </w:r>
      <w:r>
        <w:rPr>
          <w:rFonts w:ascii="Arial" w:cs="Arial" w:eastAsia="Arial" w:hAnsi="Arial"/>
          <w:sz w:val="17"/>
          <w:szCs w:val="17"/>
          <w:b w:val="1"/>
          <w:bCs w:val="1"/>
          <w:color w:val="auto"/>
        </w:rPr>
        <w:t xml:space="preserve">. </w:t>
      </w:r>
      <w:r>
        <w:rPr>
          <w:rFonts w:ascii="Arial" w:cs="Arial" w:eastAsia="Arial" w:hAnsi="Arial"/>
          <w:sz w:val="17"/>
          <w:szCs w:val="17"/>
          <w:color w:val="auto"/>
        </w:rPr>
        <w:t>Regardless of any provision of any Loan Document, neither any Agent nor any Revolving Credit Lender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entitled to contract for, charge, receive, collect, or apply as interest on any Liability, any amount in excess of the maximum rate imposed by Applicable Law. Any payment which is made which, if treated as interest on a Liability would result in such interest’s exceeding such maximum rate shall be held, to the extent of such excess, as additional collateral for the Liabilities as if such excess were “Collateral.”</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19.19. W</w:t>
      </w:r>
      <w:r>
        <w:rPr>
          <w:rFonts w:ascii="Arial" w:cs="Arial" w:eastAsia="Arial" w:hAnsi="Arial"/>
          <w:sz w:val="14"/>
          <w:szCs w:val="14"/>
          <w:b w:val="1"/>
          <w:bCs w:val="1"/>
          <w:color w:val="auto"/>
        </w:rPr>
        <w:t>AIVERS</w:t>
      </w:r>
      <w:r>
        <w:rPr>
          <w:rFonts w:ascii="Arial" w:cs="Arial" w:eastAsia="Arial" w:hAnsi="Arial"/>
          <w:sz w:val="17"/>
          <w:szCs w:val="17"/>
          <w:b w:val="1"/>
          <w:bCs w:val="1"/>
          <w:color w:val="auto"/>
        </w:rPr>
        <w:t>.</w:t>
      </w:r>
    </w:p>
    <w:p>
      <w:pPr>
        <w:spacing w:after="0" w:line="183" w:lineRule="exact"/>
        <w:rPr>
          <w:sz w:val="20"/>
          <w:szCs w:val="20"/>
          <w:color w:val="auto"/>
        </w:rPr>
      </w:pPr>
    </w:p>
    <w:p>
      <w:pPr>
        <w:ind w:right="100" w:firstLine="920"/>
        <w:spacing w:after="0" w:line="271" w:lineRule="auto"/>
        <w:tabs>
          <w:tab w:leader="none" w:pos="1148" w:val="left"/>
        </w:tabs>
        <w:numPr>
          <w:ilvl w:val="0"/>
          <w:numId w:val="213"/>
        </w:numPr>
        <w:rPr>
          <w:rFonts w:ascii="Arial" w:cs="Arial" w:eastAsia="Arial" w:hAnsi="Arial"/>
          <w:sz w:val="17"/>
          <w:szCs w:val="17"/>
          <w:color w:val="auto"/>
        </w:rPr>
      </w:pPr>
      <w:r>
        <w:rPr>
          <w:rFonts w:ascii="Arial" w:cs="Arial" w:eastAsia="Arial" w:hAnsi="Arial"/>
          <w:sz w:val="17"/>
          <w:szCs w:val="17"/>
          <w:color w:val="auto"/>
        </w:rPr>
        <w:t xml:space="preserve">The Borrowers’ Representative and each Loan Party (and all guarantors, endorsers, and sureties of the Liabilities) make each of the waivers included in </w:t>
      </w:r>
      <w:r>
        <w:rPr>
          <w:rFonts w:ascii="Arial" w:cs="Arial" w:eastAsia="Arial" w:hAnsi="Arial"/>
          <w:sz w:val="17"/>
          <w:szCs w:val="17"/>
          <w:u w:val="single" w:color="auto"/>
          <w:color w:val="auto"/>
        </w:rPr>
        <w:t>Section 19.19(b)</w:t>
      </w:r>
      <w:r>
        <w:rPr>
          <w:rFonts w:ascii="Arial" w:cs="Arial" w:eastAsia="Arial" w:hAnsi="Arial"/>
          <w:sz w:val="17"/>
          <w:szCs w:val="17"/>
          <w:color w:val="auto"/>
        </w:rPr>
        <w:t>, below, knowingly, voluntarily, and intentionally, and understands that each Agent and each Revolving Credit Lender, in establishing the facilities contemplated hereby and in providing loans and other financial accommodations to or for the account of the Loan Parties as provided herein, whether not or in the future, is relying on such waivers.</w:t>
      </w:r>
    </w:p>
    <w:p>
      <w:pPr>
        <w:spacing w:after="0" w:line="129" w:lineRule="exact"/>
        <w:rPr>
          <w:rFonts w:ascii="Arial" w:cs="Arial" w:eastAsia="Arial" w:hAnsi="Arial"/>
          <w:sz w:val="17"/>
          <w:szCs w:val="17"/>
          <w:color w:val="auto"/>
        </w:rPr>
      </w:pPr>
    </w:p>
    <w:p>
      <w:pPr>
        <w:ind w:right="780" w:firstLine="920"/>
        <w:spacing w:after="0" w:line="292" w:lineRule="auto"/>
        <w:tabs>
          <w:tab w:leader="none" w:pos="1158" w:val="left"/>
        </w:tabs>
        <w:numPr>
          <w:ilvl w:val="0"/>
          <w:numId w:val="213"/>
        </w:numPr>
        <w:rPr>
          <w:rFonts w:ascii="Arial" w:cs="Arial" w:eastAsia="Arial" w:hAnsi="Arial"/>
          <w:sz w:val="17"/>
          <w:szCs w:val="17"/>
          <w:color w:val="auto"/>
        </w:rPr>
      </w:pPr>
      <w:r>
        <w:rPr>
          <w:rFonts w:ascii="Arial" w:cs="Arial" w:eastAsia="Arial" w:hAnsi="Arial"/>
          <w:sz w:val="17"/>
          <w:szCs w:val="17"/>
          <w:color w:val="auto"/>
        </w:rPr>
        <w:t xml:space="preserve">THE BORROWERS’ REPRESENTATIVE, EACH LOAN PARTY, AND EACH SUCH GUARANTOR, ENDORSER, AND SURETY RESPECTIVELY </w:t>
      </w:r>
      <w:r>
        <w:rPr>
          <w:rFonts w:ascii="Arial" w:cs="Arial" w:eastAsia="Arial" w:hAnsi="Arial"/>
          <w:sz w:val="17"/>
          <w:szCs w:val="17"/>
          <w:b w:val="1"/>
          <w:bCs w:val="1"/>
          <w:i w:val="1"/>
          <w:iCs w:val="1"/>
          <w:color w:val="auto"/>
        </w:rPr>
        <w:t>WAIVES</w:t>
      </w:r>
      <w:r>
        <w:rPr>
          <w:rFonts w:ascii="Arial" w:cs="Arial" w:eastAsia="Arial" w:hAnsi="Arial"/>
          <w:sz w:val="17"/>
          <w:szCs w:val="17"/>
          <w:color w:val="auto"/>
        </w:rPr>
        <w:t xml:space="preserve"> THE FOLLOWING:</w:t>
      </w:r>
    </w:p>
    <w:p>
      <w:pPr>
        <w:spacing w:after="0" w:line="30" w:lineRule="exact"/>
        <w:rPr>
          <w:rFonts w:ascii="Arial" w:cs="Arial" w:eastAsia="Arial" w:hAnsi="Arial"/>
          <w:sz w:val="17"/>
          <w:szCs w:val="17"/>
          <w:color w:val="auto"/>
        </w:rPr>
      </w:pPr>
    </w:p>
    <w:p>
      <w:pPr>
        <w:ind w:left="920" w:right="160" w:firstLine="420"/>
        <w:spacing w:after="0" w:line="292" w:lineRule="auto"/>
        <w:tabs>
          <w:tab w:leader="none" w:pos="1547" w:val="left"/>
        </w:tabs>
        <w:numPr>
          <w:ilvl w:val="1"/>
          <w:numId w:val="213"/>
        </w:numPr>
        <w:rPr>
          <w:rFonts w:ascii="Arial" w:cs="Arial" w:eastAsia="Arial" w:hAnsi="Arial"/>
          <w:sz w:val="17"/>
          <w:szCs w:val="17"/>
          <w:color w:val="auto"/>
        </w:rPr>
      </w:pPr>
      <w:r>
        <w:rPr>
          <w:rFonts w:ascii="Arial" w:cs="Arial" w:eastAsia="Arial" w:hAnsi="Arial"/>
          <w:sz w:val="17"/>
          <w:szCs w:val="17"/>
          <w:color w:val="auto"/>
        </w:rPr>
        <w:t>Except as otherwise specifically required hereby, notice of non-payment, demand, presentment, protest and all forms of demand and notice, both with respect to the Liabilities and the Collateral.</w:t>
      </w:r>
    </w:p>
    <w:p>
      <w:pPr>
        <w:spacing w:after="0" w:line="30" w:lineRule="exact"/>
        <w:rPr>
          <w:rFonts w:ascii="Arial" w:cs="Arial" w:eastAsia="Arial" w:hAnsi="Arial"/>
          <w:sz w:val="17"/>
          <w:szCs w:val="17"/>
          <w:color w:val="auto"/>
        </w:rPr>
      </w:pPr>
    </w:p>
    <w:p>
      <w:pPr>
        <w:ind w:left="920" w:right="120" w:firstLine="420"/>
        <w:spacing w:after="0" w:line="292" w:lineRule="auto"/>
        <w:tabs>
          <w:tab w:leader="none" w:pos="1595" w:val="left"/>
        </w:tabs>
        <w:numPr>
          <w:ilvl w:val="1"/>
          <w:numId w:val="213"/>
        </w:numPr>
        <w:rPr>
          <w:rFonts w:ascii="Arial" w:cs="Arial" w:eastAsia="Arial" w:hAnsi="Arial"/>
          <w:sz w:val="17"/>
          <w:szCs w:val="17"/>
          <w:color w:val="auto"/>
        </w:rPr>
      </w:pPr>
      <w:r>
        <w:rPr>
          <w:rFonts w:ascii="Arial" w:cs="Arial" w:eastAsia="Arial" w:hAnsi="Arial"/>
          <w:sz w:val="17"/>
          <w:szCs w:val="17"/>
          <w:color w:val="auto"/>
        </w:rPr>
        <w:t>Except as otherwise specifically required hereby or under applicable law, the right to notice and/or hearing prior to an Agent’s exercising of that Agent’s rights upon default.</w:t>
      </w:r>
    </w:p>
    <w:p>
      <w:pPr>
        <w:spacing w:after="0" w:line="24" w:lineRule="exact"/>
        <w:rPr>
          <w:rFonts w:ascii="Arial" w:cs="Arial" w:eastAsia="Arial" w:hAnsi="Arial"/>
          <w:sz w:val="17"/>
          <w:szCs w:val="17"/>
          <w:color w:val="auto"/>
        </w:rPr>
      </w:pPr>
    </w:p>
    <w:p>
      <w:pPr>
        <w:ind w:left="1640" w:hanging="300"/>
        <w:spacing w:after="0"/>
        <w:tabs>
          <w:tab w:leader="none" w:pos="1640" w:val="left"/>
        </w:tabs>
        <w:numPr>
          <w:ilvl w:val="1"/>
          <w:numId w:val="213"/>
        </w:numPr>
        <w:rPr>
          <w:rFonts w:ascii="Arial" w:cs="Arial" w:eastAsia="Arial" w:hAnsi="Arial"/>
          <w:sz w:val="17"/>
          <w:szCs w:val="17"/>
          <w:color w:val="auto"/>
        </w:rPr>
      </w:pPr>
      <w:r>
        <w:rPr>
          <w:rFonts w:ascii="Arial" w:cs="Arial" w:eastAsia="Arial" w:hAnsi="Arial"/>
          <w:sz w:val="17"/>
          <w:szCs w:val="17"/>
          <w:b w:val="1"/>
          <w:bCs w:val="1"/>
          <w:color w:val="auto"/>
        </w:rPr>
        <w:t>THE RIGHT TO A JURY IN ANY TRIAL OF ANY CASE OR CONTROVERSY IN WHICH ANY AGENT OR ANY</w:t>
      </w:r>
    </w:p>
    <w:p>
      <w:pPr>
        <w:spacing w:after="0" w:line="30" w:lineRule="exact"/>
        <w:rPr>
          <w:rFonts w:ascii="Arial" w:cs="Arial" w:eastAsia="Arial" w:hAnsi="Arial"/>
          <w:sz w:val="17"/>
          <w:szCs w:val="17"/>
          <w:color w:val="auto"/>
        </w:rPr>
      </w:pPr>
    </w:p>
    <w:p>
      <w:pPr>
        <w:ind w:left="920" w:right="240"/>
        <w:spacing w:after="0" w:line="283" w:lineRule="auto"/>
        <w:rPr>
          <w:rFonts w:ascii="Arial" w:cs="Arial" w:eastAsia="Arial" w:hAnsi="Arial"/>
          <w:sz w:val="17"/>
          <w:szCs w:val="17"/>
          <w:color w:val="auto"/>
        </w:rPr>
      </w:pPr>
      <w:r>
        <w:rPr>
          <w:rFonts w:ascii="Arial" w:cs="Arial" w:eastAsia="Arial" w:hAnsi="Arial"/>
          <w:sz w:val="17"/>
          <w:szCs w:val="17"/>
          <w:b w:val="1"/>
          <w:bCs w:val="1"/>
          <w:color w:val="auto"/>
        </w:rPr>
        <w:t>REVOLVING CREDIT LENDER IS OR BECOMES A PARTY (WHETHER SUCH CASE OR CONTROVERSY IS INITIATED BY OR AGAINST ANY AGENT OR ANY REVOLVING CREDIT LENDER OR IN WHICH ANY AGENT OR 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380"/>
          </w:cols>
          <w:pgMar w:left="240" w:top="272" w:right="279" w:bottom="1440" w:gutter="0" w:footer="0" w:header="0"/>
        </w:sectPr>
      </w:pPr>
    </w:p>
    <w:bookmarkStart w:id="140" w:name="page141"/>
    <w:bookmarkEnd w:id="140"/>
    <w:p>
      <w:pPr>
        <w:ind w:left="913"/>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REVOLVING CREDIT LENDER IS JOINED AS A PARTY LITIGANT), WHICH CASE OR CONTROVERSY ARISES OUT OF OR IS IN RESPECT OF, ANY RELATIONSHIP AMONGST OR BETWEEN THE BORROWERS’ REPRESENTATIVE, ANY LOAN PARTY OR ANY OTHER PERSON AND THE AGENT AND EACH REVOLVING CREDIT LENDER LIKEWISE WAIVES THE RIGHT TO A JURY IN ANY TRIAL OF ANY SUCH CASE OR CONTROVERSY).</w:t>
      </w:r>
    </w:p>
    <w:p>
      <w:pPr>
        <w:spacing w:after="0" w:line="46" w:lineRule="exact"/>
        <w:rPr>
          <w:sz w:val="20"/>
          <w:szCs w:val="20"/>
          <w:color w:val="auto"/>
        </w:rPr>
      </w:pPr>
    </w:p>
    <w:p>
      <w:pPr>
        <w:ind w:left="913" w:right="180" w:firstLine="420"/>
        <w:spacing w:after="0" w:line="276" w:lineRule="auto"/>
        <w:tabs>
          <w:tab w:leader="none" w:pos="1627" w:val="left"/>
        </w:tabs>
        <w:numPr>
          <w:ilvl w:val="0"/>
          <w:numId w:val="214"/>
        </w:numPr>
        <w:rPr>
          <w:rFonts w:ascii="Arial" w:cs="Arial" w:eastAsia="Arial" w:hAnsi="Arial"/>
          <w:sz w:val="17"/>
          <w:szCs w:val="17"/>
          <w:color w:val="auto"/>
        </w:rPr>
      </w:pPr>
      <w:r>
        <w:rPr>
          <w:rFonts w:ascii="Arial" w:cs="Arial" w:eastAsia="Arial" w:hAnsi="Arial"/>
          <w:sz w:val="17"/>
          <w:szCs w:val="17"/>
          <w:color w:val="auto"/>
        </w:rPr>
        <w:t>Except for manifest error, any defense, counterclaim, set-off, recoupment, or other basis on which the amount of any Liability, as stated on the books and records of the Administrative Agent or any Revolving Credit Lender, could be reduced or claimed to be paid otherwise than in accordance with the tenor of and written terms of such Liability.</w:t>
      </w:r>
    </w:p>
    <w:p>
      <w:pPr>
        <w:spacing w:after="0" w:line="44" w:lineRule="exact"/>
        <w:rPr>
          <w:rFonts w:ascii="Arial" w:cs="Arial" w:eastAsia="Arial" w:hAnsi="Arial"/>
          <w:sz w:val="17"/>
          <w:szCs w:val="17"/>
          <w:color w:val="auto"/>
        </w:rPr>
      </w:pPr>
    </w:p>
    <w:p>
      <w:pPr>
        <w:ind w:left="1573" w:hanging="240"/>
        <w:spacing w:after="0"/>
        <w:tabs>
          <w:tab w:leader="none" w:pos="1573" w:val="left"/>
        </w:tabs>
        <w:numPr>
          <w:ilvl w:val="0"/>
          <w:numId w:val="214"/>
        </w:numPr>
        <w:rPr>
          <w:rFonts w:ascii="Arial" w:cs="Arial" w:eastAsia="Arial" w:hAnsi="Arial"/>
          <w:sz w:val="17"/>
          <w:szCs w:val="17"/>
          <w:color w:val="auto"/>
        </w:rPr>
      </w:pPr>
      <w:r>
        <w:rPr>
          <w:rFonts w:ascii="Arial" w:cs="Arial" w:eastAsia="Arial" w:hAnsi="Arial"/>
          <w:sz w:val="17"/>
          <w:szCs w:val="17"/>
          <w:color w:val="auto"/>
        </w:rPr>
        <w:t>Any claim to consequential, special, or punitive damages.</w:t>
      </w:r>
    </w:p>
    <w:p>
      <w:pPr>
        <w:spacing w:after="0" w:line="251" w:lineRule="exact"/>
        <w:rPr>
          <w:sz w:val="20"/>
          <w:szCs w:val="20"/>
          <w:color w:val="auto"/>
        </w:rPr>
      </w:pPr>
    </w:p>
    <w:p>
      <w:pPr>
        <w:ind w:left="453"/>
        <w:spacing w:after="0"/>
        <w:rPr>
          <w:sz w:val="20"/>
          <w:szCs w:val="20"/>
          <w:color w:val="auto"/>
        </w:rPr>
      </w:pPr>
      <w:r>
        <w:rPr>
          <w:rFonts w:ascii="Arial" w:cs="Arial" w:eastAsia="Arial" w:hAnsi="Arial"/>
          <w:sz w:val="17"/>
          <w:szCs w:val="17"/>
          <w:b w:val="1"/>
          <w:bCs w:val="1"/>
          <w:color w:val="auto"/>
        </w:rPr>
        <w:t>19.20. A</w:t>
      </w:r>
      <w:r>
        <w:rPr>
          <w:rFonts w:ascii="Arial" w:cs="Arial" w:eastAsia="Arial" w:hAnsi="Arial"/>
          <w:sz w:val="14"/>
          <w:szCs w:val="14"/>
          <w:b w:val="1"/>
          <w:bCs w:val="1"/>
          <w:color w:val="auto"/>
        </w:rPr>
        <w:t>DDITIONAL</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AIVERS</w:t>
      </w:r>
      <w:r>
        <w:rPr>
          <w:rFonts w:ascii="Arial" w:cs="Arial" w:eastAsia="Arial" w:hAnsi="Arial"/>
          <w:sz w:val="17"/>
          <w:szCs w:val="17"/>
          <w:b w:val="1"/>
          <w:bCs w:val="1"/>
          <w:color w:val="auto"/>
        </w:rPr>
        <w:t>.</w:t>
      </w:r>
    </w:p>
    <w:p>
      <w:pPr>
        <w:spacing w:after="0" w:line="104" w:lineRule="exact"/>
        <w:rPr>
          <w:sz w:val="20"/>
          <w:szCs w:val="20"/>
          <w:color w:val="auto"/>
        </w:rPr>
      </w:pPr>
    </w:p>
    <w:p>
      <w:pPr>
        <w:ind w:left="-7" w:right="60" w:firstLine="920"/>
        <w:spacing w:after="0" w:line="299" w:lineRule="auto"/>
        <w:tabs>
          <w:tab w:leader="none" w:pos="1142" w:val="left"/>
        </w:tabs>
        <w:numPr>
          <w:ilvl w:val="1"/>
          <w:numId w:val="215"/>
        </w:numPr>
        <w:rPr>
          <w:rFonts w:ascii="Arial" w:cs="Arial" w:eastAsia="Arial" w:hAnsi="Arial"/>
          <w:sz w:val="15"/>
          <w:szCs w:val="15"/>
          <w:color w:val="auto"/>
        </w:rPr>
      </w:pPr>
      <w:r>
        <w:rPr>
          <w:rFonts w:ascii="Arial" w:cs="Arial" w:eastAsia="Arial" w:hAnsi="Arial"/>
          <w:sz w:val="15"/>
          <w:szCs w:val="15"/>
          <w:color w:val="auto"/>
        </w:rPr>
        <w:t>The Liabilities are the joint and several obligations of each Borrower. To the fullest extent permitted by Applicable Law, the obligations of each Borrower hereunder shall not be affected by (i) the failure of any Agent or any Revolving Credit Lender to assert any claim or demand or to enforce or exercise any right or remedy against any other Borrower under the provisions of this Agreement, any other Loan Document or otherwise, (ii) any rescission, waiver, or any release of the obligations of any other Borrower from any of the terms or provisions of, this Agreement, any other Loan Document, or any other agreement, or</w:t>
      </w:r>
    </w:p>
    <w:p>
      <w:pPr>
        <w:ind w:left="293" w:hanging="293"/>
        <w:spacing w:after="0"/>
        <w:tabs>
          <w:tab w:leader="none" w:pos="293"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failure to perfect any security interest in, or the release of, any of the security held by or on behalf of the Collateral Agent or any Revolving Credit Lender.</w:t>
      </w:r>
    </w:p>
    <w:p>
      <w:pPr>
        <w:spacing w:after="0" w:line="181" w:lineRule="exact"/>
        <w:rPr>
          <w:rFonts w:ascii="Arial" w:cs="Arial" w:eastAsia="Arial" w:hAnsi="Arial"/>
          <w:sz w:val="16"/>
          <w:szCs w:val="16"/>
          <w:color w:val="auto"/>
        </w:rPr>
      </w:pPr>
    </w:p>
    <w:p>
      <w:pPr>
        <w:ind w:left="-7" w:right="20" w:firstLine="920"/>
        <w:spacing w:after="0" w:line="269" w:lineRule="auto"/>
        <w:tabs>
          <w:tab w:leader="none" w:pos="1152" w:val="left"/>
        </w:tabs>
        <w:numPr>
          <w:ilvl w:val="1"/>
          <w:numId w:val="216"/>
        </w:numPr>
        <w:rPr>
          <w:rFonts w:ascii="Arial" w:cs="Arial" w:eastAsia="Arial" w:hAnsi="Arial"/>
          <w:sz w:val="17"/>
          <w:szCs w:val="17"/>
          <w:color w:val="auto"/>
        </w:rPr>
      </w:pPr>
      <w:r>
        <w:rPr>
          <w:rFonts w:ascii="Arial" w:cs="Arial" w:eastAsia="Arial" w:hAnsi="Arial"/>
          <w:sz w:val="17"/>
          <w:szCs w:val="17"/>
          <w:color w:val="auto"/>
        </w:rPr>
        <w:t>The obligations of each Borrower hereunder shall not be discharged or impaired or otherwise affected by the failure of any Agent or any Revolving Credit Lender to assert any claim or demand or to enforce any remedy under this Agreement, any other Loan Document or any other agreement, by any default, failure or delay, willful or otherwise, in the performance of the Liabilities, or by any other act or omission that may or might in any manner or to any extent vary the risk of any Borrower or that would otherwise operate as a discharge of any Borrower as a matter of law or equity (other than the indefeasible payment in full in cash of all the Liabilities).</w:t>
      </w:r>
    </w:p>
    <w:p>
      <w:pPr>
        <w:spacing w:after="0" w:line="129" w:lineRule="exact"/>
        <w:rPr>
          <w:rFonts w:ascii="Arial" w:cs="Arial" w:eastAsia="Arial" w:hAnsi="Arial"/>
          <w:sz w:val="17"/>
          <w:szCs w:val="17"/>
          <w:color w:val="auto"/>
        </w:rPr>
      </w:pPr>
    </w:p>
    <w:p>
      <w:pPr>
        <w:ind w:left="-7" w:right="60" w:firstLine="920"/>
        <w:spacing w:after="0" w:line="293" w:lineRule="auto"/>
        <w:tabs>
          <w:tab w:leader="none" w:pos="1142" w:val="left"/>
        </w:tabs>
        <w:numPr>
          <w:ilvl w:val="1"/>
          <w:numId w:val="216"/>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each Borrower waives any defense based on or arising out of any defense of any other Borrower or the unenforceability of the Liabilities or any part thereof from any cause, or the cessation from any cause of the liability of any other Borrower, other than the indefeasible payment in full in cash of all the Liabilities. The Collateral Agent and the Revolving Credit Lenders may, at their election, foreclose on any security held by one or more of them by one or more judicial or nonjudicial sales, accept an assignment of any such security in lieu of foreclosure, compromise</w:t>
      </w:r>
    </w:p>
    <w:p>
      <w:pPr>
        <w:spacing w:after="0" w:line="101" w:lineRule="exact"/>
        <w:rPr>
          <w:sz w:val="20"/>
          <w:szCs w:val="20"/>
          <w:color w:val="auto"/>
        </w:rPr>
      </w:pPr>
    </w:p>
    <w:p>
      <w:pPr>
        <w:jc w:val="center"/>
        <w:ind w:right="-12"/>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1413"/>
          </w:cols>
          <w:pgMar w:left="247" w:top="271" w:right="239" w:bottom="1440" w:gutter="0" w:footer="0" w:header="0"/>
        </w:sectPr>
      </w:pPr>
    </w:p>
    <w:bookmarkStart w:id="141" w:name="page142"/>
    <w:bookmarkEnd w:id="141"/>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or adjust any part of the Liabilities, make any other accommodation with any other Borrower, or exercise any other right or remedy available to them against any other Borrower, without affecting or impairing in any way the liability of any Borrower hereunder except to the extent that all the Liabilities have been indefeasibly paid in full in cash. Pursuant to Applicable Law, each Borrower waives any defense arising out of any such election even though such election operates, pursuant to Applicable Law, to impair or to extinguish any right of reimbursement or subrogation or other right or remedy of such Borrower against any other Borrower, as the case may be, or any security.</w:t>
      </w:r>
    </w:p>
    <w:p>
      <w:pPr>
        <w:spacing w:after="0" w:line="130" w:lineRule="exact"/>
        <w:rPr>
          <w:sz w:val="20"/>
          <w:szCs w:val="20"/>
          <w:color w:val="auto"/>
        </w:rPr>
      </w:pPr>
    </w:p>
    <w:p>
      <w:pPr>
        <w:ind w:firstLine="920"/>
        <w:spacing w:after="0" w:line="307" w:lineRule="auto"/>
        <w:tabs>
          <w:tab w:leader="none" w:pos="1158" w:val="left"/>
        </w:tabs>
        <w:numPr>
          <w:ilvl w:val="0"/>
          <w:numId w:val="217"/>
        </w:numPr>
        <w:rPr>
          <w:rFonts w:ascii="Arial" w:cs="Arial" w:eastAsia="Arial" w:hAnsi="Arial"/>
          <w:sz w:val="15"/>
          <w:szCs w:val="15"/>
          <w:color w:val="auto"/>
        </w:rPr>
      </w:pPr>
      <w:r>
        <w:rPr>
          <w:rFonts w:ascii="Arial" w:cs="Arial" w:eastAsia="Arial" w:hAnsi="Arial"/>
          <w:sz w:val="15"/>
          <w:szCs w:val="15"/>
          <w:color w:val="auto"/>
        </w:rPr>
        <w:t>Upon payment by any Borrower of any Liabilities, all rights of such Borrower against any other Borrower arising as a result thereof by way of right of subrogation, contribution, reimbursement, indemnity or otherwise shall in all respects be subordinate and junior in right of payment to the prior indefeasible payment in full in cash of all the Liabilities. In addition, any indebtedness of any Borrower now or hereafter held by any other Borrower is hereby subordinated in right of payment to the prior payment in full of the Liabilities. None of the Borrowers will demand, sue for, or otherwise attempt to collect any such indebtedness. If any amount shall erroneously be paid to any Borrower on account of (a) such subrogation, contribution, reimbursement, indemnity or similar right or (b) any such indebtedness of any Borrower, such amount shall be held in trust for the benefit of the Agent and the Revolving Credit Lenders and shall forthwith be paid to the Administrative Agent to be credited against the payment of the Liabilities, whether matured or unmatured, in accordance with the terms of the Loan Documents.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19.21. R</w:t>
      </w:r>
      <w:r>
        <w:rPr>
          <w:rFonts w:ascii="Arial" w:cs="Arial" w:eastAsia="Arial" w:hAnsi="Arial"/>
          <w:sz w:val="14"/>
          <w:szCs w:val="14"/>
          <w:b w:val="1"/>
          <w:bCs w:val="1"/>
          <w:color w:val="auto"/>
        </w:rPr>
        <w:t>EPLACEMENT OF</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EVOLVING</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REDIT</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ENDERS</w:t>
      </w:r>
      <w:r>
        <w:rPr>
          <w:rFonts w:ascii="Arial" w:cs="Arial" w:eastAsia="Arial" w:hAnsi="Arial"/>
          <w:sz w:val="17"/>
          <w:szCs w:val="17"/>
          <w:b w:val="1"/>
          <w:bCs w:val="1"/>
          <w:color w:val="auto"/>
        </w:rPr>
        <w:t>.</w:t>
      </w:r>
    </w:p>
    <w:p>
      <w:pPr>
        <w:spacing w:after="0" w:line="104" w:lineRule="exact"/>
        <w:rPr>
          <w:sz w:val="20"/>
          <w:szCs w:val="20"/>
          <w:color w:val="auto"/>
        </w:rPr>
      </w:pPr>
    </w:p>
    <w:p>
      <w:pPr>
        <w:ind w:right="40" w:firstLine="920"/>
        <w:spacing w:after="0" w:line="267" w:lineRule="auto"/>
        <w:tabs>
          <w:tab w:leader="none" w:pos="1148"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If any Revolving Credit Lender (i) is a Deteriorating Revolving Credit Lender or a Delinquent Revolving Credit Lender or (ii) requests compensation under </w:t>
      </w:r>
      <w:r>
        <w:rPr>
          <w:rFonts w:ascii="Arial" w:cs="Arial" w:eastAsia="Arial" w:hAnsi="Arial"/>
          <w:sz w:val="17"/>
          <w:szCs w:val="17"/>
          <w:u w:val="single" w:color="auto"/>
          <w:color w:val="auto"/>
        </w:rPr>
        <w:t>Section 2.19(c)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19.8</w:t>
      </w:r>
      <w:r>
        <w:rPr>
          <w:rFonts w:ascii="Arial" w:cs="Arial" w:eastAsia="Arial" w:hAnsi="Arial"/>
          <w:sz w:val="17"/>
          <w:szCs w:val="17"/>
          <w:color w:val="auto"/>
        </w:rPr>
        <w:t xml:space="preserve">, then the Borrowers’ Representative may, at its sole expense and effort, upon notice to such Revolving Credit Lender and the Administrative Agent, require such Revolving Credit Lender to assign and delegate, without recourse (in accordance with and subject to the restrictions contained in, and consents required by, </w:t>
      </w:r>
      <w:r>
        <w:rPr>
          <w:rFonts w:ascii="Arial" w:cs="Arial" w:eastAsia="Arial" w:hAnsi="Arial"/>
          <w:sz w:val="17"/>
          <w:szCs w:val="17"/>
          <w:u w:val="single" w:color="auto"/>
          <w:color w:val="auto"/>
        </w:rPr>
        <w:t>Section 16.2</w:t>
      </w:r>
      <w:r>
        <w:rPr>
          <w:rFonts w:ascii="Arial" w:cs="Arial" w:eastAsia="Arial" w:hAnsi="Arial"/>
          <w:sz w:val="17"/>
          <w:szCs w:val="17"/>
          <w:color w:val="auto"/>
        </w:rPr>
        <w:t xml:space="preserve">), all of its interests, rights and obligations under this Agreement and the related Loan Documents to an assignee that shall assume such obligations (which assignee may be another Revolving Credit Lender, if a Revolving Credit Lender accepts such assignment), </w:t>
      </w:r>
      <w:r>
        <w:rPr>
          <w:rFonts w:ascii="Arial" w:cs="Arial" w:eastAsia="Arial" w:hAnsi="Arial"/>
          <w:sz w:val="17"/>
          <w:szCs w:val="17"/>
          <w:u w:val="single" w:color="auto"/>
          <w:color w:val="auto"/>
        </w:rPr>
        <w:t>provided that</w:t>
      </w:r>
      <w:r>
        <w:rPr>
          <w:rFonts w:ascii="Arial" w:cs="Arial" w:eastAsia="Arial" w:hAnsi="Arial"/>
          <w:sz w:val="17"/>
          <w:szCs w:val="17"/>
          <w:color w:val="auto"/>
        </w:rPr>
        <w:t>:</w:t>
      </w:r>
    </w:p>
    <w:p>
      <w:pPr>
        <w:spacing w:after="0" w:line="53" w:lineRule="exact"/>
        <w:rPr>
          <w:rFonts w:ascii="Arial" w:cs="Arial" w:eastAsia="Arial" w:hAnsi="Arial"/>
          <w:sz w:val="17"/>
          <w:szCs w:val="17"/>
          <w:color w:val="auto"/>
        </w:rPr>
      </w:pPr>
    </w:p>
    <w:p>
      <w:pPr>
        <w:ind w:left="2100" w:hanging="212"/>
        <w:spacing w:after="0"/>
        <w:tabs>
          <w:tab w:leader="none" w:pos="2100" w:val="left"/>
        </w:tabs>
        <w:numPr>
          <w:ilvl w:val="1"/>
          <w:numId w:val="218"/>
        </w:numPr>
        <w:rPr>
          <w:rFonts w:ascii="Arial" w:cs="Arial" w:eastAsia="Arial" w:hAnsi="Arial"/>
          <w:sz w:val="17"/>
          <w:szCs w:val="17"/>
          <w:color w:val="auto"/>
        </w:rPr>
      </w:pPr>
      <w:r>
        <w:rPr>
          <w:rFonts w:ascii="Arial" w:cs="Arial" w:eastAsia="Arial" w:hAnsi="Arial"/>
          <w:sz w:val="17"/>
          <w:szCs w:val="17"/>
          <w:color w:val="auto"/>
        </w:rPr>
        <w:t xml:space="preserve">the Borrowers shall have paid to the Administrative Agent the assignment fee specified in </w:t>
      </w:r>
      <w:r>
        <w:rPr>
          <w:rFonts w:ascii="Arial" w:cs="Arial" w:eastAsia="Arial" w:hAnsi="Arial"/>
          <w:sz w:val="17"/>
          <w:szCs w:val="17"/>
          <w:u w:val="single" w:color="auto"/>
          <w:color w:val="auto"/>
        </w:rPr>
        <w:t>Section 16.2(b)</w:t>
      </w:r>
      <w:r>
        <w:rPr>
          <w:rFonts w:ascii="Arial" w:cs="Arial" w:eastAsia="Arial" w:hAnsi="Arial"/>
          <w:sz w:val="17"/>
          <w:szCs w:val="17"/>
          <w:color w:val="auto"/>
        </w:rPr>
        <w:t>;</w:t>
      </w:r>
    </w:p>
    <w:p>
      <w:pPr>
        <w:spacing w:after="0" w:line="97" w:lineRule="exact"/>
        <w:rPr>
          <w:rFonts w:ascii="Arial" w:cs="Arial" w:eastAsia="Arial" w:hAnsi="Arial"/>
          <w:sz w:val="17"/>
          <w:szCs w:val="17"/>
          <w:color w:val="auto"/>
        </w:rPr>
      </w:pPr>
    </w:p>
    <w:p>
      <w:pPr>
        <w:ind w:left="1500" w:right="200" w:firstLine="388"/>
        <w:spacing w:after="0" w:line="329" w:lineRule="auto"/>
        <w:tabs>
          <w:tab w:leader="none" w:pos="2152" w:val="left"/>
        </w:tabs>
        <w:numPr>
          <w:ilvl w:val="1"/>
          <w:numId w:val="218"/>
        </w:numPr>
        <w:rPr>
          <w:rFonts w:ascii="Arial" w:cs="Arial" w:eastAsia="Arial" w:hAnsi="Arial"/>
          <w:sz w:val="15"/>
          <w:szCs w:val="15"/>
          <w:color w:val="auto"/>
        </w:rPr>
      </w:pPr>
      <w:r>
        <w:rPr>
          <w:rFonts w:ascii="Arial" w:cs="Arial" w:eastAsia="Arial" w:hAnsi="Arial"/>
          <w:sz w:val="15"/>
          <w:szCs w:val="15"/>
          <w:color w:val="auto"/>
        </w:rPr>
        <w:t>such Revolving Credit Lender shall have received payment of an amount equal to the outstanding principal of its Revolving Credit Loans, accrued interest thereon, accrued fees and all other amounts payable to it hereunder and under the other Loan Documents from the assignee (to the extent of such outstanding principal and accrued interest and fees) or the Borrowers (in the case of all other amounts); and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400"/>
          </w:cols>
          <w:pgMar w:left="240" w:top="277" w:right="259" w:bottom="1440" w:gutter="0" w:footer="0" w:header="0"/>
        </w:sectPr>
      </w:pPr>
    </w:p>
    <w:bookmarkStart w:id="142" w:name="page143"/>
    <w:bookmarkEnd w:id="142"/>
    <w:p>
      <w:pPr>
        <w:ind w:left="18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(iii) such assignment does not conflict with Applicable Law.</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5"/>
          <w:szCs w:val="15"/>
          <w:color w:val="auto"/>
        </w:rPr>
        <w:t xml:space="preserve">A Revolving Credit Lender shall not be required to make any such assignment or delegation if, prior thereto, the circumstances entitling the Borrowers to require such assignment and delegation cease to apply. Each Revolving Credit Lender hereby grants to the Administrative Agent an irrevocable power of attorney (which power is coupled with an interest) to execute and deliver, on behalf of such Revolving Credit Lender, as assignor, any Assignment and Acceptance or other agreement necessary to effectuate any assignment of such Revolving Credit Lender’s interests hereunder in the circumstances contemplated by this </w:t>
      </w:r>
      <w:r>
        <w:rPr>
          <w:rFonts w:ascii="Arial" w:cs="Arial" w:eastAsia="Arial" w:hAnsi="Arial"/>
          <w:sz w:val="15"/>
          <w:szCs w:val="15"/>
          <w:u w:val="single" w:color="auto"/>
          <w:color w:val="auto"/>
        </w:rPr>
        <w:t>Section 19.21</w:t>
      </w:r>
      <w:r>
        <w:rPr>
          <w:rFonts w:ascii="Arial" w:cs="Arial" w:eastAsia="Arial" w:hAnsi="Arial"/>
          <w:sz w:val="15"/>
          <w:szCs w:val="15"/>
          <w:color w:val="auto"/>
        </w:rPr>
        <w:t xml:space="preserve"> in the event any such Revolving Credit Lender fails to execute the agreements required under </w:t>
      </w:r>
      <w:r>
        <w:rPr>
          <w:rFonts w:ascii="Arial" w:cs="Arial" w:eastAsia="Arial" w:hAnsi="Arial"/>
          <w:sz w:val="15"/>
          <w:szCs w:val="15"/>
          <w:u w:val="single" w:color="auto"/>
          <w:color w:val="auto"/>
        </w:rPr>
        <w:t>Article 16</w:t>
      </w:r>
      <w:r>
        <w:rPr>
          <w:rFonts w:ascii="Arial" w:cs="Arial" w:eastAsia="Arial" w:hAnsi="Arial"/>
          <w:sz w:val="15"/>
          <w:szCs w:val="15"/>
          <w:color w:val="auto"/>
        </w:rPr>
        <w:t xml:space="preserve"> in connection with an assignment pursuant to this</w:t>
      </w:r>
    </w:p>
    <w:p>
      <w:pPr>
        <w:spacing w:after="0" w:line="2" w:lineRule="exact"/>
        <w:rPr>
          <w:sz w:val="20"/>
          <w:szCs w:val="20"/>
          <w:color w:val="auto"/>
        </w:rPr>
      </w:pPr>
    </w:p>
    <w:p>
      <w:pPr>
        <w:ind w:right="140"/>
        <w:spacing w:after="0" w:line="283" w:lineRule="auto"/>
        <w:rPr>
          <w:sz w:val="20"/>
          <w:szCs w:val="20"/>
          <w:color w:val="auto"/>
        </w:rPr>
      </w:pPr>
      <w:r>
        <w:rPr>
          <w:rFonts w:ascii="Arial" w:cs="Arial" w:eastAsia="Arial" w:hAnsi="Arial"/>
          <w:sz w:val="17"/>
          <w:szCs w:val="17"/>
          <w:u w:val="single" w:color="auto"/>
          <w:color w:val="auto"/>
        </w:rPr>
        <w:t>Section 19.21</w:t>
      </w:r>
      <w:r>
        <w:rPr>
          <w:rFonts w:ascii="Arial" w:cs="Arial" w:eastAsia="Arial" w:hAnsi="Arial"/>
          <w:sz w:val="17"/>
          <w:szCs w:val="17"/>
          <w:color w:val="auto"/>
        </w:rPr>
        <w:t xml:space="preserve">, and any such agreements so executed by the assignee and Administrative Agent shall be effective for purposes of this </w:t>
      </w:r>
      <w:r>
        <w:rPr>
          <w:rFonts w:ascii="Arial" w:cs="Arial" w:eastAsia="Arial" w:hAnsi="Arial"/>
          <w:sz w:val="17"/>
          <w:szCs w:val="17"/>
          <w:u w:val="single" w:color="auto"/>
          <w:color w:val="auto"/>
        </w:rPr>
        <w:t>Section 19.21</w:t>
      </w:r>
      <w:r>
        <w:rPr>
          <w:rFonts w:ascii="Arial" w:cs="Arial" w:eastAsia="Arial" w:hAnsi="Arial"/>
          <w:sz w:val="17"/>
          <w:szCs w:val="17"/>
          <w:color w:val="auto"/>
        </w:rPr>
        <w:t xml:space="preserve"> and for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16</w:t>
      </w:r>
      <w:r>
        <w:rPr>
          <w:rFonts w:ascii="Arial" w:cs="Arial" w:eastAsia="Arial" w:hAnsi="Arial"/>
          <w:sz w:val="17"/>
          <w:szCs w:val="17"/>
          <w:color w:val="auto"/>
        </w:rPr>
        <w:t>.</w:t>
      </w:r>
    </w:p>
    <w:p>
      <w:pPr>
        <w:spacing w:after="0" w:line="118" w:lineRule="exact"/>
        <w:rPr>
          <w:sz w:val="20"/>
          <w:szCs w:val="20"/>
          <w:color w:val="auto"/>
        </w:rPr>
      </w:pPr>
    </w:p>
    <w:p>
      <w:pPr>
        <w:ind w:right="380" w:firstLine="920"/>
        <w:spacing w:after="0" w:line="292" w:lineRule="auto"/>
        <w:tabs>
          <w:tab w:leader="none" w:pos="1158"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In the event that such Revolving Credit Lender fails to deliver to the Administrative Agent the Revolving Credit Note held by such Revolving Credit Lender (or a lost note affidavit containing customary indemnification provisions), then:</w:t>
      </w:r>
    </w:p>
    <w:p>
      <w:pPr>
        <w:spacing w:after="0" w:line="30" w:lineRule="exact"/>
        <w:rPr>
          <w:rFonts w:ascii="Arial" w:cs="Arial" w:eastAsia="Arial" w:hAnsi="Arial"/>
          <w:sz w:val="17"/>
          <w:szCs w:val="17"/>
          <w:color w:val="auto"/>
        </w:rPr>
      </w:pPr>
    </w:p>
    <w:p>
      <w:pPr>
        <w:jc w:val="both"/>
        <w:ind w:left="1500" w:right="40" w:firstLine="388"/>
        <w:spacing w:after="0" w:line="271" w:lineRule="auto"/>
        <w:tabs>
          <w:tab w:leader="none" w:pos="2104" w:val="left"/>
        </w:tabs>
        <w:numPr>
          <w:ilvl w:val="1"/>
          <w:numId w:val="219"/>
        </w:numPr>
        <w:rPr>
          <w:rFonts w:ascii="Arial" w:cs="Arial" w:eastAsia="Arial" w:hAnsi="Arial"/>
          <w:sz w:val="17"/>
          <w:szCs w:val="17"/>
          <w:color w:val="auto"/>
        </w:rPr>
      </w:pPr>
      <w:r>
        <w:rPr>
          <w:rFonts w:ascii="Arial" w:cs="Arial" w:eastAsia="Arial" w:hAnsi="Arial"/>
          <w:sz w:val="17"/>
          <w:szCs w:val="17"/>
          <w:color w:val="auto"/>
        </w:rPr>
        <w:t>Unless otherwise approved by the Borrowers’ Representative and the Administrative Agent, the amounts otherwise to be paid to such Revolving Credit Lender as described above shall be paid to the Administrative Agent and held by the Administrative Agent, without interest, to be turned over to such Revolving Credit Lender upon delivery of the Revolving Credit Note (or a lost note affidavit containing customary indemnification provisions) held by such Revolving Credit Lender.</w:t>
      </w:r>
    </w:p>
    <w:p>
      <w:pPr>
        <w:spacing w:after="0" w:line="49" w:lineRule="exact"/>
        <w:rPr>
          <w:rFonts w:ascii="Arial" w:cs="Arial" w:eastAsia="Arial" w:hAnsi="Arial"/>
          <w:sz w:val="17"/>
          <w:szCs w:val="17"/>
          <w:color w:val="auto"/>
        </w:rPr>
      </w:pPr>
    </w:p>
    <w:p>
      <w:pPr>
        <w:ind w:left="2140" w:hanging="252"/>
        <w:spacing w:after="0"/>
        <w:tabs>
          <w:tab w:leader="none" w:pos="214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The Revolving Credit Note held by such Revolving Credit Lender shall have no force or effect whatsoever.</w:t>
      </w:r>
    </w:p>
    <w:p>
      <w:pPr>
        <w:spacing w:after="0" w:line="97" w:lineRule="exact"/>
        <w:rPr>
          <w:rFonts w:ascii="Arial" w:cs="Arial" w:eastAsia="Arial" w:hAnsi="Arial"/>
          <w:sz w:val="17"/>
          <w:szCs w:val="17"/>
          <w:color w:val="auto"/>
        </w:rPr>
      </w:pPr>
    </w:p>
    <w:p>
      <w:pPr>
        <w:ind w:left="2200" w:hanging="312"/>
        <w:spacing w:after="0"/>
        <w:tabs>
          <w:tab w:leader="none" w:pos="220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Such Revolving Credit Lender shall cease to be a “Revolving Credit Lender”.</w:t>
      </w:r>
    </w:p>
    <w:p>
      <w:pPr>
        <w:spacing w:after="0" w:line="97" w:lineRule="exact"/>
        <w:rPr>
          <w:rFonts w:ascii="Arial" w:cs="Arial" w:eastAsia="Arial" w:hAnsi="Arial"/>
          <w:sz w:val="17"/>
          <w:szCs w:val="17"/>
          <w:color w:val="auto"/>
        </w:rPr>
      </w:pPr>
    </w:p>
    <w:p>
      <w:pPr>
        <w:ind w:left="1500" w:right="400" w:firstLine="388"/>
        <w:spacing w:after="0" w:line="292" w:lineRule="auto"/>
        <w:tabs>
          <w:tab w:leader="none" w:pos="219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The assignee shall have succeeded to all rights and become subject to all of the obligations of such Revolving Credit Lender as “Revolving Credit Lender”.</w:t>
      </w:r>
    </w:p>
    <w:p>
      <w:pPr>
        <w:spacing w:after="0" w:line="104"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19.22. P</w:t>
      </w:r>
      <w:r>
        <w:rPr>
          <w:rFonts w:ascii="Arial" w:cs="Arial" w:eastAsia="Arial" w:hAnsi="Arial"/>
          <w:sz w:val="13"/>
          <w:szCs w:val="13"/>
          <w:b w:val="1"/>
          <w:bCs w:val="1"/>
          <w:color w:val="auto"/>
        </w:rPr>
        <w:t>ATRIOT</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CT</w:t>
      </w:r>
      <w:r>
        <w:rPr>
          <w:rFonts w:ascii="Arial" w:cs="Arial" w:eastAsia="Arial" w:hAnsi="Arial"/>
          <w:sz w:val="16"/>
          <w:szCs w:val="16"/>
          <w:b w:val="1"/>
          <w:bCs w:val="1"/>
          <w:color w:val="auto"/>
        </w:rPr>
        <w:t xml:space="preserve"> N</w:t>
      </w:r>
      <w:r>
        <w:rPr>
          <w:rFonts w:ascii="Arial" w:cs="Arial" w:eastAsia="Arial" w:hAnsi="Arial"/>
          <w:sz w:val="13"/>
          <w:szCs w:val="13"/>
          <w:b w:val="1"/>
          <w:bCs w:val="1"/>
          <w:color w:val="auto"/>
        </w:rPr>
        <w:t>OTICE</w:t>
      </w:r>
      <w:r>
        <w:rPr>
          <w:rFonts w:ascii="Arial" w:cs="Arial" w:eastAsia="Arial" w:hAnsi="Arial"/>
          <w:sz w:val="16"/>
          <w:szCs w:val="16"/>
          <w:b w:val="1"/>
          <w:bCs w:val="1"/>
          <w:color w:val="auto"/>
        </w:rPr>
        <w:t xml:space="preserve">. </w:t>
      </w:r>
      <w:r>
        <w:rPr>
          <w:rFonts w:ascii="Arial" w:cs="Arial" w:eastAsia="Arial" w:hAnsi="Arial"/>
          <w:sz w:val="16"/>
          <w:szCs w:val="16"/>
          <w:color w:val="auto"/>
        </w:rPr>
        <w:t>Each Revolving Credit Lender that is subject to the Patriot Act and the Administrative Agent (for itself and not on behalf of</w:t>
      </w:r>
      <w:r>
        <w:rPr>
          <w:rFonts w:ascii="Arial" w:cs="Arial" w:eastAsia="Arial" w:hAnsi="Arial"/>
          <w:sz w:val="16"/>
          <w:szCs w:val="16"/>
          <w:b w:val="1"/>
          <w:bCs w:val="1"/>
          <w:color w:val="auto"/>
        </w:rPr>
        <w:t xml:space="preserve"> </w:t>
      </w:r>
      <w:r>
        <w:rPr>
          <w:rFonts w:ascii="Arial" w:cs="Arial" w:eastAsia="Arial" w:hAnsi="Arial"/>
          <w:sz w:val="16"/>
          <w:szCs w:val="16"/>
          <w:color w:val="auto"/>
        </w:rPr>
        <w:t>any Revolving Credit Lender) hereby notifies the Loan Parties that, pursuant to the requirements of the Patriot Act, it is required to obtain, verify and record information that identifies each Loan Party, which information includes the name and address of each Loan Party and other information that will allow such Revolving Credit Lender or the Administrative Agent, as applicable, to identify each Loan Party in accordance with the Patriot Act.</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380"/>
          </w:cols>
          <w:pgMar w:left="240" w:top="278" w:right="279" w:bottom="1440" w:gutter="0" w:footer="0" w:header="0"/>
        </w:sectPr>
      </w:pPr>
    </w:p>
    <w:bookmarkStart w:id="143" w:name="page144"/>
    <w:bookmarkEnd w:id="143"/>
    <w:p>
      <w:pPr>
        <w:ind w:right="60" w:firstLine="456"/>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19.23. C</w:t>
      </w:r>
      <w:r>
        <w:rPr>
          <w:rFonts w:ascii="Arial" w:cs="Arial" w:eastAsia="Arial" w:hAnsi="Arial"/>
          <w:sz w:val="13"/>
          <w:szCs w:val="13"/>
          <w:b w:val="1"/>
          <w:bCs w:val="1"/>
          <w:color w:val="auto"/>
        </w:rPr>
        <w:t>OUNTERPARTS</w:t>
      </w:r>
      <w:r>
        <w:rPr>
          <w:rFonts w:ascii="Arial" w:cs="Arial" w:eastAsia="Arial" w:hAnsi="Arial"/>
          <w:sz w:val="16"/>
          <w:szCs w:val="16"/>
          <w:b w:val="1"/>
          <w:bCs w:val="1"/>
          <w:color w:val="auto"/>
        </w:rPr>
        <w:t>; I</w:t>
      </w:r>
      <w:r>
        <w:rPr>
          <w:rFonts w:ascii="Arial" w:cs="Arial" w:eastAsia="Arial" w:hAnsi="Arial"/>
          <w:sz w:val="13"/>
          <w:szCs w:val="13"/>
          <w:b w:val="1"/>
          <w:bCs w:val="1"/>
          <w:color w:val="auto"/>
        </w:rPr>
        <w:t>NTEGRATION</w:t>
      </w:r>
      <w:r>
        <w:rPr>
          <w:rFonts w:ascii="Arial" w:cs="Arial" w:eastAsia="Arial" w:hAnsi="Arial"/>
          <w:sz w:val="16"/>
          <w:szCs w:val="16"/>
          <w:b w:val="1"/>
          <w:bCs w:val="1"/>
          <w:color w:val="auto"/>
        </w:rPr>
        <w:t>; E</w:t>
      </w:r>
      <w:r>
        <w:rPr>
          <w:rFonts w:ascii="Arial" w:cs="Arial" w:eastAsia="Arial" w:hAnsi="Arial"/>
          <w:sz w:val="13"/>
          <w:szCs w:val="13"/>
          <w:b w:val="1"/>
          <w:bCs w:val="1"/>
          <w:color w:val="auto"/>
        </w:rPr>
        <w:t>FFECTIVENESS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executed in counterparts (and by different parties hereto in different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auto"/>
        </w:rPr>
        <w:t>Article 3</w:t>
      </w:r>
      <w:r>
        <w:rPr>
          <w:rFonts w:ascii="Arial" w:cs="Arial" w:eastAsia="Arial" w:hAnsi="Arial"/>
          <w:sz w:val="16"/>
          <w:szCs w:val="16"/>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pdf or other electronic transmission shall be as effective as delivery of a manually executed counterpart of this Agreement.</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19.24. E</w:t>
      </w:r>
      <w:r>
        <w:rPr>
          <w:rFonts w:ascii="Arial" w:cs="Arial" w:eastAsia="Arial" w:hAnsi="Arial"/>
          <w:sz w:val="13"/>
          <w:szCs w:val="13"/>
          <w:b w:val="1"/>
          <w:bCs w:val="1"/>
          <w:color w:val="auto"/>
        </w:rPr>
        <w:t>XISTING</w:t>
      </w:r>
      <w:r>
        <w:rPr>
          <w:rFonts w:ascii="Arial" w:cs="Arial" w:eastAsia="Arial" w:hAnsi="Arial"/>
          <w:sz w:val="16"/>
          <w:szCs w:val="16"/>
          <w:b w:val="1"/>
          <w:bCs w:val="1"/>
          <w:color w:val="auto"/>
        </w:rPr>
        <w:t xml:space="preserve"> L</w:t>
      </w:r>
      <w:r>
        <w:rPr>
          <w:rFonts w:ascii="Arial" w:cs="Arial" w:eastAsia="Arial" w:hAnsi="Arial"/>
          <w:sz w:val="13"/>
          <w:szCs w:val="13"/>
          <w:b w:val="1"/>
          <w:bCs w:val="1"/>
          <w:color w:val="auto"/>
        </w:rPr>
        <w:t>OAN</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MENDED AND</w:t>
      </w:r>
      <w:r>
        <w:rPr>
          <w:rFonts w:ascii="Arial" w:cs="Arial" w:eastAsia="Arial" w:hAnsi="Arial"/>
          <w:sz w:val="16"/>
          <w:szCs w:val="16"/>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16"/>
          <w:szCs w:val="16"/>
          <w:b w:val="1"/>
          <w:bCs w:val="1"/>
          <w:color w:val="auto"/>
        </w:rPr>
        <w:t xml:space="preserve">. </w:t>
      </w:r>
      <w:r>
        <w:rPr>
          <w:rFonts w:ascii="Arial" w:cs="Arial" w:eastAsia="Arial" w:hAnsi="Arial"/>
          <w:sz w:val="16"/>
          <w:szCs w:val="16"/>
          <w:color w:val="auto"/>
        </w:rPr>
        <w:t>Upon satisfaction of the conditions precedent to the effectiveness of this Agreement,</w:t>
      </w:r>
    </w:p>
    <w:p>
      <w:pPr>
        <w:spacing w:after="0" w:line="42" w:lineRule="exact"/>
        <w:rPr>
          <w:sz w:val="20"/>
          <w:szCs w:val="20"/>
          <w:color w:val="auto"/>
        </w:rPr>
      </w:pPr>
    </w:p>
    <w:p>
      <w:pPr>
        <w:ind w:firstLine="7"/>
        <w:spacing w:after="0" w:line="265" w:lineRule="auto"/>
        <w:tabs>
          <w:tab w:leader="none" w:pos="235" w:val="left"/>
        </w:tabs>
        <w:numPr>
          <w:ilvl w:val="0"/>
          <w:numId w:val="220"/>
        </w:numPr>
        <w:rPr>
          <w:rFonts w:ascii="Arial" w:cs="Arial" w:eastAsia="Arial" w:hAnsi="Arial"/>
          <w:sz w:val="17"/>
          <w:szCs w:val="17"/>
          <w:color w:val="auto"/>
        </w:rPr>
      </w:pPr>
      <w:r>
        <w:rPr>
          <w:rFonts w:ascii="Arial" w:cs="Arial" w:eastAsia="Arial" w:hAnsi="Arial"/>
          <w:sz w:val="17"/>
          <w:szCs w:val="17"/>
          <w:color w:val="auto"/>
        </w:rPr>
        <w:t xml:space="preserve">this Agreement shall amend and restate the Existing Loan Agreement in its entirety (except to the extent that definitions from the Existing Loan Agreement are incorporated herein by reference) and (b) the rights and obligations of the parties under the Existing Loan Agreement shall be subsumed within, and be governed by,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Borrowers hereby agree that (i) the L/Cs outstanding under, and as defined in, the Existing Loan Agreement on the Closing Date shall be L/Cs outstanding hereunder, and (ii) all Liabilities of the Loan Parties under, and as defined in, the Existing Loan Agreement shall remain outstanding, shall constitute continuing Liabilities secured by the Collateral, and this Agreement shall not be deemed to evidence or result in a novation or repayment and reborrowing of such obligations and other liabilities.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PAGES FOLLOW]</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400"/>
          </w:cols>
          <w:pgMar w:left="240" w:top="272" w:right="259" w:bottom="1440" w:gutter="0" w:footer="0" w:header="0"/>
        </w:sectPr>
      </w:pPr>
    </w:p>
    <w:bookmarkStart w:id="144" w:name="page145"/>
    <w:bookmarkEnd w:id="144"/>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BORROWERS’ REPRESENTATIVE:</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CASUAL MALE RETAIL GROUP, INC.</w:t>
      </w:r>
    </w:p>
    <w:p>
      <w:pPr>
        <w:spacing w:after="0" w:line="223" w:lineRule="exact"/>
        <w:rPr>
          <w:sz w:val="20"/>
          <w:szCs w:val="20"/>
          <w:color w:val="auto"/>
        </w:rPr>
      </w:pPr>
    </w:p>
    <w:tbl>
      <w:tblPr>
        <w:tblLayout w:type="fixed"/>
        <w:tblInd w:w="5660" w:type="dxa"/>
        <w:tblCellMar>
          <w:top w:w="0" w:type="dxa"/>
          <w:left w:w="0" w:type="dxa"/>
          <w:bottom w:w="0" w:type="dxa"/>
          <w:right w:w="0" w:type="dxa"/>
        </w:tblCellMar>
      </w:tblPr>
      <w:tr>
        <w:trPr>
          <w:trHeight w:val="195"/>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3960" w:type="dxa"/>
            <w:vAlign w:val="bottom"/>
            <w:gridSpan w:val="2"/>
          </w:tcPr>
          <w:p>
            <w:pPr>
              <w:spacing w:after="0"/>
              <w:rPr>
                <w:sz w:val="20"/>
                <w:szCs w:val="20"/>
                <w:color w:val="auto"/>
              </w:rPr>
            </w:pPr>
            <w:r>
              <w:rPr>
                <w:rFonts w:ascii="Arial" w:cs="Arial" w:eastAsia="Arial" w:hAnsi="Arial"/>
                <w:sz w:val="17"/>
                <w:szCs w:val="17"/>
                <w:color w:val="auto"/>
              </w:rPr>
              <w:t>/s/ Dennis R. Hernreich</w:t>
            </w:r>
          </w:p>
        </w:tc>
      </w:tr>
      <w:tr>
        <w:trPr>
          <w:trHeight w:val="225"/>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16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Dennis R. Hernreich</w:t>
            </w:r>
          </w:p>
        </w:tc>
        <w:tc>
          <w:tcPr>
            <w:tcW w:w="2320" w:type="dxa"/>
            <w:vAlign w:val="bottom"/>
          </w:tcPr>
          <w:p>
            <w:pPr>
              <w:spacing w:after="0"/>
              <w:rPr>
                <w:sz w:val="19"/>
                <w:szCs w:val="19"/>
                <w:color w:val="auto"/>
              </w:rPr>
            </w:pPr>
          </w:p>
        </w:tc>
      </w:tr>
      <w:tr>
        <w:trPr>
          <w:trHeight w:val="213"/>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3960" w:type="dxa"/>
            <w:vAlign w:val="bottom"/>
            <w:gridSpan w:val="2"/>
          </w:tcPr>
          <w:p>
            <w:pPr>
              <w:spacing w:after="0"/>
              <w:rPr>
                <w:sz w:val="20"/>
                <w:szCs w:val="20"/>
                <w:color w:val="auto"/>
              </w:rPr>
            </w:pPr>
            <w:r>
              <w:rPr>
                <w:rFonts w:ascii="Arial" w:cs="Arial" w:eastAsia="Arial" w:hAnsi="Arial"/>
                <w:sz w:val="17"/>
                <w:szCs w:val="17"/>
                <w:color w:val="auto"/>
                <w:w w:val="93"/>
              </w:rPr>
              <w:t>Executive Vice President, Chief Operating Officer, Chief</w:t>
            </w:r>
          </w:p>
        </w:tc>
      </w:tr>
      <w:tr>
        <w:trPr>
          <w:trHeight w:val="220"/>
        </w:trPr>
        <w:tc>
          <w:tcPr>
            <w:tcW w:w="60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7"/>
                <w:szCs w:val="17"/>
                <w:color w:val="auto"/>
              </w:rPr>
              <w:t>Financial Officer, Treasurer and Secretary</w:t>
            </w:r>
          </w:p>
        </w:tc>
      </w:tr>
      <w:tr>
        <w:trPr>
          <w:trHeight w:val="426"/>
        </w:trPr>
        <w:tc>
          <w:tcPr>
            <w:tcW w:w="4560" w:type="dxa"/>
            <w:vAlign w:val="bottom"/>
            <w:gridSpan w:val="3"/>
          </w:tcPr>
          <w:p>
            <w:pPr>
              <w:spacing w:after="0"/>
              <w:rPr>
                <w:sz w:val="20"/>
                <w:szCs w:val="20"/>
                <w:color w:val="auto"/>
              </w:rPr>
            </w:pPr>
            <w:r>
              <w:rPr>
                <w:rFonts w:ascii="Arial" w:cs="Arial" w:eastAsia="Arial" w:hAnsi="Arial"/>
                <w:sz w:val="17"/>
                <w:szCs w:val="17"/>
                <w:color w:val="auto"/>
              </w:rPr>
              <w:t>BORROWERS:</w:t>
            </w:r>
          </w:p>
        </w:tc>
      </w:tr>
      <w:tr>
        <w:trPr>
          <w:trHeight w:val="426"/>
        </w:trPr>
        <w:tc>
          <w:tcPr>
            <w:tcW w:w="4560" w:type="dxa"/>
            <w:vAlign w:val="bottom"/>
            <w:gridSpan w:val="3"/>
          </w:tcPr>
          <w:p>
            <w:pPr>
              <w:spacing w:after="0"/>
              <w:rPr>
                <w:sz w:val="20"/>
                <w:szCs w:val="20"/>
                <w:color w:val="auto"/>
              </w:rPr>
            </w:pPr>
            <w:r>
              <w:rPr>
                <w:rFonts w:ascii="Arial" w:cs="Arial" w:eastAsia="Arial" w:hAnsi="Arial"/>
                <w:sz w:val="17"/>
                <w:szCs w:val="17"/>
                <w:b w:val="1"/>
                <w:bCs w:val="1"/>
                <w:color w:val="auto"/>
              </w:rPr>
              <w:t>CASUAL MALE RETAIL GROUP, INC.</w:t>
            </w:r>
          </w:p>
        </w:tc>
      </w:tr>
      <w:tr>
        <w:trPr>
          <w:trHeight w:val="388"/>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3960" w:type="dxa"/>
            <w:vAlign w:val="bottom"/>
            <w:gridSpan w:val="2"/>
          </w:tcPr>
          <w:p>
            <w:pPr>
              <w:spacing w:after="0"/>
              <w:rPr>
                <w:sz w:val="20"/>
                <w:szCs w:val="20"/>
                <w:color w:val="auto"/>
              </w:rPr>
            </w:pPr>
            <w:r>
              <w:rPr>
                <w:rFonts w:ascii="Arial" w:cs="Arial" w:eastAsia="Arial" w:hAnsi="Arial"/>
                <w:sz w:val="17"/>
                <w:szCs w:val="17"/>
                <w:color w:val="auto"/>
              </w:rPr>
              <w:t>/s/ Dennis R. Hernreich</w:t>
            </w:r>
          </w:p>
        </w:tc>
      </w:tr>
      <w:tr>
        <w:trPr>
          <w:trHeight w:val="225"/>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16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Dennis R. Hernreich</w:t>
            </w:r>
          </w:p>
        </w:tc>
        <w:tc>
          <w:tcPr>
            <w:tcW w:w="2320" w:type="dxa"/>
            <w:vAlign w:val="bottom"/>
          </w:tcPr>
          <w:p>
            <w:pPr>
              <w:spacing w:after="0"/>
              <w:rPr>
                <w:sz w:val="19"/>
                <w:szCs w:val="19"/>
                <w:color w:val="auto"/>
              </w:rPr>
            </w:pPr>
          </w:p>
        </w:tc>
      </w:tr>
      <w:tr>
        <w:trPr>
          <w:trHeight w:val="213"/>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3960" w:type="dxa"/>
            <w:vAlign w:val="bottom"/>
            <w:gridSpan w:val="2"/>
          </w:tcPr>
          <w:p>
            <w:pPr>
              <w:spacing w:after="0"/>
              <w:rPr>
                <w:sz w:val="20"/>
                <w:szCs w:val="20"/>
                <w:color w:val="auto"/>
              </w:rPr>
            </w:pPr>
            <w:r>
              <w:rPr>
                <w:rFonts w:ascii="Arial" w:cs="Arial" w:eastAsia="Arial" w:hAnsi="Arial"/>
                <w:sz w:val="17"/>
                <w:szCs w:val="17"/>
                <w:color w:val="auto"/>
                <w:w w:val="93"/>
              </w:rPr>
              <w:t>Executive Vice President, Chief Operating Officer, Chief</w:t>
            </w:r>
          </w:p>
        </w:tc>
      </w:tr>
      <w:tr>
        <w:trPr>
          <w:trHeight w:val="220"/>
        </w:trPr>
        <w:tc>
          <w:tcPr>
            <w:tcW w:w="60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7"/>
                <w:szCs w:val="17"/>
                <w:color w:val="auto"/>
              </w:rPr>
              <w:t>Financial Officer, Treasurer and Secretary</w:t>
            </w:r>
          </w:p>
        </w:tc>
      </w:tr>
      <w:tr>
        <w:trPr>
          <w:trHeight w:val="426"/>
        </w:trPr>
        <w:tc>
          <w:tcPr>
            <w:tcW w:w="4560" w:type="dxa"/>
            <w:vAlign w:val="bottom"/>
            <w:gridSpan w:val="3"/>
          </w:tcPr>
          <w:p>
            <w:pPr>
              <w:spacing w:after="0"/>
              <w:rPr>
                <w:sz w:val="20"/>
                <w:szCs w:val="20"/>
                <w:color w:val="auto"/>
              </w:rPr>
            </w:pPr>
            <w:r>
              <w:rPr>
                <w:rFonts w:ascii="Arial" w:cs="Arial" w:eastAsia="Arial" w:hAnsi="Arial"/>
                <w:sz w:val="17"/>
                <w:szCs w:val="17"/>
                <w:b w:val="1"/>
                <w:bCs w:val="1"/>
                <w:color w:val="auto"/>
              </w:rPr>
              <w:t>CMRG APPAREL, LLC</w:t>
            </w:r>
          </w:p>
        </w:tc>
      </w:tr>
      <w:tr>
        <w:trPr>
          <w:trHeight w:val="388"/>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3960" w:type="dxa"/>
            <w:vAlign w:val="bottom"/>
            <w:gridSpan w:val="2"/>
          </w:tcPr>
          <w:p>
            <w:pPr>
              <w:spacing w:after="0"/>
              <w:rPr>
                <w:sz w:val="20"/>
                <w:szCs w:val="20"/>
                <w:color w:val="auto"/>
              </w:rPr>
            </w:pPr>
            <w:r>
              <w:rPr>
                <w:rFonts w:ascii="Arial" w:cs="Arial" w:eastAsia="Arial" w:hAnsi="Arial"/>
                <w:sz w:val="17"/>
                <w:szCs w:val="17"/>
                <w:color w:val="auto"/>
              </w:rPr>
              <w:t>/s/ Dennis R. Hernreich</w:t>
            </w:r>
          </w:p>
        </w:tc>
      </w:tr>
      <w:tr>
        <w:trPr>
          <w:trHeight w:val="225"/>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16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Dennis R. Hernreich</w:t>
            </w:r>
          </w:p>
        </w:tc>
        <w:tc>
          <w:tcPr>
            <w:tcW w:w="2320" w:type="dxa"/>
            <w:vAlign w:val="bottom"/>
          </w:tcPr>
          <w:p>
            <w:pPr>
              <w:spacing w:after="0"/>
              <w:rPr>
                <w:sz w:val="19"/>
                <w:szCs w:val="19"/>
                <w:color w:val="auto"/>
              </w:rPr>
            </w:pPr>
          </w:p>
        </w:tc>
      </w:tr>
      <w:tr>
        <w:trPr>
          <w:trHeight w:val="213"/>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3960" w:type="dxa"/>
            <w:vAlign w:val="bottom"/>
            <w:gridSpan w:val="2"/>
          </w:tcPr>
          <w:p>
            <w:pPr>
              <w:spacing w:after="0"/>
              <w:rPr>
                <w:sz w:val="20"/>
                <w:szCs w:val="20"/>
                <w:color w:val="auto"/>
              </w:rPr>
            </w:pPr>
            <w:r>
              <w:rPr>
                <w:rFonts w:ascii="Arial" w:cs="Arial" w:eastAsia="Arial" w:hAnsi="Arial"/>
                <w:sz w:val="17"/>
                <w:szCs w:val="17"/>
                <w:color w:val="auto"/>
                <w:w w:val="93"/>
              </w:rPr>
              <w:t>Executive Vice President, Chief Operating Officer, Chief</w:t>
            </w:r>
          </w:p>
        </w:tc>
      </w:tr>
      <w:tr>
        <w:trPr>
          <w:trHeight w:val="220"/>
        </w:trPr>
        <w:tc>
          <w:tcPr>
            <w:tcW w:w="60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7"/>
                <w:szCs w:val="17"/>
                <w:color w:val="auto"/>
              </w:rPr>
              <w:t>Financial Officer, Treasurer and Secretary</w:t>
            </w:r>
          </w:p>
        </w:tc>
      </w:tr>
    </w:tbl>
    <w:p>
      <w:pPr>
        <w:spacing w:after="0" w:line="139"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S-1</w:t>
      </w:r>
    </w:p>
    <w:p>
      <w:pPr>
        <w:sectPr>
          <w:pgSz w:w="11900" w:h="16838" w:orient="portrait"/>
          <w:cols w:equalWidth="0" w:num="1">
            <w:col w:w="10220"/>
          </w:cols>
          <w:pgMar w:left="1440" w:top="477" w:right="239" w:bottom="1440" w:gutter="0" w:footer="0" w:header="0"/>
        </w:sectPr>
      </w:pPr>
    </w:p>
    <w:bookmarkStart w:id="145" w:name="page146"/>
    <w:bookmarkEnd w:id="145"/>
    <w:p>
      <w:pPr>
        <w:ind w:left="56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ADMINISTRATIVE AGENT AND COLLATERAL AGENT: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BANK OF AMERICA, N.A.</w:t>
      </w:r>
    </w:p>
    <w:p>
      <w:pPr>
        <w:spacing w:after="0" w:line="223" w:lineRule="exact"/>
        <w:rPr>
          <w:sz w:val="20"/>
          <w:szCs w:val="20"/>
          <w:color w:val="auto"/>
        </w:rPr>
      </w:pPr>
    </w:p>
    <w:tbl>
      <w:tblPr>
        <w:tblLayout w:type="fixed"/>
        <w:tblInd w:w="5660" w:type="dxa"/>
        <w:tblCellMar>
          <w:top w:w="0" w:type="dxa"/>
          <w:left w:w="0" w:type="dxa"/>
          <w:bottom w:w="0" w:type="dxa"/>
          <w:right w:w="0" w:type="dxa"/>
        </w:tblCellMar>
      </w:tblPr>
      <w:tr>
        <w:trPr>
          <w:trHeight w:val="195"/>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1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5"/>
              </w:rPr>
              <w:t>/s/ Kahtleen A. Dimock</w:t>
            </w:r>
          </w:p>
        </w:tc>
      </w:tr>
      <w:tr>
        <w:trPr>
          <w:trHeight w:val="225"/>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1660" w:type="dxa"/>
            <w:vAlign w:val="bottom"/>
          </w:tcPr>
          <w:p>
            <w:pPr>
              <w:spacing w:after="0"/>
              <w:rPr>
                <w:sz w:val="20"/>
                <w:szCs w:val="20"/>
                <w:color w:val="auto"/>
              </w:rPr>
            </w:pPr>
            <w:r>
              <w:rPr>
                <w:rFonts w:ascii="Arial" w:cs="Arial" w:eastAsia="Arial" w:hAnsi="Arial"/>
                <w:sz w:val="17"/>
                <w:szCs w:val="17"/>
                <w:color w:val="auto"/>
              </w:rPr>
              <w:t>Kathleen A. Dimock</w:t>
            </w:r>
          </w:p>
        </w:tc>
      </w:tr>
      <w:tr>
        <w:trPr>
          <w:trHeight w:val="220"/>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1660" w:type="dxa"/>
            <w:vAlign w:val="bottom"/>
          </w:tcPr>
          <w:p>
            <w:pPr>
              <w:spacing w:after="0"/>
              <w:rPr>
                <w:sz w:val="20"/>
                <w:szCs w:val="20"/>
                <w:color w:val="auto"/>
              </w:rPr>
            </w:pPr>
            <w:r>
              <w:rPr>
                <w:rFonts w:ascii="Arial" w:cs="Arial" w:eastAsia="Arial" w:hAnsi="Arial"/>
                <w:sz w:val="17"/>
                <w:szCs w:val="17"/>
                <w:color w:val="auto"/>
              </w:rPr>
              <w:t>Managing Director</w:t>
            </w:r>
          </w:p>
        </w:tc>
      </w:tr>
    </w:tbl>
    <w:p>
      <w:pPr>
        <w:spacing w:after="0" w:line="20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THE REVOLVING CREDIT LENDERS: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BANK OF AMERICA, N.A.</w:t>
      </w:r>
    </w:p>
    <w:p>
      <w:pPr>
        <w:spacing w:after="0" w:line="3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(R</w:t>
      </w:r>
      <w:r>
        <w:rPr>
          <w:rFonts w:ascii="Arial" w:cs="Arial" w:eastAsia="Arial" w:hAnsi="Arial"/>
          <w:sz w:val="14"/>
          <w:szCs w:val="14"/>
          <w:color w:val="auto"/>
        </w:rPr>
        <w:t>EVOLVING</w:t>
      </w:r>
      <w:r>
        <w:rPr>
          <w:rFonts w:ascii="Arial" w:cs="Arial" w:eastAsia="Arial" w:hAnsi="Arial"/>
          <w:sz w:val="17"/>
          <w:szCs w:val="17"/>
          <w:color w:val="auto"/>
        </w:rPr>
        <w:t xml:space="preserve"> C</w:t>
      </w:r>
      <w:r>
        <w:rPr>
          <w:rFonts w:ascii="Arial" w:cs="Arial" w:eastAsia="Arial" w:hAnsi="Arial"/>
          <w:sz w:val="14"/>
          <w:szCs w:val="14"/>
          <w:color w:val="auto"/>
        </w:rPr>
        <w:t>REDIT</w:t>
      </w:r>
      <w:r>
        <w:rPr>
          <w:rFonts w:ascii="Arial" w:cs="Arial" w:eastAsia="Arial" w:hAnsi="Arial"/>
          <w:sz w:val="17"/>
          <w:szCs w:val="17"/>
          <w:color w:val="auto"/>
        </w:rPr>
        <w:t xml:space="preserve"> L</w:t>
      </w:r>
      <w:r>
        <w:rPr>
          <w:rFonts w:ascii="Arial" w:cs="Arial" w:eastAsia="Arial" w:hAnsi="Arial"/>
          <w:sz w:val="14"/>
          <w:szCs w:val="14"/>
          <w:color w:val="auto"/>
        </w:rPr>
        <w:t>ENDER</w:t>
      </w:r>
      <w:r>
        <w:rPr>
          <w:rFonts w:ascii="Arial" w:cs="Arial" w:eastAsia="Arial" w:hAnsi="Arial"/>
          <w:sz w:val="17"/>
          <w:szCs w:val="17"/>
          <w:color w:val="auto"/>
        </w:rPr>
        <w:t>)</w:t>
      </w:r>
    </w:p>
    <w:p>
      <w:pPr>
        <w:spacing w:after="0" w:line="210" w:lineRule="exact"/>
        <w:rPr>
          <w:sz w:val="20"/>
          <w:szCs w:val="20"/>
          <w:color w:val="auto"/>
        </w:rPr>
      </w:pPr>
    </w:p>
    <w:tbl>
      <w:tblPr>
        <w:tblLayout w:type="fixed"/>
        <w:tblInd w:w="5660" w:type="dxa"/>
        <w:tblCellMar>
          <w:top w:w="0" w:type="dxa"/>
          <w:left w:w="0" w:type="dxa"/>
          <w:bottom w:w="0" w:type="dxa"/>
          <w:right w:w="0" w:type="dxa"/>
        </w:tblCellMar>
      </w:tblPr>
      <w:tr>
        <w:trPr>
          <w:trHeight w:val="195"/>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1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5"/>
              </w:rPr>
              <w:t>/s/ Kahtleen A. Dimock</w:t>
            </w:r>
          </w:p>
        </w:tc>
      </w:tr>
      <w:tr>
        <w:trPr>
          <w:trHeight w:val="225"/>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1660" w:type="dxa"/>
            <w:vAlign w:val="bottom"/>
          </w:tcPr>
          <w:p>
            <w:pPr>
              <w:spacing w:after="0"/>
              <w:rPr>
                <w:sz w:val="20"/>
                <w:szCs w:val="20"/>
                <w:color w:val="auto"/>
              </w:rPr>
            </w:pPr>
            <w:r>
              <w:rPr>
                <w:rFonts w:ascii="Arial" w:cs="Arial" w:eastAsia="Arial" w:hAnsi="Arial"/>
                <w:sz w:val="17"/>
                <w:szCs w:val="17"/>
                <w:color w:val="auto"/>
              </w:rPr>
              <w:t>Kathleen A. Dimock</w:t>
            </w:r>
          </w:p>
        </w:tc>
      </w:tr>
      <w:tr>
        <w:trPr>
          <w:trHeight w:val="220"/>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1660" w:type="dxa"/>
            <w:vAlign w:val="bottom"/>
          </w:tcPr>
          <w:p>
            <w:pPr>
              <w:spacing w:after="0"/>
              <w:rPr>
                <w:sz w:val="20"/>
                <w:szCs w:val="20"/>
                <w:color w:val="auto"/>
              </w:rPr>
            </w:pPr>
            <w:r>
              <w:rPr>
                <w:rFonts w:ascii="Arial" w:cs="Arial" w:eastAsia="Arial" w:hAnsi="Arial"/>
                <w:sz w:val="17"/>
                <w:szCs w:val="17"/>
                <w:color w:val="auto"/>
              </w:rPr>
              <w:t>Managing Director</w:t>
            </w:r>
          </w:p>
        </w:tc>
      </w:tr>
    </w:tbl>
    <w:p>
      <w:pPr>
        <w:spacing w:after="0" w:line="139"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S-2</w:t>
      </w:r>
    </w:p>
    <w:p>
      <w:pPr>
        <w:sectPr>
          <w:pgSz w:w="11900" w:h="16838" w:orient="portrait"/>
          <w:cols w:equalWidth="0" w:num="1">
            <w:col w:w="10000"/>
          </w:cols>
          <w:pgMar w:left="1440" w:top="477" w:right="459" w:bottom="1440" w:gutter="0" w:footer="0" w:header="0"/>
        </w:sectPr>
      </w:pPr>
    </w:p>
    <w:bookmarkStart w:id="146" w:name="page147"/>
    <w:bookmarkEnd w:id="146"/>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PNC BANK, NATIONAL ASSOCIATION</w:t>
      </w:r>
    </w:p>
    <w:p>
      <w:pPr>
        <w:spacing w:after="0" w:line="3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(R</w:t>
      </w:r>
      <w:r>
        <w:rPr>
          <w:rFonts w:ascii="Arial" w:cs="Arial" w:eastAsia="Arial" w:hAnsi="Arial"/>
          <w:sz w:val="14"/>
          <w:szCs w:val="14"/>
          <w:color w:val="auto"/>
        </w:rPr>
        <w:t>EVOLVING</w:t>
      </w:r>
      <w:r>
        <w:rPr>
          <w:rFonts w:ascii="Arial" w:cs="Arial" w:eastAsia="Arial" w:hAnsi="Arial"/>
          <w:sz w:val="17"/>
          <w:szCs w:val="17"/>
          <w:color w:val="auto"/>
        </w:rPr>
        <w:t xml:space="preserve"> C</w:t>
      </w:r>
      <w:r>
        <w:rPr>
          <w:rFonts w:ascii="Arial" w:cs="Arial" w:eastAsia="Arial" w:hAnsi="Arial"/>
          <w:sz w:val="14"/>
          <w:szCs w:val="14"/>
          <w:color w:val="auto"/>
        </w:rPr>
        <w:t>REDIT</w:t>
      </w:r>
      <w:r>
        <w:rPr>
          <w:rFonts w:ascii="Arial" w:cs="Arial" w:eastAsia="Arial" w:hAnsi="Arial"/>
          <w:sz w:val="17"/>
          <w:szCs w:val="17"/>
          <w:color w:val="auto"/>
        </w:rPr>
        <w:t xml:space="preserve"> L</w:t>
      </w:r>
      <w:r>
        <w:rPr>
          <w:rFonts w:ascii="Arial" w:cs="Arial" w:eastAsia="Arial" w:hAnsi="Arial"/>
          <w:sz w:val="14"/>
          <w:szCs w:val="14"/>
          <w:color w:val="auto"/>
        </w:rPr>
        <w:t>ENDER</w:t>
      </w:r>
      <w:r>
        <w:rPr>
          <w:rFonts w:ascii="Arial" w:cs="Arial" w:eastAsia="Arial" w:hAnsi="Arial"/>
          <w:sz w:val="17"/>
          <w:szCs w:val="17"/>
          <w:color w:val="auto"/>
        </w:rPr>
        <w:t>)</w:t>
      </w:r>
    </w:p>
    <w:p>
      <w:pPr>
        <w:spacing w:after="0" w:line="210" w:lineRule="exact"/>
        <w:rPr>
          <w:sz w:val="20"/>
          <w:szCs w:val="20"/>
          <w:color w:val="auto"/>
        </w:rPr>
      </w:pPr>
    </w:p>
    <w:tbl>
      <w:tblPr>
        <w:tblLayout w:type="fixed"/>
        <w:tblInd w:w="5660" w:type="dxa"/>
        <w:tblCellMar>
          <w:top w:w="0" w:type="dxa"/>
          <w:left w:w="0" w:type="dxa"/>
          <w:bottom w:w="0" w:type="dxa"/>
          <w:right w:w="0" w:type="dxa"/>
        </w:tblCellMar>
      </w:tblPr>
      <w:tr>
        <w:trPr>
          <w:trHeight w:val="195"/>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1540" w:type="dxa"/>
            <w:vAlign w:val="bottom"/>
            <w:gridSpan w:val="2"/>
          </w:tcPr>
          <w:p>
            <w:pPr>
              <w:spacing w:after="0"/>
              <w:rPr>
                <w:sz w:val="20"/>
                <w:szCs w:val="20"/>
                <w:color w:val="auto"/>
              </w:rPr>
            </w:pPr>
            <w:r>
              <w:rPr>
                <w:rFonts w:ascii="Arial" w:cs="Arial" w:eastAsia="Arial" w:hAnsi="Arial"/>
                <w:sz w:val="17"/>
                <w:szCs w:val="17"/>
                <w:color w:val="auto"/>
              </w:rPr>
              <w:t>/s/ Dean Newman</w:t>
            </w:r>
          </w:p>
        </w:tc>
      </w:tr>
      <w:tr>
        <w:trPr>
          <w:trHeight w:val="225"/>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12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Dean Newman</w:t>
            </w:r>
          </w:p>
        </w:tc>
        <w:tc>
          <w:tcPr>
            <w:tcW w:w="300" w:type="dxa"/>
            <w:vAlign w:val="bottom"/>
          </w:tcPr>
          <w:p>
            <w:pPr>
              <w:spacing w:after="0"/>
              <w:rPr>
                <w:sz w:val="19"/>
                <w:szCs w:val="19"/>
                <w:color w:val="auto"/>
              </w:rPr>
            </w:pPr>
          </w:p>
        </w:tc>
      </w:tr>
      <w:tr>
        <w:trPr>
          <w:trHeight w:val="220"/>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1540" w:type="dxa"/>
            <w:vAlign w:val="bottom"/>
            <w:gridSpan w:val="2"/>
          </w:tcPr>
          <w:p>
            <w:pPr>
              <w:spacing w:after="0"/>
              <w:rPr>
                <w:sz w:val="20"/>
                <w:szCs w:val="20"/>
                <w:color w:val="auto"/>
              </w:rPr>
            </w:pPr>
            <w:r>
              <w:rPr>
                <w:rFonts w:ascii="Arial" w:cs="Arial" w:eastAsia="Arial" w:hAnsi="Arial"/>
                <w:sz w:val="17"/>
                <w:szCs w:val="17"/>
                <w:color w:val="auto"/>
                <w:w w:val="91"/>
              </w:rPr>
              <w:t>Relationship Manager</w:t>
            </w:r>
          </w:p>
        </w:tc>
      </w:tr>
    </w:tbl>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S-3</w:t>
      </w:r>
    </w:p>
    <w:p>
      <w:pPr>
        <w:sectPr>
          <w:pgSz w:w="11900" w:h="16838" w:orient="portrait"/>
          <w:cols w:equalWidth="0" w:num="1">
            <w:col w:w="9019"/>
          </w:cols>
          <w:pgMar w:left="1440" w:top="471" w:right="1440" w:bottom="1440" w:gutter="0" w:footer="0" w:header="0"/>
        </w:sectPr>
      </w:pPr>
    </w:p>
    <w:bookmarkStart w:id="147" w:name="page148"/>
    <w:bookmarkEnd w:id="147"/>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WELLS FARGO BANK, NATIONAL ASSOCIATION</w:t>
      </w:r>
    </w:p>
    <w:p>
      <w:pPr>
        <w:spacing w:after="0" w:line="3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(R</w:t>
      </w:r>
      <w:r>
        <w:rPr>
          <w:rFonts w:ascii="Arial" w:cs="Arial" w:eastAsia="Arial" w:hAnsi="Arial"/>
          <w:sz w:val="14"/>
          <w:szCs w:val="14"/>
          <w:color w:val="auto"/>
        </w:rPr>
        <w:t>EVOLVING</w:t>
      </w:r>
      <w:r>
        <w:rPr>
          <w:rFonts w:ascii="Arial" w:cs="Arial" w:eastAsia="Arial" w:hAnsi="Arial"/>
          <w:sz w:val="17"/>
          <w:szCs w:val="17"/>
          <w:color w:val="auto"/>
        </w:rPr>
        <w:t xml:space="preserve"> C</w:t>
      </w:r>
      <w:r>
        <w:rPr>
          <w:rFonts w:ascii="Arial" w:cs="Arial" w:eastAsia="Arial" w:hAnsi="Arial"/>
          <w:sz w:val="14"/>
          <w:szCs w:val="14"/>
          <w:color w:val="auto"/>
        </w:rPr>
        <w:t>REDIT</w:t>
      </w:r>
      <w:r>
        <w:rPr>
          <w:rFonts w:ascii="Arial" w:cs="Arial" w:eastAsia="Arial" w:hAnsi="Arial"/>
          <w:sz w:val="17"/>
          <w:szCs w:val="17"/>
          <w:color w:val="auto"/>
        </w:rPr>
        <w:t xml:space="preserve"> L</w:t>
      </w:r>
      <w:r>
        <w:rPr>
          <w:rFonts w:ascii="Arial" w:cs="Arial" w:eastAsia="Arial" w:hAnsi="Arial"/>
          <w:sz w:val="14"/>
          <w:szCs w:val="14"/>
          <w:color w:val="auto"/>
        </w:rPr>
        <w:t>ENDER</w:t>
      </w:r>
      <w:r>
        <w:rPr>
          <w:rFonts w:ascii="Arial" w:cs="Arial" w:eastAsia="Arial" w:hAnsi="Arial"/>
          <w:sz w:val="17"/>
          <w:szCs w:val="17"/>
          <w:color w:val="auto"/>
        </w:rPr>
        <w:t>)</w:t>
      </w:r>
    </w:p>
    <w:p>
      <w:pPr>
        <w:spacing w:after="0" w:line="224" w:lineRule="exact"/>
        <w:rPr>
          <w:sz w:val="20"/>
          <w:szCs w:val="20"/>
          <w:color w:val="auto"/>
        </w:rPr>
      </w:pPr>
    </w:p>
    <w:p>
      <w:pPr>
        <w:ind w:left="5660"/>
        <w:spacing w:after="0"/>
        <w:tabs>
          <w:tab w:leader="none" w:pos="6120" w:val="left"/>
        </w:tabs>
        <w:rPr>
          <w:sz w:val="20"/>
          <w:szCs w:val="20"/>
          <w:color w:val="auto"/>
        </w:rPr>
      </w:pPr>
      <w:r>
        <w:rPr>
          <w:rFonts w:ascii="Arial" w:cs="Arial" w:eastAsia="Arial" w:hAnsi="Arial"/>
          <w:sz w:val="17"/>
          <w:szCs w:val="17"/>
          <w:color w:val="auto"/>
        </w:rPr>
        <w:t>By</w:t>
      </w:r>
      <w:r>
        <w:rPr>
          <w:rFonts w:ascii="Arial" w:cs="Arial" w:eastAsia="Arial" w:hAnsi="Arial"/>
          <w:sz w:val="17"/>
          <w:szCs w:val="17"/>
          <w:u w:val="single" w:color="auto"/>
          <w:color w:val="auto"/>
        </w:rPr>
        <w:t>:</w:t>
      </w:r>
      <w:r>
        <w:rPr>
          <w:sz w:val="20"/>
          <w:szCs w:val="20"/>
          <w:color w:val="auto"/>
        </w:rPr>
        <w:tab/>
      </w:r>
      <w:r>
        <w:rPr>
          <w:rFonts w:ascii="Arial" w:cs="Arial" w:eastAsia="Arial" w:hAnsi="Arial"/>
          <w:sz w:val="16"/>
          <w:szCs w:val="16"/>
          <w:u w:val="single" w:color="auto"/>
          <w:color w:val="auto"/>
        </w:rPr>
        <w:t>/s/ Connie Lin</w:t>
      </w:r>
    </w:p>
    <w:p>
      <w:pPr>
        <w:spacing w:after="0" w:line="25" w:lineRule="exact"/>
        <w:rPr>
          <w:sz w:val="20"/>
          <w:szCs w:val="20"/>
          <w:color w:val="auto"/>
        </w:rPr>
      </w:pPr>
    </w:p>
    <w:p>
      <w:pPr>
        <w:ind w:left="5660"/>
        <w:spacing w:after="0"/>
        <w:tabs>
          <w:tab w:leader="none" w:pos="6320" w:val="left"/>
        </w:tabs>
        <w:rPr>
          <w:sz w:val="20"/>
          <w:szCs w:val="20"/>
          <w:color w:val="auto"/>
        </w:rPr>
      </w:pPr>
      <w:r>
        <w:rPr>
          <w:rFonts w:ascii="Arial" w:cs="Arial" w:eastAsia="Arial" w:hAnsi="Arial"/>
          <w:sz w:val="17"/>
          <w:szCs w:val="17"/>
          <w:color w:val="auto"/>
        </w:rPr>
        <w:t>Name</w:t>
      </w:r>
      <w:r>
        <w:rPr>
          <w:rFonts w:ascii="Arial" w:cs="Arial" w:eastAsia="Arial" w:hAnsi="Arial"/>
          <w:sz w:val="17"/>
          <w:szCs w:val="17"/>
          <w:u w:val="single" w:color="auto"/>
          <w:color w:val="auto"/>
        </w:rPr>
        <w:t>:</w:t>
      </w:r>
      <w:r>
        <w:rPr>
          <w:sz w:val="20"/>
          <w:szCs w:val="20"/>
          <w:color w:val="auto"/>
        </w:rPr>
        <w:tab/>
      </w:r>
      <w:r>
        <w:rPr>
          <w:rFonts w:ascii="Arial" w:cs="Arial" w:eastAsia="Arial" w:hAnsi="Arial"/>
          <w:sz w:val="16"/>
          <w:szCs w:val="16"/>
          <w:u w:val="single" w:color="auto"/>
          <w:color w:val="auto"/>
        </w:rPr>
        <w:t>Connie Lin</w:t>
      </w:r>
    </w:p>
    <w:p>
      <w:pPr>
        <w:spacing w:after="0" w:line="18" w:lineRule="exact"/>
        <w:rPr>
          <w:sz w:val="20"/>
          <w:szCs w:val="20"/>
          <w:color w:val="auto"/>
        </w:rPr>
      </w:pPr>
    </w:p>
    <w:p>
      <w:pPr>
        <w:ind w:left="5660"/>
        <w:spacing w:after="0"/>
        <w:tabs>
          <w:tab w:leader="none" w:pos="6320" w:val="left"/>
        </w:tabs>
        <w:rPr>
          <w:sz w:val="20"/>
          <w:szCs w:val="20"/>
          <w:color w:val="auto"/>
        </w:rPr>
      </w:pPr>
      <w:r>
        <w:rPr>
          <w:rFonts w:ascii="Arial" w:cs="Arial" w:eastAsia="Arial" w:hAnsi="Arial"/>
          <w:sz w:val="17"/>
          <w:szCs w:val="17"/>
          <w:color w:val="auto"/>
        </w:rPr>
        <w:t>Title</w:t>
      </w:r>
      <w:r>
        <w:rPr>
          <w:rFonts w:ascii="Arial" w:cs="Arial" w:eastAsia="Arial" w:hAnsi="Arial"/>
          <w:sz w:val="17"/>
          <w:szCs w:val="17"/>
          <w:u w:val="single" w:color="auto"/>
          <w:color w:val="auto"/>
        </w:rPr>
        <w:t>:</w:t>
      </w:r>
      <w:r>
        <w:rPr>
          <w:sz w:val="20"/>
          <w:szCs w:val="20"/>
          <w:color w:val="auto"/>
        </w:rPr>
        <w:tab/>
      </w:r>
      <w:r>
        <w:rPr>
          <w:rFonts w:ascii="Arial" w:cs="Arial" w:eastAsia="Arial" w:hAnsi="Arial"/>
          <w:sz w:val="15"/>
          <w:szCs w:val="15"/>
          <w:u w:val="single" w:color="auto"/>
          <w:color w:val="auto"/>
        </w:rPr>
        <w:t>Vice President</w:t>
      </w:r>
    </w:p>
    <w:p>
      <w:pPr>
        <w:spacing w:after="0" w:line="157"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S-4</w:t>
      </w:r>
    </w:p>
    <w:p>
      <w:pPr>
        <w:sectPr>
          <w:pgSz w:w="11900" w:h="16838" w:orient="portrait"/>
          <w:cols w:equalWidth="0" w:num="1">
            <w:col w:w="9740"/>
          </w:cols>
          <w:pgMar w:left="1440" w:top="471" w:right="719" w:bottom="1440" w:gutter="0" w:footer="0" w:header="0"/>
        </w:sectPr>
      </w:pPr>
    </w:p>
    <w:bookmarkStart w:id="148" w:name="page149"/>
    <w:bookmarkEnd w:id="148"/>
    <w:p>
      <w:pPr>
        <w:ind w:left="68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JPMORGAN CHASE BANK, N.A.</w:t>
      </w:r>
    </w:p>
    <w:p>
      <w:pPr>
        <w:spacing w:after="0" w:line="3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(R</w:t>
      </w:r>
      <w:r>
        <w:rPr>
          <w:rFonts w:ascii="Arial" w:cs="Arial" w:eastAsia="Arial" w:hAnsi="Arial"/>
          <w:sz w:val="14"/>
          <w:szCs w:val="14"/>
          <w:color w:val="auto"/>
        </w:rPr>
        <w:t>EVOLVING</w:t>
      </w:r>
      <w:r>
        <w:rPr>
          <w:rFonts w:ascii="Arial" w:cs="Arial" w:eastAsia="Arial" w:hAnsi="Arial"/>
          <w:sz w:val="17"/>
          <w:szCs w:val="17"/>
          <w:color w:val="auto"/>
        </w:rPr>
        <w:t xml:space="preserve"> C</w:t>
      </w:r>
      <w:r>
        <w:rPr>
          <w:rFonts w:ascii="Arial" w:cs="Arial" w:eastAsia="Arial" w:hAnsi="Arial"/>
          <w:sz w:val="14"/>
          <w:szCs w:val="14"/>
          <w:color w:val="auto"/>
        </w:rPr>
        <w:t>REDIT</w:t>
      </w:r>
      <w:r>
        <w:rPr>
          <w:rFonts w:ascii="Arial" w:cs="Arial" w:eastAsia="Arial" w:hAnsi="Arial"/>
          <w:sz w:val="17"/>
          <w:szCs w:val="17"/>
          <w:color w:val="auto"/>
        </w:rPr>
        <w:t xml:space="preserve"> L</w:t>
      </w:r>
      <w:r>
        <w:rPr>
          <w:rFonts w:ascii="Arial" w:cs="Arial" w:eastAsia="Arial" w:hAnsi="Arial"/>
          <w:sz w:val="14"/>
          <w:szCs w:val="14"/>
          <w:color w:val="auto"/>
        </w:rPr>
        <w:t>ENDER</w:t>
      </w:r>
      <w:r>
        <w:rPr>
          <w:rFonts w:ascii="Arial" w:cs="Arial" w:eastAsia="Arial" w:hAnsi="Arial"/>
          <w:sz w:val="17"/>
          <w:szCs w:val="17"/>
          <w:color w:val="auto"/>
        </w:rPr>
        <w:t>)</w:t>
      </w:r>
    </w:p>
    <w:p>
      <w:pPr>
        <w:spacing w:after="0" w:line="210"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420" w:type="dxa"/>
            <w:vAlign w:val="bottom"/>
            <w:gridSpan w:val="3"/>
          </w:tcPr>
          <w:p>
            <w:pPr>
              <w:spacing w:after="0"/>
              <w:rPr>
                <w:sz w:val="20"/>
                <w:szCs w:val="20"/>
                <w:color w:val="auto"/>
              </w:rPr>
            </w:pPr>
            <w:r>
              <w:rPr>
                <w:rFonts w:ascii="Arial" w:cs="Arial" w:eastAsia="Arial" w:hAnsi="Arial"/>
                <w:sz w:val="17"/>
                <w:szCs w:val="17"/>
                <w:color w:val="auto"/>
              </w:rPr>
              <w:t>By:</w:t>
            </w:r>
          </w:p>
        </w:tc>
        <w:tc>
          <w:tcPr>
            <w:tcW w:w="1480" w:type="dxa"/>
            <w:vAlign w:val="bottom"/>
            <w:gridSpan w:val="3"/>
          </w:tcPr>
          <w:p>
            <w:pPr>
              <w:ind w:left="220"/>
              <w:spacing w:after="0"/>
              <w:rPr>
                <w:sz w:val="20"/>
                <w:szCs w:val="20"/>
                <w:color w:val="auto"/>
              </w:rPr>
            </w:pPr>
            <w:r>
              <w:rPr>
                <w:rFonts w:ascii="Arial" w:cs="Arial" w:eastAsia="Arial" w:hAnsi="Arial"/>
                <w:sz w:val="17"/>
                <w:szCs w:val="17"/>
                <w:color w:val="auto"/>
                <w:w w:val="95"/>
              </w:rPr>
              <w:t>/s/ Kelly G. Maier</w:t>
            </w:r>
          </w:p>
        </w:tc>
      </w:tr>
      <w:tr>
        <w:trPr>
          <w:trHeight w:val="20"/>
        </w:trPr>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r>
        <w:trPr>
          <w:trHeight w:val="193"/>
        </w:trPr>
        <w:tc>
          <w:tcPr>
            <w:tcW w:w="1900" w:type="dxa"/>
            <w:vAlign w:val="bottom"/>
            <w:gridSpan w:val="6"/>
          </w:tcPr>
          <w:p>
            <w:pPr>
              <w:spacing w:after="0" w:line="194" w:lineRule="exact"/>
              <w:rPr>
                <w:sz w:val="20"/>
                <w:szCs w:val="20"/>
                <w:color w:val="auto"/>
              </w:rPr>
            </w:pPr>
            <w:r>
              <w:rPr>
                <w:rFonts w:ascii="Arial" w:cs="Arial" w:eastAsia="Arial" w:hAnsi="Arial"/>
                <w:sz w:val="17"/>
                <w:szCs w:val="17"/>
                <w:color w:val="auto"/>
              </w:rPr>
              <w:t>Name:   Kelly G. Maier</w:t>
            </w:r>
          </w:p>
        </w:tc>
      </w:tr>
      <w:tr>
        <w:trPr>
          <w:trHeight w:val="193"/>
        </w:trPr>
        <w:tc>
          <w:tcPr>
            <w:tcW w:w="420" w:type="dxa"/>
            <w:vAlign w:val="bottom"/>
            <w:gridSpan w:val="3"/>
          </w:tcPr>
          <w:p>
            <w:pPr>
              <w:spacing w:after="0" w:line="194" w:lineRule="exact"/>
              <w:rPr>
                <w:sz w:val="20"/>
                <w:szCs w:val="20"/>
                <w:color w:val="auto"/>
              </w:rPr>
            </w:pPr>
            <w:r>
              <w:rPr>
                <w:rFonts w:ascii="Arial" w:cs="Arial" w:eastAsia="Arial" w:hAnsi="Arial"/>
                <w:sz w:val="17"/>
                <w:szCs w:val="17"/>
                <w:color w:val="auto"/>
              </w:rPr>
              <w:t>Title:</w:t>
            </w:r>
          </w:p>
        </w:tc>
        <w:tc>
          <w:tcPr>
            <w:tcW w:w="1320" w:type="dxa"/>
            <w:vAlign w:val="bottom"/>
            <w:tcBorders>
              <w:top w:val="single" w:sz="8" w:color="auto"/>
            </w:tcBorders>
            <w:gridSpan w:val="2"/>
          </w:tcPr>
          <w:p>
            <w:pPr>
              <w:ind w:left="260"/>
              <w:spacing w:after="0" w:line="194" w:lineRule="exact"/>
              <w:rPr>
                <w:sz w:val="20"/>
                <w:szCs w:val="20"/>
                <w:color w:val="auto"/>
              </w:rPr>
            </w:pPr>
            <w:r>
              <w:rPr>
                <w:rFonts w:ascii="Arial" w:cs="Arial" w:eastAsia="Arial" w:hAnsi="Arial"/>
                <w:sz w:val="17"/>
                <w:szCs w:val="17"/>
                <w:color w:val="auto"/>
                <w:w w:val="94"/>
              </w:rPr>
              <w:t>Vice President</w:t>
            </w:r>
          </w:p>
        </w:tc>
        <w:tc>
          <w:tcPr>
            <w:tcW w:w="160" w:type="dxa"/>
            <w:vAlign w:val="bottom"/>
          </w:tcPr>
          <w:p>
            <w:pPr>
              <w:spacing w:after="0"/>
              <w:rPr>
                <w:sz w:val="16"/>
                <w:szCs w:val="16"/>
                <w:color w:val="auto"/>
              </w:rPr>
            </w:pPr>
          </w:p>
        </w:tc>
      </w:tr>
      <w:tr>
        <w:trPr>
          <w:trHeight w:val="20"/>
        </w:trPr>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1247018.10</w:t>
      </w:r>
    </w:p>
    <w:p>
      <w:pPr>
        <w:spacing w:after="0" w:line="16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S-5</w:t>
      </w:r>
    </w:p>
    <w:p>
      <w:pPr>
        <w:sectPr>
          <w:pgSz w:w="11900" w:h="16838" w:orient="portrait"/>
          <w:cols w:equalWidth="0" w:num="1">
            <w:col w:w="10219"/>
          </w:cols>
          <w:pgMar w:left="240" w:top="471" w:right="1440"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95"/>
        </w:trPr>
        <w:tc>
          <w:tcPr>
            <w:tcW w:w="4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6"/>
              </w:rPr>
              <w:t>Exhibit 1.0(a)</w:t>
            </w:r>
          </w:p>
        </w:tc>
        <w:tc>
          <w:tcPr>
            <w:tcW w:w="5200" w:type="dxa"/>
            <w:vAlign w:val="bottom"/>
            <w:gridSpan w:val="2"/>
          </w:tcPr>
          <w:p>
            <w:pPr>
              <w:spacing w:after="0"/>
              <w:rPr>
                <w:sz w:val="16"/>
                <w:szCs w:val="16"/>
                <w:color w:val="auto"/>
              </w:rPr>
            </w:pPr>
          </w:p>
        </w:tc>
      </w:tr>
      <w:tr>
        <w:trPr>
          <w:trHeight w:val="193"/>
        </w:trPr>
        <w:tc>
          <w:tcPr>
            <w:tcW w:w="4820" w:type="dxa"/>
            <w:vAlign w:val="bottom"/>
          </w:tcPr>
          <w:p>
            <w:pPr>
              <w:spacing w:after="0"/>
              <w:rPr>
                <w:sz w:val="16"/>
                <w:szCs w:val="16"/>
                <w:color w:val="auto"/>
              </w:rPr>
            </w:pPr>
          </w:p>
        </w:tc>
        <w:tc>
          <w:tcPr>
            <w:tcW w:w="6600" w:type="dxa"/>
            <w:vAlign w:val="bottom"/>
            <w:gridSpan w:val="6"/>
          </w:tcPr>
          <w:p>
            <w:pPr>
              <w:jc w:val="center"/>
              <w:ind w:right="4733"/>
              <w:spacing w:after="0" w:line="194" w:lineRule="exact"/>
              <w:rPr>
                <w:sz w:val="20"/>
                <w:szCs w:val="20"/>
                <w:color w:val="auto"/>
              </w:rPr>
            </w:pPr>
            <w:r>
              <w:rPr>
                <w:rFonts w:ascii="Arial" w:cs="Arial" w:eastAsia="Arial" w:hAnsi="Arial"/>
                <w:sz w:val="17"/>
                <w:szCs w:val="17"/>
                <w:b w:val="1"/>
                <w:bCs w:val="1"/>
                <w:color w:val="auto"/>
                <w:w w:val="92"/>
              </w:rPr>
              <w:t>Casual Male Companies</w:t>
            </w:r>
          </w:p>
        </w:tc>
      </w:tr>
      <w:tr>
        <w:trPr>
          <w:trHeight w:val="380"/>
        </w:trPr>
        <w:tc>
          <w:tcPr>
            <w:tcW w:w="4820" w:type="dxa"/>
            <w:vAlign w:val="bottom"/>
            <w:tcBorders>
              <w:bottom w:val="single" w:sz="8" w:color="auto"/>
            </w:tcBorders>
          </w:tcPr>
          <w:p>
            <w:pPr>
              <w:ind w:left="2720"/>
              <w:spacing w:after="0"/>
              <w:rPr>
                <w:sz w:val="20"/>
                <w:szCs w:val="20"/>
                <w:color w:val="auto"/>
              </w:rPr>
            </w:pPr>
            <w:r>
              <w:rPr>
                <w:rFonts w:ascii="Arial" w:cs="Arial" w:eastAsia="Arial" w:hAnsi="Arial"/>
                <w:sz w:val="13"/>
                <w:szCs w:val="13"/>
                <w:b w:val="1"/>
                <w:bCs w:val="1"/>
                <w:color w:val="auto"/>
              </w:rPr>
              <w:t>NAME</w:t>
            </w:r>
          </w:p>
        </w:tc>
        <w:tc>
          <w:tcPr>
            <w:tcW w:w="3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4800" w:type="dxa"/>
            <w:vAlign w:val="bottom"/>
            <w:tcBorders>
              <w:bottom w:val="single" w:sz="8" w:color="auto"/>
            </w:tcBorders>
          </w:tcPr>
          <w:p>
            <w:pPr>
              <w:ind w:left="1720"/>
              <w:spacing w:after="0"/>
              <w:rPr>
                <w:sz w:val="20"/>
                <w:szCs w:val="20"/>
                <w:color w:val="auto"/>
              </w:rPr>
            </w:pPr>
            <w:r>
              <w:rPr>
                <w:rFonts w:ascii="Arial" w:cs="Arial" w:eastAsia="Arial" w:hAnsi="Arial"/>
                <w:sz w:val="13"/>
                <w:szCs w:val="13"/>
                <w:b w:val="1"/>
                <w:bCs w:val="1"/>
                <w:color w:val="auto"/>
              </w:rPr>
              <w:t>FEDERAL ID</w:t>
            </w:r>
          </w:p>
        </w:tc>
      </w:tr>
      <w:tr>
        <w:trPr>
          <w:trHeight w:val="198"/>
        </w:trPr>
        <w:tc>
          <w:tcPr>
            <w:tcW w:w="4820" w:type="dxa"/>
            <w:vAlign w:val="bottom"/>
          </w:tcPr>
          <w:p>
            <w:pPr>
              <w:spacing w:after="0"/>
              <w:rPr>
                <w:sz w:val="20"/>
                <w:szCs w:val="20"/>
                <w:color w:val="auto"/>
              </w:rPr>
            </w:pPr>
            <w:r>
              <w:rPr>
                <w:rFonts w:ascii="Arial" w:cs="Arial" w:eastAsia="Arial" w:hAnsi="Arial"/>
                <w:sz w:val="17"/>
                <w:szCs w:val="17"/>
                <w:color w:val="auto"/>
              </w:rPr>
              <w:t>Casual Male Retail Group, Inc.</w:t>
            </w: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60" w:type="dxa"/>
            <w:vAlign w:val="bottom"/>
            <w:gridSpan w:val="3"/>
          </w:tcPr>
          <w:p>
            <w:pPr>
              <w:spacing w:after="0"/>
              <w:rPr>
                <w:sz w:val="20"/>
                <w:szCs w:val="20"/>
                <w:color w:val="auto"/>
              </w:rPr>
            </w:pPr>
            <w:r>
              <w:rPr>
                <w:rFonts w:ascii="Arial" w:cs="Arial" w:eastAsia="Arial" w:hAnsi="Arial"/>
                <w:sz w:val="17"/>
                <w:szCs w:val="17"/>
                <w:color w:val="auto"/>
              </w:rPr>
              <w:t>04-2623104</w:t>
            </w:r>
          </w:p>
        </w:tc>
      </w:tr>
      <w:tr>
        <w:trPr>
          <w:trHeight w:val="213"/>
        </w:trPr>
        <w:tc>
          <w:tcPr>
            <w:tcW w:w="4820" w:type="dxa"/>
            <w:vAlign w:val="bottom"/>
          </w:tcPr>
          <w:p>
            <w:pPr>
              <w:spacing w:after="0"/>
              <w:rPr>
                <w:sz w:val="20"/>
                <w:szCs w:val="20"/>
                <w:color w:val="auto"/>
              </w:rPr>
            </w:pPr>
            <w:r>
              <w:rPr>
                <w:rFonts w:ascii="Arial" w:cs="Arial" w:eastAsia="Arial" w:hAnsi="Arial"/>
                <w:sz w:val="17"/>
                <w:szCs w:val="17"/>
                <w:color w:val="auto"/>
              </w:rPr>
              <w:t>Casual Male CANADA Inc.</w:t>
            </w: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Arial" w:cs="Arial" w:eastAsia="Arial" w:hAnsi="Arial"/>
                <w:sz w:val="17"/>
                <w:szCs w:val="17"/>
                <w:color w:val="auto"/>
              </w:rPr>
              <w:t>BN 86224-0074</w:t>
            </w:r>
          </w:p>
        </w:tc>
      </w:tr>
      <w:tr>
        <w:trPr>
          <w:trHeight w:val="213"/>
        </w:trPr>
        <w:tc>
          <w:tcPr>
            <w:tcW w:w="4820" w:type="dxa"/>
            <w:vAlign w:val="bottom"/>
          </w:tcPr>
          <w:p>
            <w:pPr>
              <w:spacing w:after="0"/>
              <w:rPr>
                <w:sz w:val="20"/>
                <w:szCs w:val="20"/>
                <w:color w:val="auto"/>
              </w:rPr>
            </w:pPr>
            <w:r>
              <w:rPr>
                <w:rFonts w:ascii="Arial" w:cs="Arial" w:eastAsia="Arial" w:hAnsi="Arial"/>
                <w:sz w:val="17"/>
                <w:szCs w:val="17"/>
                <w:color w:val="auto"/>
              </w:rPr>
              <w:t>CMRG Apparel, LLC</w:t>
            </w:r>
          </w:p>
        </w:tc>
        <w:tc>
          <w:tcPr>
            <w:tcW w:w="6600" w:type="dxa"/>
            <w:vAlign w:val="bottom"/>
            <w:gridSpan w:val="6"/>
          </w:tcPr>
          <w:p>
            <w:pPr>
              <w:ind w:left="1240"/>
              <w:spacing w:after="0"/>
              <w:rPr>
                <w:sz w:val="20"/>
                <w:szCs w:val="20"/>
                <w:color w:val="auto"/>
              </w:rPr>
            </w:pPr>
            <w:r>
              <w:rPr>
                <w:rFonts w:ascii="Arial" w:cs="Arial" w:eastAsia="Arial" w:hAnsi="Arial"/>
                <w:sz w:val="17"/>
                <w:szCs w:val="17"/>
                <w:color w:val="auto"/>
              </w:rPr>
              <w:t>02-0525277</w:t>
            </w:r>
          </w:p>
        </w:tc>
      </w:tr>
      <w:tr>
        <w:trPr>
          <w:trHeight w:val="213"/>
        </w:trPr>
        <w:tc>
          <w:tcPr>
            <w:tcW w:w="4820" w:type="dxa"/>
            <w:vAlign w:val="bottom"/>
          </w:tcPr>
          <w:p>
            <w:pPr>
              <w:spacing w:after="0"/>
              <w:rPr>
                <w:sz w:val="20"/>
                <w:szCs w:val="20"/>
                <w:color w:val="auto"/>
              </w:rPr>
            </w:pPr>
            <w:r>
              <w:rPr>
                <w:rFonts w:ascii="Arial" w:cs="Arial" w:eastAsia="Arial" w:hAnsi="Arial"/>
                <w:sz w:val="17"/>
                <w:szCs w:val="17"/>
                <w:color w:val="auto"/>
              </w:rPr>
              <w:t>Casual Male Store, LLC</w:t>
            </w:r>
          </w:p>
        </w:tc>
        <w:tc>
          <w:tcPr>
            <w:tcW w:w="6600" w:type="dxa"/>
            <w:vAlign w:val="bottom"/>
            <w:gridSpan w:val="6"/>
          </w:tcPr>
          <w:p>
            <w:pPr>
              <w:ind w:left="1240"/>
              <w:spacing w:after="0"/>
              <w:rPr>
                <w:sz w:val="20"/>
                <w:szCs w:val="20"/>
                <w:color w:val="auto"/>
              </w:rPr>
            </w:pPr>
            <w:r>
              <w:rPr>
                <w:rFonts w:ascii="Arial" w:cs="Arial" w:eastAsia="Arial" w:hAnsi="Arial"/>
                <w:sz w:val="17"/>
                <w:szCs w:val="17"/>
                <w:color w:val="auto"/>
              </w:rPr>
              <w:t>20-1627444</w:t>
            </w:r>
          </w:p>
        </w:tc>
      </w:tr>
      <w:tr>
        <w:trPr>
          <w:trHeight w:val="213"/>
        </w:trPr>
        <w:tc>
          <w:tcPr>
            <w:tcW w:w="4820" w:type="dxa"/>
            <w:vAlign w:val="bottom"/>
          </w:tcPr>
          <w:p>
            <w:pPr>
              <w:spacing w:after="0"/>
              <w:rPr>
                <w:sz w:val="20"/>
                <w:szCs w:val="20"/>
                <w:color w:val="auto"/>
              </w:rPr>
            </w:pPr>
            <w:r>
              <w:rPr>
                <w:rFonts w:ascii="Arial" w:cs="Arial" w:eastAsia="Arial" w:hAnsi="Arial"/>
                <w:sz w:val="17"/>
                <w:szCs w:val="17"/>
                <w:color w:val="auto"/>
              </w:rPr>
              <w:t>Capture, LLC</w:t>
            </w:r>
          </w:p>
        </w:tc>
        <w:tc>
          <w:tcPr>
            <w:tcW w:w="6600" w:type="dxa"/>
            <w:vAlign w:val="bottom"/>
            <w:gridSpan w:val="6"/>
          </w:tcPr>
          <w:p>
            <w:pPr>
              <w:ind w:left="1240"/>
              <w:spacing w:after="0"/>
              <w:rPr>
                <w:sz w:val="20"/>
                <w:szCs w:val="20"/>
                <w:color w:val="auto"/>
              </w:rPr>
            </w:pPr>
            <w:r>
              <w:rPr>
                <w:rFonts w:ascii="Arial" w:cs="Arial" w:eastAsia="Arial" w:hAnsi="Arial"/>
                <w:sz w:val="17"/>
                <w:szCs w:val="17"/>
                <w:color w:val="auto"/>
              </w:rPr>
              <w:t>33-1003155</w:t>
            </w:r>
          </w:p>
        </w:tc>
      </w:tr>
      <w:tr>
        <w:trPr>
          <w:trHeight w:val="213"/>
        </w:trPr>
        <w:tc>
          <w:tcPr>
            <w:tcW w:w="4820" w:type="dxa"/>
            <w:vAlign w:val="bottom"/>
          </w:tcPr>
          <w:p>
            <w:pPr>
              <w:spacing w:after="0"/>
              <w:rPr>
                <w:sz w:val="20"/>
                <w:szCs w:val="20"/>
                <w:color w:val="auto"/>
              </w:rPr>
            </w:pPr>
            <w:r>
              <w:rPr>
                <w:rFonts w:ascii="Arial" w:cs="Arial" w:eastAsia="Arial" w:hAnsi="Arial"/>
                <w:sz w:val="17"/>
                <w:szCs w:val="17"/>
                <w:color w:val="auto"/>
              </w:rPr>
              <w:t>Casual Male Retail Store, LLC</w:t>
            </w:r>
          </w:p>
        </w:tc>
        <w:tc>
          <w:tcPr>
            <w:tcW w:w="6600" w:type="dxa"/>
            <w:vAlign w:val="bottom"/>
            <w:gridSpan w:val="6"/>
          </w:tcPr>
          <w:p>
            <w:pPr>
              <w:ind w:left="1240"/>
              <w:spacing w:after="0"/>
              <w:rPr>
                <w:sz w:val="20"/>
                <w:szCs w:val="20"/>
                <w:color w:val="auto"/>
              </w:rPr>
            </w:pPr>
            <w:r>
              <w:rPr>
                <w:rFonts w:ascii="Arial" w:cs="Arial" w:eastAsia="Arial" w:hAnsi="Arial"/>
                <w:sz w:val="17"/>
                <w:szCs w:val="17"/>
                <w:color w:val="auto"/>
              </w:rPr>
              <w:t>20-1628392</w:t>
            </w:r>
          </w:p>
        </w:tc>
      </w:tr>
      <w:tr>
        <w:trPr>
          <w:trHeight w:val="213"/>
        </w:trPr>
        <w:tc>
          <w:tcPr>
            <w:tcW w:w="4820" w:type="dxa"/>
            <w:vAlign w:val="bottom"/>
          </w:tcPr>
          <w:p>
            <w:pPr>
              <w:spacing w:after="0"/>
              <w:rPr>
                <w:sz w:val="20"/>
                <w:szCs w:val="20"/>
                <w:color w:val="auto"/>
              </w:rPr>
            </w:pPr>
            <w:r>
              <w:rPr>
                <w:rFonts w:ascii="Arial" w:cs="Arial" w:eastAsia="Arial" w:hAnsi="Arial"/>
                <w:sz w:val="17"/>
                <w:szCs w:val="17"/>
                <w:color w:val="auto"/>
              </w:rPr>
              <w:t>Casual Male Direct, LLC</w:t>
            </w:r>
          </w:p>
        </w:tc>
        <w:tc>
          <w:tcPr>
            <w:tcW w:w="6600" w:type="dxa"/>
            <w:vAlign w:val="bottom"/>
            <w:gridSpan w:val="6"/>
          </w:tcPr>
          <w:p>
            <w:pPr>
              <w:ind w:left="1240"/>
              <w:spacing w:after="0"/>
              <w:rPr>
                <w:sz w:val="20"/>
                <w:szCs w:val="20"/>
                <w:color w:val="auto"/>
              </w:rPr>
            </w:pPr>
            <w:r>
              <w:rPr>
                <w:rFonts w:ascii="Arial" w:cs="Arial" w:eastAsia="Arial" w:hAnsi="Arial"/>
                <w:sz w:val="17"/>
                <w:szCs w:val="17"/>
                <w:color w:val="auto"/>
              </w:rPr>
              <w:t>20-1628414</w:t>
            </w:r>
          </w:p>
        </w:tc>
      </w:tr>
      <w:tr>
        <w:trPr>
          <w:trHeight w:val="213"/>
        </w:trPr>
        <w:tc>
          <w:tcPr>
            <w:tcW w:w="4820" w:type="dxa"/>
            <w:vAlign w:val="bottom"/>
          </w:tcPr>
          <w:p>
            <w:pPr>
              <w:spacing w:after="0"/>
              <w:rPr>
                <w:sz w:val="20"/>
                <w:szCs w:val="20"/>
                <w:color w:val="auto"/>
              </w:rPr>
            </w:pPr>
            <w:r>
              <w:rPr>
                <w:rFonts w:ascii="Arial" w:cs="Arial" w:eastAsia="Arial" w:hAnsi="Arial"/>
                <w:sz w:val="17"/>
                <w:szCs w:val="17"/>
                <w:color w:val="auto"/>
              </w:rPr>
              <w:t>Casual Male RBT, LLC</w:t>
            </w:r>
          </w:p>
        </w:tc>
        <w:tc>
          <w:tcPr>
            <w:tcW w:w="6600" w:type="dxa"/>
            <w:vAlign w:val="bottom"/>
            <w:gridSpan w:val="6"/>
          </w:tcPr>
          <w:p>
            <w:pPr>
              <w:ind w:left="1240"/>
              <w:spacing w:after="0"/>
              <w:rPr>
                <w:sz w:val="20"/>
                <w:szCs w:val="20"/>
                <w:color w:val="auto"/>
              </w:rPr>
            </w:pPr>
            <w:r>
              <w:rPr>
                <w:rFonts w:ascii="Arial" w:cs="Arial" w:eastAsia="Arial" w:hAnsi="Arial"/>
                <w:sz w:val="17"/>
                <w:szCs w:val="17"/>
                <w:color w:val="auto"/>
              </w:rPr>
              <w:t>20-1653061</w:t>
            </w:r>
          </w:p>
        </w:tc>
      </w:tr>
      <w:tr>
        <w:trPr>
          <w:trHeight w:val="213"/>
        </w:trPr>
        <w:tc>
          <w:tcPr>
            <w:tcW w:w="4820" w:type="dxa"/>
            <w:vAlign w:val="bottom"/>
          </w:tcPr>
          <w:p>
            <w:pPr>
              <w:spacing w:after="0"/>
              <w:rPr>
                <w:sz w:val="20"/>
                <w:szCs w:val="20"/>
                <w:color w:val="auto"/>
              </w:rPr>
            </w:pPr>
            <w:r>
              <w:rPr>
                <w:rFonts w:ascii="Arial" w:cs="Arial" w:eastAsia="Arial" w:hAnsi="Arial"/>
                <w:sz w:val="17"/>
                <w:szCs w:val="17"/>
                <w:color w:val="auto"/>
              </w:rPr>
              <w:t>Casual Male RBT (U.K.) LLC</w:t>
            </w:r>
          </w:p>
        </w:tc>
        <w:tc>
          <w:tcPr>
            <w:tcW w:w="6600" w:type="dxa"/>
            <w:vAlign w:val="bottom"/>
            <w:gridSpan w:val="6"/>
          </w:tcPr>
          <w:p>
            <w:pPr>
              <w:ind w:left="1240"/>
              <w:spacing w:after="0"/>
              <w:rPr>
                <w:sz w:val="20"/>
                <w:szCs w:val="20"/>
                <w:color w:val="auto"/>
              </w:rPr>
            </w:pPr>
            <w:r>
              <w:rPr>
                <w:rFonts w:ascii="Arial" w:cs="Arial" w:eastAsia="Arial" w:hAnsi="Arial"/>
                <w:sz w:val="17"/>
                <w:szCs w:val="17"/>
                <w:color w:val="auto"/>
              </w:rPr>
              <w:t>20-1653147</w:t>
            </w:r>
          </w:p>
        </w:tc>
      </w:tr>
      <w:tr>
        <w:trPr>
          <w:trHeight w:val="213"/>
        </w:trPr>
        <w:tc>
          <w:tcPr>
            <w:tcW w:w="4820" w:type="dxa"/>
            <w:vAlign w:val="bottom"/>
          </w:tcPr>
          <w:p>
            <w:pPr>
              <w:spacing w:after="0"/>
              <w:rPr>
                <w:sz w:val="20"/>
                <w:szCs w:val="20"/>
                <w:color w:val="auto"/>
              </w:rPr>
            </w:pPr>
            <w:r>
              <w:rPr>
                <w:rFonts w:ascii="Arial" w:cs="Arial" w:eastAsia="Arial" w:hAnsi="Arial"/>
                <w:sz w:val="17"/>
                <w:szCs w:val="17"/>
                <w:color w:val="auto"/>
              </w:rPr>
              <w:t>Think Big Products LLC</w:t>
            </w:r>
          </w:p>
        </w:tc>
        <w:tc>
          <w:tcPr>
            <w:tcW w:w="6600" w:type="dxa"/>
            <w:vAlign w:val="bottom"/>
            <w:gridSpan w:val="6"/>
          </w:tcPr>
          <w:p>
            <w:pPr>
              <w:ind w:left="1240"/>
              <w:spacing w:after="0"/>
              <w:rPr>
                <w:sz w:val="20"/>
                <w:szCs w:val="20"/>
                <w:color w:val="auto"/>
              </w:rPr>
            </w:pPr>
            <w:r>
              <w:rPr>
                <w:rFonts w:ascii="Arial" w:cs="Arial" w:eastAsia="Arial" w:hAnsi="Arial"/>
                <w:sz w:val="17"/>
                <w:szCs w:val="17"/>
                <w:color w:val="auto"/>
              </w:rPr>
              <w:t>20-5572744</w:t>
            </w:r>
          </w:p>
        </w:tc>
      </w:tr>
      <w:tr>
        <w:trPr>
          <w:trHeight w:val="213"/>
        </w:trPr>
        <w:tc>
          <w:tcPr>
            <w:tcW w:w="4820" w:type="dxa"/>
            <w:vAlign w:val="bottom"/>
          </w:tcPr>
          <w:p>
            <w:pPr>
              <w:spacing w:after="0"/>
              <w:rPr>
                <w:sz w:val="20"/>
                <w:szCs w:val="20"/>
                <w:color w:val="auto"/>
              </w:rPr>
            </w:pPr>
            <w:r>
              <w:rPr>
                <w:rFonts w:ascii="Arial" w:cs="Arial" w:eastAsia="Arial" w:hAnsi="Arial"/>
                <w:sz w:val="17"/>
                <w:szCs w:val="17"/>
                <w:color w:val="auto"/>
              </w:rPr>
              <w:t>Canton PL Liquidating Corp.</w:t>
            </w:r>
          </w:p>
        </w:tc>
        <w:tc>
          <w:tcPr>
            <w:tcW w:w="6600" w:type="dxa"/>
            <w:vAlign w:val="bottom"/>
            <w:gridSpan w:val="6"/>
          </w:tcPr>
          <w:p>
            <w:pPr>
              <w:ind w:left="1240"/>
              <w:spacing w:after="0"/>
              <w:rPr>
                <w:sz w:val="20"/>
                <w:szCs w:val="20"/>
                <w:color w:val="auto"/>
              </w:rPr>
            </w:pPr>
            <w:r>
              <w:rPr>
                <w:rFonts w:ascii="Arial" w:cs="Arial" w:eastAsia="Arial" w:hAnsi="Arial"/>
                <w:sz w:val="17"/>
                <w:szCs w:val="17"/>
                <w:color w:val="auto"/>
              </w:rPr>
              <w:t>13-4222128</w:t>
            </w:r>
          </w:p>
        </w:tc>
      </w:tr>
      <w:tr>
        <w:trPr>
          <w:trHeight w:val="213"/>
        </w:trPr>
        <w:tc>
          <w:tcPr>
            <w:tcW w:w="4820" w:type="dxa"/>
            <w:vAlign w:val="bottom"/>
          </w:tcPr>
          <w:p>
            <w:pPr>
              <w:spacing w:after="0"/>
              <w:rPr>
                <w:sz w:val="20"/>
                <w:szCs w:val="20"/>
                <w:color w:val="auto"/>
              </w:rPr>
            </w:pPr>
            <w:r>
              <w:rPr>
                <w:rFonts w:ascii="Arial" w:cs="Arial" w:eastAsia="Arial" w:hAnsi="Arial"/>
                <w:sz w:val="17"/>
                <w:szCs w:val="17"/>
                <w:color w:val="auto"/>
              </w:rPr>
              <w:t>Casual Male (EUROPE) LLC</w:t>
            </w:r>
          </w:p>
        </w:tc>
        <w:tc>
          <w:tcPr>
            <w:tcW w:w="6600" w:type="dxa"/>
            <w:vAlign w:val="bottom"/>
            <w:gridSpan w:val="6"/>
          </w:tcPr>
          <w:p>
            <w:pPr>
              <w:ind w:left="1240"/>
              <w:spacing w:after="0"/>
              <w:rPr>
                <w:sz w:val="20"/>
                <w:szCs w:val="20"/>
                <w:color w:val="auto"/>
              </w:rPr>
            </w:pPr>
            <w:r>
              <w:rPr>
                <w:rFonts w:ascii="Arial" w:cs="Arial" w:eastAsia="Arial" w:hAnsi="Arial"/>
                <w:sz w:val="17"/>
                <w:szCs w:val="17"/>
                <w:color w:val="auto"/>
              </w:rPr>
              <w:t>26-0854419</w:t>
            </w:r>
          </w:p>
        </w:tc>
      </w:tr>
      <w:tr>
        <w:trPr>
          <w:trHeight w:val="213"/>
        </w:trPr>
        <w:tc>
          <w:tcPr>
            <w:tcW w:w="4820" w:type="dxa"/>
            <w:vAlign w:val="bottom"/>
          </w:tcPr>
          <w:p>
            <w:pPr>
              <w:spacing w:after="0"/>
              <w:rPr>
                <w:sz w:val="20"/>
                <w:szCs w:val="20"/>
                <w:color w:val="auto"/>
              </w:rPr>
            </w:pPr>
            <w:r>
              <w:rPr>
                <w:rFonts w:ascii="Arial" w:cs="Arial" w:eastAsia="Arial" w:hAnsi="Arial"/>
                <w:sz w:val="17"/>
                <w:szCs w:val="17"/>
                <w:color w:val="auto"/>
              </w:rPr>
              <w:t>CMRG Holdco, LLC</w:t>
            </w:r>
          </w:p>
        </w:tc>
        <w:tc>
          <w:tcPr>
            <w:tcW w:w="6600" w:type="dxa"/>
            <w:vAlign w:val="bottom"/>
            <w:gridSpan w:val="6"/>
          </w:tcPr>
          <w:p>
            <w:pPr>
              <w:ind w:left="1240"/>
              <w:spacing w:after="0"/>
              <w:rPr>
                <w:sz w:val="20"/>
                <w:szCs w:val="20"/>
                <w:color w:val="auto"/>
              </w:rPr>
            </w:pPr>
            <w:r>
              <w:rPr>
                <w:rFonts w:ascii="Arial" w:cs="Arial" w:eastAsia="Arial" w:hAnsi="Arial"/>
                <w:sz w:val="17"/>
                <w:szCs w:val="17"/>
                <w:color w:val="auto"/>
              </w:rPr>
              <w:t>26-1530177</w:t>
            </w:r>
          </w:p>
        </w:tc>
      </w:tr>
      <w:tr>
        <w:trPr>
          <w:trHeight w:val="213"/>
        </w:trPr>
        <w:tc>
          <w:tcPr>
            <w:tcW w:w="4820" w:type="dxa"/>
            <w:vAlign w:val="bottom"/>
          </w:tcPr>
          <w:p>
            <w:pPr>
              <w:spacing w:after="0"/>
              <w:rPr>
                <w:sz w:val="20"/>
                <w:szCs w:val="20"/>
                <w:color w:val="auto"/>
              </w:rPr>
            </w:pPr>
            <w:r>
              <w:rPr>
                <w:rFonts w:ascii="Arial" w:cs="Arial" w:eastAsia="Arial" w:hAnsi="Arial"/>
                <w:sz w:val="17"/>
                <w:szCs w:val="17"/>
                <w:color w:val="auto"/>
              </w:rPr>
              <w:t>CMRG Apparel Management, Inc.</w:t>
            </w:r>
          </w:p>
        </w:tc>
        <w:tc>
          <w:tcPr>
            <w:tcW w:w="6600" w:type="dxa"/>
            <w:vAlign w:val="bottom"/>
            <w:gridSpan w:val="6"/>
          </w:tcPr>
          <w:p>
            <w:pPr>
              <w:ind w:left="1240"/>
              <w:spacing w:after="0"/>
              <w:rPr>
                <w:sz w:val="20"/>
                <w:szCs w:val="20"/>
                <w:color w:val="auto"/>
              </w:rPr>
            </w:pPr>
            <w:r>
              <w:rPr>
                <w:rFonts w:ascii="Arial" w:cs="Arial" w:eastAsia="Arial" w:hAnsi="Arial"/>
                <w:sz w:val="17"/>
                <w:szCs w:val="17"/>
                <w:color w:val="auto"/>
              </w:rPr>
              <w:t>26-1530263</w:t>
            </w:r>
          </w:p>
        </w:tc>
      </w:tr>
      <w:tr>
        <w:trPr>
          <w:trHeight w:val="220"/>
        </w:trPr>
        <w:tc>
          <w:tcPr>
            <w:tcW w:w="4820" w:type="dxa"/>
            <w:vAlign w:val="bottom"/>
          </w:tcPr>
          <w:p>
            <w:pPr>
              <w:spacing w:after="0"/>
              <w:rPr>
                <w:sz w:val="20"/>
                <w:szCs w:val="20"/>
                <w:color w:val="auto"/>
              </w:rPr>
            </w:pPr>
            <w:r>
              <w:rPr>
                <w:rFonts w:ascii="Arial" w:cs="Arial" w:eastAsia="Arial" w:hAnsi="Arial"/>
                <w:sz w:val="17"/>
                <w:szCs w:val="17"/>
                <w:color w:val="auto"/>
              </w:rPr>
              <w:t>CMXL Apparel, LP</w:t>
            </w:r>
          </w:p>
        </w:tc>
        <w:tc>
          <w:tcPr>
            <w:tcW w:w="6600" w:type="dxa"/>
            <w:vAlign w:val="bottom"/>
            <w:gridSpan w:val="6"/>
          </w:tcPr>
          <w:p>
            <w:pPr>
              <w:ind w:left="1240"/>
              <w:spacing w:after="0"/>
              <w:rPr>
                <w:sz w:val="20"/>
                <w:szCs w:val="20"/>
                <w:color w:val="auto"/>
              </w:rPr>
            </w:pPr>
            <w:r>
              <w:rPr>
                <w:rFonts w:ascii="Arial" w:cs="Arial" w:eastAsia="Arial" w:hAnsi="Arial"/>
                <w:sz w:val="17"/>
                <w:szCs w:val="17"/>
                <w:color w:val="auto"/>
              </w:rPr>
              <w:t>26-1530365</w:t>
            </w:r>
          </w:p>
        </w:tc>
      </w:tr>
    </w:tbl>
    <w:p>
      <w:pPr>
        <w:ind w:left="1240"/>
        <w:spacing w:after="0"/>
        <w:rPr>
          <w:sz w:val="20"/>
          <w:szCs w:val="20"/>
          <w:color w:val="auto"/>
        </w:rPr>
        <w:sectPr>
          <w:pgSz w:w="11900" w:h="16838" w:orient="portrait"/>
          <w:cols w:equalWidth="0" w:num="1">
            <w:col w:w="11420"/>
          </w:cols>
          <w:pgMar w:left="240" w:top="264" w:right="239" w:bottom="1440" w:gutter="0" w:footer="0" w:header="0"/>
        </w:sect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bookmarkStart w:id="150" w:name="page151"/>
    <w:bookmarkEnd w:id="150"/>
    <w:p>
      <w:pPr>
        <w:jc w:val="center"/>
        <w:ind w:right="-2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1.0(a)</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CASUAL MALE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12065</wp:posOffset>
            </wp:positionV>
            <wp:extent cx="6851015" cy="31546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1015" cy="3154680"/>
                    </a:xfrm>
                    <a:prstGeom prst="rect">
                      <a:avLst/>
                    </a:prstGeom>
                    <a:noFill/>
                  </pic:spPr>
                </pic:pic>
              </a:graphicData>
            </a:graphic>
          </wp:anchor>
        </w:drawing>
      </w:r>
    </w:p>
    <w:p>
      <w:pPr>
        <w:sectPr>
          <w:pgSz w:w="11900" w:h="16838" w:orient="portrait"/>
          <w:cols w:equalWidth="0" w:num="1">
            <w:col w:w="9019"/>
          </w:cols>
          <w:pgMar w:left="1440" w:top="272" w:right="1440"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6220" w:type="dxa"/>
            <w:vAlign w:val="bottom"/>
            <w:gridSpan w:val="6"/>
          </w:tcPr>
          <w:p>
            <w:pPr>
              <w:jc w:val="center"/>
              <w:ind w:right="5133"/>
              <w:spacing w:after="0"/>
              <w:rPr>
                <w:sz w:val="20"/>
                <w:szCs w:val="20"/>
                <w:color w:val="auto"/>
              </w:rPr>
            </w:pPr>
            <w:r>
              <w:rPr>
                <w:rFonts w:ascii="Arial" w:cs="Arial" w:eastAsia="Arial" w:hAnsi="Arial"/>
                <w:sz w:val="17"/>
                <w:szCs w:val="17"/>
                <w:b w:val="1"/>
                <w:bCs w:val="1"/>
                <w:color w:val="auto"/>
                <w:w w:val="95"/>
              </w:rPr>
              <w:t>Exhibit 1.0(b)</w:t>
            </w:r>
          </w:p>
        </w:tc>
      </w:tr>
      <w:tr>
        <w:trPr>
          <w:trHeight w:val="193"/>
        </w:trPr>
        <w:tc>
          <w:tcPr>
            <w:tcW w:w="5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4"/>
          </w:tcPr>
          <w:p>
            <w:pPr>
              <w:jc w:val="center"/>
              <w:ind w:right="80"/>
              <w:spacing w:after="0" w:line="194" w:lineRule="exact"/>
              <w:rPr>
                <w:sz w:val="20"/>
                <w:szCs w:val="20"/>
                <w:color w:val="auto"/>
              </w:rPr>
            </w:pPr>
            <w:r>
              <w:rPr>
                <w:rFonts w:ascii="Arial" w:cs="Arial" w:eastAsia="Arial" w:hAnsi="Arial"/>
                <w:sz w:val="17"/>
                <w:szCs w:val="17"/>
                <w:b w:val="1"/>
                <w:bCs w:val="1"/>
                <w:color w:val="auto"/>
                <w:w w:val="93"/>
              </w:rPr>
              <w:t>Guarantors</w:t>
            </w:r>
          </w:p>
        </w:tc>
        <w:tc>
          <w:tcPr>
            <w:tcW w:w="5200" w:type="dxa"/>
            <w:vAlign w:val="bottom"/>
          </w:tcPr>
          <w:p>
            <w:pPr>
              <w:spacing w:after="0"/>
              <w:rPr>
                <w:sz w:val="16"/>
                <w:szCs w:val="16"/>
                <w:color w:val="auto"/>
              </w:rPr>
            </w:pPr>
          </w:p>
        </w:tc>
      </w:tr>
      <w:tr>
        <w:trPr>
          <w:trHeight w:val="380"/>
        </w:trPr>
        <w:tc>
          <w:tcPr>
            <w:tcW w:w="5200" w:type="dxa"/>
            <w:vAlign w:val="bottom"/>
            <w:tcBorders>
              <w:bottom w:val="single" w:sz="8" w:color="auto"/>
            </w:tcBorders>
          </w:tcPr>
          <w:p>
            <w:pPr>
              <w:ind w:left="2720"/>
              <w:spacing w:after="0"/>
              <w:rPr>
                <w:sz w:val="20"/>
                <w:szCs w:val="20"/>
                <w:color w:val="auto"/>
              </w:rPr>
            </w:pPr>
            <w:r>
              <w:rPr>
                <w:rFonts w:ascii="Arial" w:cs="Arial" w:eastAsia="Arial" w:hAnsi="Arial"/>
                <w:sz w:val="13"/>
                <w:szCs w:val="13"/>
                <w:b w:val="1"/>
                <w:bCs w:val="1"/>
                <w:color w:val="auto"/>
              </w:rPr>
              <w:t>NAME</w:t>
            </w:r>
          </w:p>
        </w:tc>
        <w:tc>
          <w:tcPr>
            <w:tcW w:w="80" w:type="dxa"/>
            <w:vAlign w:val="bottom"/>
            <w:tcBorders>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ind w:left="2120"/>
              <w:spacing w:after="0"/>
              <w:rPr>
                <w:sz w:val="20"/>
                <w:szCs w:val="20"/>
                <w:color w:val="auto"/>
              </w:rPr>
            </w:pPr>
            <w:r>
              <w:rPr>
                <w:rFonts w:ascii="Arial" w:cs="Arial" w:eastAsia="Arial" w:hAnsi="Arial"/>
                <w:sz w:val="13"/>
                <w:szCs w:val="13"/>
                <w:b w:val="1"/>
                <w:bCs w:val="1"/>
                <w:color w:val="auto"/>
              </w:rPr>
              <w:t>FEDERAL ID</w:t>
            </w:r>
          </w:p>
        </w:tc>
      </w:tr>
      <w:tr>
        <w:trPr>
          <w:trHeight w:val="198"/>
        </w:trPr>
        <w:tc>
          <w:tcPr>
            <w:tcW w:w="5200" w:type="dxa"/>
            <w:vAlign w:val="bottom"/>
          </w:tcPr>
          <w:p>
            <w:pPr>
              <w:spacing w:after="0"/>
              <w:rPr>
                <w:sz w:val="20"/>
                <w:szCs w:val="20"/>
                <w:color w:val="auto"/>
              </w:rPr>
            </w:pPr>
            <w:r>
              <w:rPr>
                <w:rFonts w:ascii="Arial" w:cs="Arial" w:eastAsia="Arial" w:hAnsi="Arial"/>
                <w:sz w:val="17"/>
                <w:szCs w:val="17"/>
                <w:color w:val="auto"/>
              </w:rPr>
              <w:t>Casual Male CANADA Inc.</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60" w:type="dxa"/>
            <w:vAlign w:val="bottom"/>
            <w:gridSpan w:val="3"/>
          </w:tcPr>
          <w:p>
            <w:pPr>
              <w:spacing w:after="0"/>
              <w:rPr>
                <w:sz w:val="20"/>
                <w:szCs w:val="20"/>
                <w:color w:val="auto"/>
              </w:rPr>
            </w:pPr>
            <w:r>
              <w:rPr>
                <w:rFonts w:ascii="Arial" w:cs="Arial" w:eastAsia="Arial" w:hAnsi="Arial"/>
                <w:sz w:val="17"/>
                <w:szCs w:val="17"/>
                <w:color w:val="auto"/>
              </w:rPr>
              <w:t>BN 86224-0074</w:t>
            </w:r>
          </w:p>
        </w:tc>
      </w:tr>
      <w:tr>
        <w:trPr>
          <w:trHeight w:val="213"/>
        </w:trPr>
        <w:tc>
          <w:tcPr>
            <w:tcW w:w="5200" w:type="dxa"/>
            <w:vAlign w:val="bottom"/>
          </w:tcPr>
          <w:p>
            <w:pPr>
              <w:spacing w:after="0"/>
              <w:rPr>
                <w:sz w:val="20"/>
                <w:szCs w:val="20"/>
                <w:color w:val="auto"/>
              </w:rPr>
            </w:pPr>
            <w:r>
              <w:rPr>
                <w:rFonts w:ascii="Arial" w:cs="Arial" w:eastAsia="Arial" w:hAnsi="Arial"/>
                <w:sz w:val="17"/>
                <w:szCs w:val="17"/>
                <w:color w:val="auto"/>
              </w:rPr>
              <w:t>Casual Male Store, LLC</w:t>
            </w:r>
          </w:p>
        </w:tc>
        <w:tc>
          <w:tcPr>
            <w:tcW w:w="6220" w:type="dxa"/>
            <w:vAlign w:val="bottom"/>
            <w:gridSpan w:val="6"/>
          </w:tcPr>
          <w:p>
            <w:pPr>
              <w:ind w:left="860"/>
              <w:spacing w:after="0"/>
              <w:rPr>
                <w:sz w:val="20"/>
                <w:szCs w:val="20"/>
                <w:color w:val="auto"/>
              </w:rPr>
            </w:pPr>
            <w:r>
              <w:rPr>
                <w:rFonts w:ascii="Arial" w:cs="Arial" w:eastAsia="Arial" w:hAnsi="Arial"/>
                <w:sz w:val="17"/>
                <w:szCs w:val="17"/>
                <w:color w:val="auto"/>
              </w:rPr>
              <w:t>20-1627444</w:t>
            </w:r>
          </w:p>
        </w:tc>
      </w:tr>
      <w:tr>
        <w:trPr>
          <w:trHeight w:val="213"/>
        </w:trPr>
        <w:tc>
          <w:tcPr>
            <w:tcW w:w="5200" w:type="dxa"/>
            <w:vAlign w:val="bottom"/>
          </w:tcPr>
          <w:p>
            <w:pPr>
              <w:spacing w:after="0"/>
              <w:rPr>
                <w:sz w:val="20"/>
                <w:szCs w:val="20"/>
                <w:color w:val="auto"/>
              </w:rPr>
            </w:pPr>
            <w:r>
              <w:rPr>
                <w:rFonts w:ascii="Arial" w:cs="Arial" w:eastAsia="Arial" w:hAnsi="Arial"/>
                <w:sz w:val="17"/>
                <w:szCs w:val="17"/>
                <w:color w:val="auto"/>
              </w:rPr>
              <w:t>Capture, LLC</w:t>
            </w:r>
          </w:p>
        </w:tc>
        <w:tc>
          <w:tcPr>
            <w:tcW w:w="6220" w:type="dxa"/>
            <w:vAlign w:val="bottom"/>
            <w:gridSpan w:val="6"/>
          </w:tcPr>
          <w:p>
            <w:pPr>
              <w:ind w:left="860"/>
              <w:spacing w:after="0"/>
              <w:rPr>
                <w:sz w:val="20"/>
                <w:szCs w:val="20"/>
                <w:color w:val="auto"/>
              </w:rPr>
            </w:pPr>
            <w:r>
              <w:rPr>
                <w:rFonts w:ascii="Arial" w:cs="Arial" w:eastAsia="Arial" w:hAnsi="Arial"/>
                <w:sz w:val="17"/>
                <w:szCs w:val="17"/>
                <w:color w:val="auto"/>
              </w:rPr>
              <w:t>33-1003155</w:t>
            </w:r>
          </w:p>
        </w:tc>
      </w:tr>
      <w:tr>
        <w:trPr>
          <w:trHeight w:val="213"/>
        </w:trPr>
        <w:tc>
          <w:tcPr>
            <w:tcW w:w="5200" w:type="dxa"/>
            <w:vAlign w:val="bottom"/>
          </w:tcPr>
          <w:p>
            <w:pPr>
              <w:spacing w:after="0"/>
              <w:rPr>
                <w:sz w:val="20"/>
                <w:szCs w:val="20"/>
                <w:color w:val="auto"/>
              </w:rPr>
            </w:pPr>
            <w:r>
              <w:rPr>
                <w:rFonts w:ascii="Arial" w:cs="Arial" w:eastAsia="Arial" w:hAnsi="Arial"/>
                <w:sz w:val="17"/>
                <w:szCs w:val="17"/>
                <w:color w:val="auto"/>
              </w:rPr>
              <w:t>Casual Male Retail Store, LLC</w:t>
            </w:r>
          </w:p>
        </w:tc>
        <w:tc>
          <w:tcPr>
            <w:tcW w:w="6220" w:type="dxa"/>
            <w:vAlign w:val="bottom"/>
            <w:gridSpan w:val="6"/>
          </w:tcPr>
          <w:p>
            <w:pPr>
              <w:ind w:left="860"/>
              <w:spacing w:after="0"/>
              <w:rPr>
                <w:sz w:val="20"/>
                <w:szCs w:val="20"/>
                <w:color w:val="auto"/>
              </w:rPr>
            </w:pPr>
            <w:r>
              <w:rPr>
                <w:rFonts w:ascii="Arial" w:cs="Arial" w:eastAsia="Arial" w:hAnsi="Arial"/>
                <w:sz w:val="17"/>
                <w:szCs w:val="17"/>
                <w:color w:val="auto"/>
              </w:rPr>
              <w:t>20-1628392</w:t>
            </w:r>
          </w:p>
        </w:tc>
      </w:tr>
      <w:tr>
        <w:trPr>
          <w:trHeight w:val="213"/>
        </w:trPr>
        <w:tc>
          <w:tcPr>
            <w:tcW w:w="5200" w:type="dxa"/>
            <w:vAlign w:val="bottom"/>
          </w:tcPr>
          <w:p>
            <w:pPr>
              <w:spacing w:after="0"/>
              <w:rPr>
                <w:sz w:val="20"/>
                <w:szCs w:val="20"/>
                <w:color w:val="auto"/>
              </w:rPr>
            </w:pPr>
            <w:r>
              <w:rPr>
                <w:rFonts w:ascii="Arial" w:cs="Arial" w:eastAsia="Arial" w:hAnsi="Arial"/>
                <w:sz w:val="17"/>
                <w:szCs w:val="17"/>
                <w:color w:val="auto"/>
              </w:rPr>
              <w:t>Casual Male Direct, LLC</w:t>
            </w:r>
          </w:p>
        </w:tc>
        <w:tc>
          <w:tcPr>
            <w:tcW w:w="6220" w:type="dxa"/>
            <w:vAlign w:val="bottom"/>
            <w:gridSpan w:val="6"/>
          </w:tcPr>
          <w:p>
            <w:pPr>
              <w:ind w:left="860"/>
              <w:spacing w:after="0"/>
              <w:rPr>
                <w:sz w:val="20"/>
                <w:szCs w:val="20"/>
                <w:color w:val="auto"/>
              </w:rPr>
            </w:pPr>
            <w:r>
              <w:rPr>
                <w:rFonts w:ascii="Arial" w:cs="Arial" w:eastAsia="Arial" w:hAnsi="Arial"/>
                <w:sz w:val="17"/>
                <w:szCs w:val="17"/>
                <w:color w:val="auto"/>
              </w:rPr>
              <w:t>20-1628414</w:t>
            </w:r>
          </w:p>
        </w:tc>
      </w:tr>
      <w:tr>
        <w:trPr>
          <w:trHeight w:val="213"/>
        </w:trPr>
        <w:tc>
          <w:tcPr>
            <w:tcW w:w="5200" w:type="dxa"/>
            <w:vAlign w:val="bottom"/>
          </w:tcPr>
          <w:p>
            <w:pPr>
              <w:spacing w:after="0"/>
              <w:rPr>
                <w:sz w:val="20"/>
                <w:szCs w:val="20"/>
                <w:color w:val="auto"/>
              </w:rPr>
            </w:pPr>
            <w:r>
              <w:rPr>
                <w:rFonts w:ascii="Arial" w:cs="Arial" w:eastAsia="Arial" w:hAnsi="Arial"/>
                <w:sz w:val="17"/>
                <w:szCs w:val="17"/>
                <w:color w:val="auto"/>
              </w:rPr>
              <w:t>Casual Male RBT, LLC</w:t>
            </w:r>
          </w:p>
        </w:tc>
        <w:tc>
          <w:tcPr>
            <w:tcW w:w="6220" w:type="dxa"/>
            <w:vAlign w:val="bottom"/>
            <w:gridSpan w:val="6"/>
          </w:tcPr>
          <w:p>
            <w:pPr>
              <w:ind w:left="860"/>
              <w:spacing w:after="0"/>
              <w:rPr>
                <w:sz w:val="20"/>
                <w:szCs w:val="20"/>
                <w:color w:val="auto"/>
              </w:rPr>
            </w:pPr>
            <w:r>
              <w:rPr>
                <w:rFonts w:ascii="Arial" w:cs="Arial" w:eastAsia="Arial" w:hAnsi="Arial"/>
                <w:sz w:val="17"/>
                <w:szCs w:val="17"/>
                <w:color w:val="auto"/>
              </w:rPr>
              <w:t>20-1653061</w:t>
            </w:r>
          </w:p>
        </w:tc>
      </w:tr>
      <w:tr>
        <w:trPr>
          <w:trHeight w:val="213"/>
        </w:trPr>
        <w:tc>
          <w:tcPr>
            <w:tcW w:w="5200" w:type="dxa"/>
            <w:vAlign w:val="bottom"/>
          </w:tcPr>
          <w:p>
            <w:pPr>
              <w:spacing w:after="0"/>
              <w:rPr>
                <w:sz w:val="20"/>
                <w:szCs w:val="20"/>
                <w:color w:val="auto"/>
              </w:rPr>
            </w:pPr>
            <w:r>
              <w:rPr>
                <w:rFonts w:ascii="Arial" w:cs="Arial" w:eastAsia="Arial" w:hAnsi="Arial"/>
                <w:sz w:val="17"/>
                <w:szCs w:val="17"/>
                <w:color w:val="auto"/>
              </w:rPr>
              <w:t>Casual Male RBT (U.K.) LLC</w:t>
            </w:r>
          </w:p>
        </w:tc>
        <w:tc>
          <w:tcPr>
            <w:tcW w:w="6220" w:type="dxa"/>
            <w:vAlign w:val="bottom"/>
            <w:gridSpan w:val="6"/>
          </w:tcPr>
          <w:p>
            <w:pPr>
              <w:ind w:left="860"/>
              <w:spacing w:after="0"/>
              <w:rPr>
                <w:sz w:val="20"/>
                <w:szCs w:val="20"/>
                <w:color w:val="auto"/>
              </w:rPr>
            </w:pPr>
            <w:r>
              <w:rPr>
                <w:rFonts w:ascii="Arial" w:cs="Arial" w:eastAsia="Arial" w:hAnsi="Arial"/>
                <w:sz w:val="17"/>
                <w:szCs w:val="17"/>
                <w:color w:val="auto"/>
              </w:rPr>
              <w:t>20-1653147</w:t>
            </w:r>
          </w:p>
        </w:tc>
      </w:tr>
      <w:tr>
        <w:trPr>
          <w:trHeight w:val="213"/>
        </w:trPr>
        <w:tc>
          <w:tcPr>
            <w:tcW w:w="5200" w:type="dxa"/>
            <w:vAlign w:val="bottom"/>
          </w:tcPr>
          <w:p>
            <w:pPr>
              <w:spacing w:after="0"/>
              <w:rPr>
                <w:sz w:val="20"/>
                <w:szCs w:val="20"/>
                <w:color w:val="auto"/>
              </w:rPr>
            </w:pPr>
            <w:r>
              <w:rPr>
                <w:rFonts w:ascii="Arial" w:cs="Arial" w:eastAsia="Arial" w:hAnsi="Arial"/>
                <w:sz w:val="17"/>
                <w:szCs w:val="17"/>
                <w:color w:val="auto"/>
              </w:rPr>
              <w:t>Think Big Products LLC</w:t>
            </w:r>
          </w:p>
        </w:tc>
        <w:tc>
          <w:tcPr>
            <w:tcW w:w="6220" w:type="dxa"/>
            <w:vAlign w:val="bottom"/>
            <w:gridSpan w:val="6"/>
          </w:tcPr>
          <w:p>
            <w:pPr>
              <w:ind w:left="860"/>
              <w:spacing w:after="0"/>
              <w:rPr>
                <w:sz w:val="20"/>
                <w:szCs w:val="20"/>
                <w:color w:val="auto"/>
              </w:rPr>
            </w:pPr>
            <w:r>
              <w:rPr>
                <w:rFonts w:ascii="Arial" w:cs="Arial" w:eastAsia="Arial" w:hAnsi="Arial"/>
                <w:sz w:val="17"/>
                <w:szCs w:val="17"/>
                <w:color w:val="auto"/>
              </w:rPr>
              <w:t>20-5572744</w:t>
            </w:r>
          </w:p>
        </w:tc>
      </w:tr>
      <w:tr>
        <w:trPr>
          <w:trHeight w:val="213"/>
        </w:trPr>
        <w:tc>
          <w:tcPr>
            <w:tcW w:w="5200" w:type="dxa"/>
            <w:vAlign w:val="bottom"/>
          </w:tcPr>
          <w:p>
            <w:pPr>
              <w:spacing w:after="0"/>
              <w:rPr>
                <w:sz w:val="20"/>
                <w:szCs w:val="20"/>
                <w:color w:val="auto"/>
              </w:rPr>
            </w:pPr>
            <w:r>
              <w:rPr>
                <w:rFonts w:ascii="Arial" w:cs="Arial" w:eastAsia="Arial" w:hAnsi="Arial"/>
                <w:sz w:val="17"/>
                <w:szCs w:val="17"/>
                <w:color w:val="auto"/>
              </w:rPr>
              <w:t>Canton PL Liquidating Corp.</w:t>
            </w:r>
          </w:p>
        </w:tc>
        <w:tc>
          <w:tcPr>
            <w:tcW w:w="6220" w:type="dxa"/>
            <w:vAlign w:val="bottom"/>
            <w:gridSpan w:val="6"/>
          </w:tcPr>
          <w:p>
            <w:pPr>
              <w:ind w:left="860"/>
              <w:spacing w:after="0"/>
              <w:rPr>
                <w:sz w:val="20"/>
                <w:szCs w:val="20"/>
                <w:color w:val="auto"/>
              </w:rPr>
            </w:pPr>
            <w:r>
              <w:rPr>
                <w:rFonts w:ascii="Arial" w:cs="Arial" w:eastAsia="Arial" w:hAnsi="Arial"/>
                <w:sz w:val="17"/>
                <w:szCs w:val="17"/>
                <w:color w:val="auto"/>
              </w:rPr>
              <w:t>13-4222128</w:t>
            </w:r>
          </w:p>
        </w:tc>
      </w:tr>
      <w:tr>
        <w:trPr>
          <w:trHeight w:val="213"/>
        </w:trPr>
        <w:tc>
          <w:tcPr>
            <w:tcW w:w="5200" w:type="dxa"/>
            <w:vAlign w:val="bottom"/>
          </w:tcPr>
          <w:p>
            <w:pPr>
              <w:spacing w:after="0"/>
              <w:rPr>
                <w:sz w:val="20"/>
                <w:szCs w:val="20"/>
                <w:color w:val="auto"/>
              </w:rPr>
            </w:pPr>
            <w:r>
              <w:rPr>
                <w:rFonts w:ascii="Arial" w:cs="Arial" w:eastAsia="Arial" w:hAnsi="Arial"/>
                <w:sz w:val="17"/>
                <w:szCs w:val="17"/>
                <w:color w:val="auto"/>
              </w:rPr>
              <w:t>Casual Male (EUROPE) LLC</w:t>
            </w:r>
          </w:p>
        </w:tc>
        <w:tc>
          <w:tcPr>
            <w:tcW w:w="6220" w:type="dxa"/>
            <w:vAlign w:val="bottom"/>
            <w:gridSpan w:val="6"/>
          </w:tcPr>
          <w:p>
            <w:pPr>
              <w:ind w:left="860"/>
              <w:spacing w:after="0"/>
              <w:rPr>
                <w:sz w:val="20"/>
                <w:szCs w:val="20"/>
                <w:color w:val="auto"/>
              </w:rPr>
            </w:pPr>
            <w:r>
              <w:rPr>
                <w:rFonts w:ascii="Arial" w:cs="Arial" w:eastAsia="Arial" w:hAnsi="Arial"/>
                <w:sz w:val="17"/>
                <w:szCs w:val="17"/>
                <w:color w:val="auto"/>
              </w:rPr>
              <w:t>26-0854419</w:t>
            </w:r>
          </w:p>
        </w:tc>
      </w:tr>
      <w:tr>
        <w:trPr>
          <w:trHeight w:val="213"/>
        </w:trPr>
        <w:tc>
          <w:tcPr>
            <w:tcW w:w="5200" w:type="dxa"/>
            <w:vAlign w:val="bottom"/>
          </w:tcPr>
          <w:p>
            <w:pPr>
              <w:spacing w:after="0"/>
              <w:rPr>
                <w:sz w:val="20"/>
                <w:szCs w:val="20"/>
                <w:color w:val="auto"/>
              </w:rPr>
            </w:pPr>
            <w:r>
              <w:rPr>
                <w:rFonts w:ascii="Arial" w:cs="Arial" w:eastAsia="Arial" w:hAnsi="Arial"/>
                <w:sz w:val="17"/>
                <w:szCs w:val="17"/>
                <w:color w:val="auto"/>
              </w:rPr>
              <w:t>CMRG Holdco, LLC</w:t>
            </w:r>
          </w:p>
        </w:tc>
        <w:tc>
          <w:tcPr>
            <w:tcW w:w="6220" w:type="dxa"/>
            <w:vAlign w:val="bottom"/>
            <w:gridSpan w:val="6"/>
          </w:tcPr>
          <w:p>
            <w:pPr>
              <w:ind w:left="860"/>
              <w:spacing w:after="0"/>
              <w:rPr>
                <w:sz w:val="20"/>
                <w:szCs w:val="20"/>
                <w:color w:val="auto"/>
              </w:rPr>
            </w:pPr>
            <w:r>
              <w:rPr>
                <w:rFonts w:ascii="Arial" w:cs="Arial" w:eastAsia="Arial" w:hAnsi="Arial"/>
                <w:sz w:val="17"/>
                <w:szCs w:val="17"/>
                <w:color w:val="auto"/>
              </w:rPr>
              <w:t>26-1530177</w:t>
            </w:r>
          </w:p>
        </w:tc>
      </w:tr>
      <w:tr>
        <w:trPr>
          <w:trHeight w:val="213"/>
        </w:trPr>
        <w:tc>
          <w:tcPr>
            <w:tcW w:w="5200" w:type="dxa"/>
            <w:vAlign w:val="bottom"/>
          </w:tcPr>
          <w:p>
            <w:pPr>
              <w:spacing w:after="0"/>
              <w:rPr>
                <w:sz w:val="20"/>
                <w:szCs w:val="20"/>
                <w:color w:val="auto"/>
              </w:rPr>
            </w:pPr>
            <w:r>
              <w:rPr>
                <w:rFonts w:ascii="Arial" w:cs="Arial" w:eastAsia="Arial" w:hAnsi="Arial"/>
                <w:sz w:val="17"/>
                <w:szCs w:val="17"/>
                <w:color w:val="auto"/>
              </w:rPr>
              <w:t>CMRG Apparel Management, Inc.</w:t>
            </w:r>
          </w:p>
        </w:tc>
        <w:tc>
          <w:tcPr>
            <w:tcW w:w="6220" w:type="dxa"/>
            <w:vAlign w:val="bottom"/>
            <w:gridSpan w:val="6"/>
          </w:tcPr>
          <w:p>
            <w:pPr>
              <w:ind w:left="860"/>
              <w:spacing w:after="0"/>
              <w:rPr>
                <w:sz w:val="20"/>
                <w:szCs w:val="20"/>
                <w:color w:val="auto"/>
              </w:rPr>
            </w:pPr>
            <w:r>
              <w:rPr>
                <w:rFonts w:ascii="Arial" w:cs="Arial" w:eastAsia="Arial" w:hAnsi="Arial"/>
                <w:sz w:val="17"/>
                <w:szCs w:val="17"/>
                <w:color w:val="auto"/>
              </w:rPr>
              <w:t>26-1530263</w:t>
            </w:r>
          </w:p>
        </w:tc>
      </w:tr>
      <w:tr>
        <w:trPr>
          <w:trHeight w:val="220"/>
        </w:trPr>
        <w:tc>
          <w:tcPr>
            <w:tcW w:w="5200" w:type="dxa"/>
            <w:vAlign w:val="bottom"/>
          </w:tcPr>
          <w:p>
            <w:pPr>
              <w:spacing w:after="0"/>
              <w:rPr>
                <w:sz w:val="20"/>
                <w:szCs w:val="20"/>
                <w:color w:val="auto"/>
              </w:rPr>
            </w:pPr>
            <w:r>
              <w:rPr>
                <w:rFonts w:ascii="Arial" w:cs="Arial" w:eastAsia="Arial" w:hAnsi="Arial"/>
                <w:sz w:val="17"/>
                <w:szCs w:val="17"/>
                <w:color w:val="auto"/>
              </w:rPr>
              <w:t>CMXL Apparel, LP</w:t>
            </w:r>
          </w:p>
        </w:tc>
        <w:tc>
          <w:tcPr>
            <w:tcW w:w="6220" w:type="dxa"/>
            <w:vAlign w:val="bottom"/>
            <w:gridSpan w:val="6"/>
          </w:tcPr>
          <w:p>
            <w:pPr>
              <w:ind w:left="860"/>
              <w:spacing w:after="0"/>
              <w:rPr>
                <w:sz w:val="20"/>
                <w:szCs w:val="20"/>
                <w:color w:val="auto"/>
              </w:rPr>
            </w:pPr>
            <w:r>
              <w:rPr>
                <w:rFonts w:ascii="Arial" w:cs="Arial" w:eastAsia="Arial" w:hAnsi="Arial"/>
                <w:sz w:val="17"/>
                <w:szCs w:val="17"/>
                <w:color w:val="auto"/>
              </w:rPr>
              <w:t>26-1530365</w:t>
            </w:r>
          </w:p>
        </w:tc>
      </w:tr>
    </w:tbl>
    <w:p>
      <w:pPr>
        <w:ind w:left="860"/>
        <w:spacing w:after="0"/>
        <w:rPr>
          <w:sz w:val="20"/>
          <w:szCs w:val="20"/>
          <w:color w:val="auto"/>
        </w:rPr>
        <w:sectPr>
          <w:pgSz w:w="11900" w:h="16838" w:orient="portrait"/>
          <w:cols w:equalWidth="0" w:num="1">
            <w:col w:w="11420"/>
          </w:cols>
          <w:pgMar w:left="240" w:top="264" w:right="239" w:bottom="1440" w:gutter="0" w:footer="0" w:header="0"/>
        </w:sect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bookmarkStart w:id="152" w:name="page153"/>
    <w:bookmarkEnd w:id="152"/>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Permitted Encumbrances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0" w:type="dxa"/>
            <w:vAlign w:val="bottom"/>
          </w:tcPr>
          <w:p>
            <w:pPr>
              <w:spacing w:after="0"/>
              <w:rPr>
                <w:sz w:val="20"/>
                <w:szCs w:val="20"/>
                <w:color w:val="auto"/>
              </w:rPr>
            </w:pPr>
            <w:r>
              <w:rPr>
                <w:rFonts w:ascii="Arial" w:cs="Arial" w:eastAsia="Arial" w:hAnsi="Arial"/>
                <w:sz w:val="13"/>
                <w:szCs w:val="13"/>
                <w:b w:val="1"/>
                <w:bCs w:val="1"/>
                <w:color w:val="auto"/>
                <w:w w:val="98"/>
              </w:rPr>
              <w:t>Debtor Name</w:t>
            </w:r>
          </w:p>
        </w:tc>
        <w:tc>
          <w:tcPr>
            <w:tcW w:w="1700" w:type="dxa"/>
            <w:vAlign w:val="bottom"/>
          </w:tcPr>
          <w:p>
            <w:pPr>
              <w:spacing w:after="0"/>
              <w:rPr>
                <w:sz w:val="15"/>
                <w:szCs w:val="15"/>
                <w:color w:val="auto"/>
              </w:rPr>
            </w:pPr>
          </w:p>
        </w:tc>
        <w:tc>
          <w:tcPr>
            <w:tcW w:w="1140" w:type="dxa"/>
            <w:vAlign w:val="bottom"/>
            <w:gridSpan w:val="2"/>
          </w:tcPr>
          <w:p>
            <w:pPr>
              <w:ind w:left="360"/>
              <w:spacing w:after="0"/>
              <w:rPr>
                <w:sz w:val="20"/>
                <w:szCs w:val="20"/>
                <w:color w:val="auto"/>
              </w:rPr>
            </w:pPr>
            <w:r>
              <w:rPr>
                <w:rFonts w:ascii="Arial" w:cs="Arial" w:eastAsia="Arial" w:hAnsi="Arial"/>
                <w:sz w:val="13"/>
                <w:szCs w:val="13"/>
                <w:b w:val="1"/>
                <w:bCs w:val="1"/>
                <w:color w:val="auto"/>
              </w:rPr>
              <w:t>Jurisdiction</w:t>
            </w:r>
          </w:p>
        </w:tc>
        <w:tc>
          <w:tcPr>
            <w:tcW w:w="1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b w:val="1"/>
                <w:bCs w:val="1"/>
                <w:color w:val="auto"/>
              </w:rPr>
              <w:t>Type</w:t>
            </w:r>
          </w:p>
        </w:tc>
        <w:tc>
          <w:tcPr>
            <w:tcW w:w="1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3"/>
                <w:szCs w:val="13"/>
                <w:b w:val="1"/>
                <w:bCs w:val="1"/>
                <w:color w:val="auto"/>
              </w:rPr>
              <w:t>File Date</w:t>
            </w:r>
          </w:p>
        </w:tc>
        <w:tc>
          <w:tcPr>
            <w:tcW w:w="900" w:type="dxa"/>
            <w:vAlign w:val="bottom"/>
            <w:gridSpan w:val="2"/>
          </w:tcPr>
          <w:p>
            <w:pPr>
              <w:ind w:left="120"/>
              <w:spacing w:after="0"/>
              <w:rPr>
                <w:sz w:val="20"/>
                <w:szCs w:val="20"/>
                <w:color w:val="auto"/>
              </w:rPr>
            </w:pPr>
            <w:r>
              <w:rPr>
                <w:rFonts w:ascii="Arial" w:cs="Arial" w:eastAsia="Arial" w:hAnsi="Arial"/>
                <w:sz w:val="13"/>
                <w:szCs w:val="13"/>
                <w:b w:val="1"/>
                <w:bCs w:val="1"/>
                <w:color w:val="auto"/>
              </w:rPr>
              <w:t>File No.</w:t>
            </w:r>
          </w:p>
        </w:tc>
        <w:tc>
          <w:tcPr>
            <w:tcW w:w="2380" w:type="dxa"/>
            <w:vAlign w:val="bottom"/>
            <w:gridSpan w:val="2"/>
          </w:tcPr>
          <w:p>
            <w:pPr>
              <w:ind w:left="100"/>
              <w:spacing w:after="0"/>
              <w:rPr>
                <w:sz w:val="20"/>
                <w:szCs w:val="20"/>
                <w:color w:val="auto"/>
              </w:rPr>
            </w:pPr>
            <w:r>
              <w:rPr>
                <w:rFonts w:ascii="Arial" w:cs="Arial" w:eastAsia="Arial" w:hAnsi="Arial"/>
                <w:sz w:val="13"/>
                <w:szCs w:val="13"/>
                <w:b w:val="1"/>
                <w:bCs w:val="1"/>
                <w:color w:val="auto"/>
              </w:rPr>
              <w:t>Secured Party Name</w:t>
            </w:r>
          </w:p>
        </w:tc>
        <w:tc>
          <w:tcPr>
            <w:tcW w:w="580" w:type="dxa"/>
            <w:vAlign w:val="bottom"/>
            <w:gridSpan w:val="2"/>
          </w:tcPr>
          <w:p>
            <w:pPr>
              <w:ind w:left="120"/>
              <w:spacing w:after="0"/>
              <w:rPr>
                <w:sz w:val="20"/>
                <w:szCs w:val="20"/>
                <w:color w:val="auto"/>
              </w:rPr>
            </w:pPr>
            <w:r>
              <w:rPr>
                <w:rFonts w:ascii="Arial" w:cs="Arial" w:eastAsia="Arial" w:hAnsi="Arial"/>
                <w:sz w:val="13"/>
                <w:szCs w:val="13"/>
                <w:b w:val="1"/>
                <w:bCs w:val="1"/>
                <w:color w:val="auto"/>
              </w:rPr>
              <w:t>Status</w:t>
            </w:r>
          </w:p>
        </w:tc>
        <w:tc>
          <w:tcPr>
            <w:tcW w:w="10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Arial" w:cs="Arial" w:eastAsia="Arial" w:hAnsi="Arial"/>
                <w:sz w:val="13"/>
                <w:szCs w:val="13"/>
                <w:b w:val="1"/>
                <w:bCs w:val="1"/>
                <w:color w:val="auto"/>
              </w:rPr>
              <w:t>Description</w:t>
            </w:r>
          </w:p>
        </w:tc>
      </w:tr>
      <w:tr>
        <w:trPr>
          <w:trHeight w:val="20"/>
        </w:trPr>
        <w:tc>
          <w:tcPr>
            <w:tcW w:w="8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r>
      <w:tr>
        <w:trPr>
          <w:trHeight w:val="312"/>
        </w:trPr>
        <w:tc>
          <w:tcPr>
            <w:tcW w:w="2520" w:type="dxa"/>
            <w:vAlign w:val="bottom"/>
            <w:gridSpan w:val="2"/>
          </w:tcPr>
          <w:p>
            <w:pPr>
              <w:spacing w:after="0"/>
              <w:rPr>
                <w:sz w:val="20"/>
                <w:szCs w:val="20"/>
                <w:color w:val="auto"/>
              </w:rPr>
            </w:pPr>
            <w:r>
              <w:rPr>
                <w:rFonts w:ascii="Arial" w:cs="Arial" w:eastAsia="Arial" w:hAnsi="Arial"/>
                <w:sz w:val="17"/>
                <w:szCs w:val="17"/>
                <w:color w:val="auto"/>
              </w:rPr>
              <w:t>Casual Male Retail Group, Inc.</w:t>
            </w:r>
          </w:p>
        </w:tc>
        <w:tc>
          <w:tcPr>
            <w:tcW w:w="1140" w:type="dxa"/>
            <w:vAlign w:val="bottom"/>
            <w:gridSpan w:val="2"/>
          </w:tcPr>
          <w:p>
            <w:pPr>
              <w:ind w:left="360"/>
              <w:spacing w:after="0"/>
              <w:rPr>
                <w:sz w:val="20"/>
                <w:szCs w:val="20"/>
                <w:color w:val="auto"/>
              </w:rPr>
            </w:pPr>
            <w:r>
              <w:rPr>
                <w:rFonts w:ascii="Arial" w:cs="Arial" w:eastAsia="Arial" w:hAnsi="Arial"/>
                <w:sz w:val="17"/>
                <w:szCs w:val="17"/>
                <w:color w:val="auto"/>
              </w:rPr>
              <w:t>Delaware</w:t>
            </w:r>
          </w:p>
        </w:tc>
        <w:tc>
          <w:tcPr>
            <w:tcW w:w="1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7"/>
                <w:szCs w:val="17"/>
                <w:color w:val="auto"/>
              </w:rPr>
              <w:t>UCC-1</w:t>
            </w:r>
          </w:p>
        </w:tc>
        <w:tc>
          <w:tcPr>
            <w:tcW w:w="820" w:type="dxa"/>
            <w:vAlign w:val="bottom"/>
            <w:gridSpan w:val="2"/>
          </w:tcPr>
          <w:p>
            <w:pPr>
              <w:ind w:left="120"/>
              <w:spacing w:after="0"/>
              <w:rPr>
                <w:sz w:val="20"/>
                <w:szCs w:val="20"/>
                <w:color w:val="auto"/>
              </w:rPr>
            </w:pPr>
            <w:r>
              <w:rPr>
                <w:rFonts w:ascii="Arial" w:cs="Arial" w:eastAsia="Arial" w:hAnsi="Arial"/>
                <w:sz w:val="17"/>
                <w:szCs w:val="17"/>
                <w:color w:val="auto"/>
              </w:rPr>
              <w:t>08/03/04</w:t>
            </w:r>
          </w:p>
        </w:tc>
        <w:tc>
          <w:tcPr>
            <w:tcW w:w="900" w:type="dxa"/>
            <w:vAlign w:val="bottom"/>
            <w:gridSpan w:val="2"/>
          </w:tcPr>
          <w:p>
            <w:pPr>
              <w:ind w:left="120"/>
              <w:spacing w:after="0"/>
              <w:rPr>
                <w:sz w:val="20"/>
                <w:szCs w:val="20"/>
                <w:color w:val="auto"/>
              </w:rPr>
            </w:pPr>
            <w:r>
              <w:rPr>
                <w:rFonts w:ascii="Arial" w:cs="Arial" w:eastAsia="Arial" w:hAnsi="Arial"/>
                <w:sz w:val="17"/>
                <w:szCs w:val="17"/>
                <w:color w:val="auto"/>
              </w:rPr>
              <w:t>42171181</w:t>
            </w:r>
          </w:p>
        </w:tc>
        <w:tc>
          <w:tcPr>
            <w:tcW w:w="2380" w:type="dxa"/>
            <w:vAlign w:val="bottom"/>
            <w:gridSpan w:val="2"/>
          </w:tcPr>
          <w:p>
            <w:pPr>
              <w:ind w:left="100"/>
              <w:spacing w:after="0"/>
              <w:rPr>
                <w:sz w:val="20"/>
                <w:szCs w:val="20"/>
                <w:color w:val="auto"/>
              </w:rPr>
            </w:pPr>
            <w:r>
              <w:rPr>
                <w:rFonts w:ascii="Arial" w:cs="Arial" w:eastAsia="Arial" w:hAnsi="Arial"/>
                <w:sz w:val="17"/>
                <w:szCs w:val="17"/>
                <w:color w:val="auto"/>
                <w:w w:val="97"/>
              </w:rPr>
              <w:t>NMHG Financial Services, Inc.</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w w:val="94"/>
              </w:rPr>
              <w:t>Active</w:t>
            </w:r>
          </w:p>
        </w:tc>
        <w:tc>
          <w:tcPr>
            <w:tcW w:w="1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Sweeper/Scrubber</w:t>
            </w:r>
          </w:p>
        </w:tc>
      </w:tr>
      <w:tr>
        <w:trPr>
          <w:trHeight w:val="320"/>
        </w:trPr>
        <w:tc>
          <w:tcPr>
            <w:tcW w:w="2520" w:type="dxa"/>
            <w:vAlign w:val="bottom"/>
            <w:gridSpan w:val="2"/>
          </w:tcPr>
          <w:p>
            <w:pPr>
              <w:spacing w:after="0"/>
              <w:rPr>
                <w:sz w:val="20"/>
                <w:szCs w:val="20"/>
                <w:color w:val="auto"/>
              </w:rPr>
            </w:pPr>
            <w:r>
              <w:rPr>
                <w:rFonts w:ascii="Arial" w:cs="Arial" w:eastAsia="Arial" w:hAnsi="Arial"/>
                <w:sz w:val="17"/>
                <w:szCs w:val="17"/>
                <w:color w:val="auto"/>
              </w:rPr>
              <w:t>Casual Male Retail Group, Inc.</w:t>
            </w:r>
          </w:p>
        </w:tc>
        <w:tc>
          <w:tcPr>
            <w:tcW w:w="1140" w:type="dxa"/>
            <w:vAlign w:val="bottom"/>
            <w:gridSpan w:val="2"/>
          </w:tcPr>
          <w:p>
            <w:pPr>
              <w:ind w:left="360"/>
              <w:spacing w:after="0"/>
              <w:rPr>
                <w:sz w:val="20"/>
                <w:szCs w:val="20"/>
                <w:color w:val="auto"/>
              </w:rPr>
            </w:pPr>
            <w:r>
              <w:rPr>
                <w:rFonts w:ascii="Arial" w:cs="Arial" w:eastAsia="Arial" w:hAnsi="Arial"/>
                <w:sz w:val="17"/>
                <w:szCs w:val="17"/>
                <w:color w:val="auto"/>
              </w:rPr>
              <w:t>Delaware</w:t>
            </w:r>
          </w:p>
        </w:tc>
        <w:tc>
          <w:tcPr>
            <w:tcW w:w="1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7"/>
                <w:szCs w:val="17"/>
                <w:color w:val="auto"/>
              </w:rPr>
              <w:t>UCC-1</w:t>
            </w:r>
          </w:p>
        </w:tc>
        <w:tc>
          <w:tcPr>
            <w:tcW w:w="820" w:type="dxa"/>
            <w:vAlign w:val="bottom"/>
            <w:gridSpan w:val="2"/>
          </w:tcPr>
          <w:p>
            <w:pPr>
              <w:ind w:left="120"/>
              <w:spacing w:after="0"/>
              <w:rPr>
                <w:sz w:val="20"/>
                <w:szCs w:val="20"/>
                <w:color w:val="auto"/>
              </w:rPr>
            </w:pPr>
            <w:r>
              <w:rPr>
                <w:rFonts w:ascii="Arial" w:cs="Arial" w:eastAsia="Arial" w:hAnsi="Arial"/>
                <w:sz w:val="17"/>
                <w:szCs w:val="17"/>
                <w:color w:val="auto"/>
              </w:rPr>
              <w:t>04/13/05</w:t>
            </w:r>
          </w:p>
        </w:tc>
        <w:tc>
          <w:tcPr>
            <w:tcW w:w="900" w:type="dxa"/>
            <w:vAlign w:val="bottom"/>
            <w:gridSpan w:val="2"/>
          </w:tcPr>
          <w:p>
            <w:pPr>
              <w:ind w:left="120"/>
              <w:spacing w:after="0"/>
              <w:rPr>
                <w:sz w:val="20"/>
                <w:szCs w:val="20"/>
                <w:color w:val="auto"/>
              </w:rPr>
            </w:pPr>
            <w:r>
              <w:rPr>
                <w:rFonts w:ascii="Arial" w:cs="Arial" w:eastAsia="Arial" w:hAnsi="Arial"/>
                <w:sz w:val="17"/>
                <w:szCs w:val="17"/>
                <w:color w:val="auto"/>
              </w:rPr>
              <w:t>51144345</w:t>
            </w:r>
          </w:p>
        </w:tc>
        <w:tc>
          <w:tcPr>
            <w:tcW w:w="2380" w:type="dxa"/>
            <w:vAlign w:val="bottom"/>
            <w:gridSpan w:val="2"/>
          </w:tcPr>
          <w:p>
            <w:pPr>
              <w:ind w:left="100"/>
              <w:spacing w:after="0"/>
              <w:rPr>
                <w:sz w:val="20"/>
                <w:szCs w:val="20"/>
                <w:color w:val="auto"/>
              </w:rPr>
            </w:pPr>
            <w:r>
              <w:rPr>
                <w:rFonts w:ascii="Arial" w:cs="Arial" w:eastAsia="Arial" w:hAnsi="Arial"/>
                <w:sz w:val="17"/>
                <w:szCs w:val="17"/>
                <w:color w:val="auto"/>
                <w:w w:val="91"/>
              </w:rPr>
              <w:t>Siemens Financial Services, Inc.</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w w:val="94"/>
              </w:rPr>
              <w:t>Active</w:t>
            </w:r>
          </w:p>
        </w:tc>
        <w:tc>
          <w:tcPr>
            <w:tcW w:w="1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RapidSORT Controller</w:t>
            </w:r>
          </w:p>
        </w:tc>
      </w:tr>
      <w:tr>
        <w:trPr>
          <w:trHeight w:val="313"/>
        </w:trPr>
        <w:tc>
          <w:tcPr>
            <w:tcW w:w="2520" w:type="dxa"/>
            <w:vAlign w:val="bottom"/>
            <w:gridSpan w:val="2"/>
          </w:tcPr>
          <w:p>
            <w:pPr>
              <w:spacing w:after="0"/>
              <w:rPr>
                <w:sz w:val="20"/>
                <w:szCs w:val="20"/>
                <w:color w:val="auto"/>
              </w:rPr>
            </w:pPr>
            <w:r>
              <w:rPr>
                <w:rFonts w:ascii="Arial" w:cs="Arial" w:eastAsia="Arial" w:hAnsi="Arial"/>
                <w:sz w:val="17"/>
                <w:szCs w:val="17"/>
                <w:color w:val="auto"/>
              </w:rPr>
              <w:t>Casual Male Retail Group, Inc.</w:t>
            </w:r>
          </w:p>
        </w:tc>
        <w:tc>
          <w:tcPr>
            <w:tcW w:w="1140" w:type="dxa"/>
            <w:vAlign w:val="bottom"/>
            <w:gridSpan w:val="2"/>
          </w:tcPr>
          <w:p>
            <w:pPr>
              <w:ind w:left="360"/>
              <w:spacing w:after="0"/>
              <w:rPr>
                <w:sz w:val="20"/>
                <w:szCs w:val="20"/>
                <w:color w:val="auto"/>
              </w:rPr>
            </w:pPr>
            <w:r>
              <w:rPr>
                <w:rFonts w:ascii="Arial" w:cs="Arial" w:eastAsia="Arial" w:hAnsi="Arial"/>
                <w:sz w:val="17"/>
                <w:szCs w:val="17"/>
                <w:color w:val="auto"/>
              </w:rPr>
              <w:t>Delaware</w:t>
            </w:r>
          </w:p>
        </w:tc>
        <w:tc>
          <w:tcPr>
            <w:tcW w:w="1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7"/>
                <w:szCs w:val="17"/>
                <w:color w:val="auto"/>
              </w:rPr>
              <w:t>UCC-1</w:t>
            </w:r>
          </w:p>
        </w:tc>
        <w:tc>
          <w:tcPr>
            <w:tcW w:w="820" w:type="dxa"/>
            <w:vAlign w:val="bottom"/>
            <w:gridSpan w:val="2"/>
          </w:tcPr>
          <w:p>
            <w:pPr>
              <w:ind w:left="120"/>
              <w:spacing w:after="0"/>
              <w:rPr>
                <w:sz w:val="20"/>
                <w:szCs w:val="20"/>
                <w:color w:val="auto"/>
              </w:rPr>
            </w:pPr>
            <w:r>
              <w:rPr>
                <w:rFonts w:ascii="Arial" w:cs="Arial" w:eastAsia="Arial" w:hAnsi="Arial"/>
                <w:sz w:val="17"/>
                <w:szCs w:val="17"/>
                <w:color w:val="auto"/>
              </w:rPr>
              <w:t>09/21/05</w:t>
            </w:r>
          </w:p>
        </w:tc>
        <w:tc>
          <w:tcPr>
            <w:tcW w:w="900" w:type="dxa"/>
            <w:vAlign w:val="bottom"/>
            <w:gridSpan w:val="2"/>
          </w:tcPr>
          <w:p>
            <w:pPr>
              <w:ind w:left="120"/>
              <w:spacing w:after="0"/>
              <w:rPr>
                <w:sz w:val="20"/>
                <w:szCs w:val="20"/>
                <w:color w:val="auto"/>
              </w:rPr>
            </w:pPr>
            <w:r>
              <w:rPr>
                <w:rFonts w:ascii="Arial" w:cs="Arial" w:eastAsia="Arial" w:hAnsi="Arial"/>
                <w:sz w:val="17"/>
                <w:szCs w:val="17"/>
                <w:color w:val="auto"/>
              </w:rPr>
              <w:t>52915453</w:t>
            </w:r>
          </w:p>
        </w:tc>
        <w:tc>
          <w:tcPr>
            <w:tcW w:w="2380" w:type="dxa"/>
            <w:vAlign w:val="bottom"/>
            <w:gridSpan w:val="2"/>
          </w:tcPr>
          <w:p>
            <w:pPr>
              <w:ind w:left="100"/>
              <w:spacing w:after="0"/>
              <w:rPr>
                <w:sz w:val="20"/>
                <w:szCs w:val="20"/>
                <w:color w:val="auto"/>
              </w:rPr>
            </w:pPr>
            <w:r>
              <w:rPr>
                <w:rFonts w:ascii="Arial" w:cs="Arial" w:eastAsia="Arial" w:hAnsi="Arial"/>
                <w:sz w:val="17"/>
                <w:szCs w:val="17"/>
                <w:color w:val="auto"/>
              </w:rPr>
              <w:t>De Lage Landen Financial</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w w:val="94"/>
              </w:rPr>
              <w:t>Active</w:t>
            </w:r>
          </w:p>
        </w:tc>
        <w:tc>
          <w:tcPr>
            <w:tcW w:w="1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DMX2000 for AS400 System</w:t>
            </w:r>
          </w:p>
        </w:tc>
      </w:tr>
      <w:tr>
        <w:trPr>
          <w:trHeight w:val="220"/>
        </w:trPr>
        <w:tc>
          <w:tcPr>
            <w:tcW w:w="8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380" w:type="dxa"/>
            <w:vAlign w:val="bottom"/>
            <w:gridSpan w:val="2"/>
          </w:tcPr>
          <w:p>
            <w:pPr>
              <w:ind w:left="100"/>
              <w:spacing w:after="0"/>
              <w:rPr>
                <w:sz w:val="20"/>
                <w:szCs w:val="20"/>
                <w:color w:val="auto"/>
              </w:rPr>
            </w:pPr>
            <w:r>
              <w:rPr>
                <w:rFonts w:ascii="Arial" w:cs="Arial" w:eastAsia="Arial" w:hAnsi="Arial"/>
                <w:sz w:val="17"/>
                <w:szCs w:val="17"/>
                <w:color w:val="auto"/>
              </w:rPr>
              <w:t>Services, Inc.</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20"/>
        </w:trPr>
        <w:tc>
          <w:tcPr>
            <w:tcW w:w="2520" w:type="dxa"/>
            <w:vAlign w:val="bottom"/>
            <w:gridSpan w:val="2"/>
          </w:tcPr>
          <w:p>
            <w:pPr>
              <w:spacing w:after="0"/>
              <w:rPr>
                <w:sz w:val="20"/>
                <w:szCs w:val="20"/>
                <w:color w:val="auto"/>
              </w:rPr>
            </w:pPr>
            <w:r>
              <w:rPr>
                <w:rFonts w:ascii="Arial" w:cs="Arial" w:eastAsia="Arial" w:hAnsi="Arial"/>
                <w:sz w:val="17"/>
                <w:szCs w:val="17"/>
                <w:color w:val="auto"/>
              </w:rPr>
              <w:t>Casual Male Retail Group, Inc.</w:t>
            </w:r>
          </w:p>
        </w:tc>
        <w:tc>
          <w:tcPr>
            <w:tcW w:w="1140" w:type="dxa"/>
            <w:vAlign w:val="bottom"/>
            <w:gridSpan w:val="2"/>
          </w:tcPr>
          <w:p>
            <w:pPr>
              <w:ind w:left="360"/>
              <w:spacing w:after="0"/>
              <w:rPr>
                <w:sz w:val="20"/>
                <w:szCs w:val="20"/>
                <w:color w:val="auto"/>
              </w:rPr>
            </w:pPr>
            <w:r>
              <w:rPr>
                <w:rFonts w:ascii="Arial" w:cs="Arial" w:eastAsia="Arial" w:hAnsi="Arial"/>
                <w:sz w:val="17"/>
                <w:szCs w:val="17"/>
                <w:color w:val="auto"/>
              </w:rPr>
              <w:t>Delaware</w:t>
            </w:r>
          </w:p>
        </w:tc>
        <w:tc>
          <w:tcPr>
            <w:tcW w:w="1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7"/>
                <w:szCs w:val="17"/>
                <w:color w:val="auto"/>
              </w:rPr>
              <w:t>UCC-1</w:t>
            </w:r>
          </w:p>
        </w:tc>
        <w:tc>
          <w:tcPr>
            <w:tcW w:w="820" w:type="dxa"/>
            <w:vAlign w:val="bottom"/>
            <w:gridSpan w:val="2"/>
          </w:tcPr>
          <w:p>
            <w:pPr>
              <w:ind w:left="120"/>
              <w:spacing w:after="0"/>
              <w:rPr>
                <w:sz w:val="20"/>
                <w:szCs w:val="20"/>
                <w:color w:val="auto"/>
              </w:rPr>
            </w:pPr>
            <w:r>
              <w:rPr>
                <w:rFonts w:ascii="Arial" w:cs="Arial" w:eastAsia="Arial" w:hAnsi="Arial"/>
                <w:sz w:val="17"/>
                <w:szCs w:val="17"/>
                <w:color w:val="auto"/>
              </w:rPr>
              <w:t>09/22/05</w:t>
            </w:r>
          </w:p>
        </w:tc>
        <w:tc>
          <w:tcPr>
            <w:tcW w:w="900" w:type="dxa"/>
            <w:vAlign w:val="bottom"/>
            <w:gridSpan w:val="2"/>
          </w:tcPr>
          <w:p>
            <w:pPr>
              <w:ind w:left="120"/>
              <w:spacing w:after="0"/>
              <w:rPr>
                <w:sz w:val="20"/>
                <w:szCs w:val="20"/>
                <w:color w:val="auto"/>
              </w:rPr>
            </w:pPr>
            <w:r>
              <w:rPr>
                <w:rFonts w:ascii="Arial" w:cs="Arial" w:eastAsia="Arial" w:hAnsi="Arial"/>
                <w:sz w:val="17"/>
                <w:szCs w:val="17"/>
                <w:color w:val="auto"/>
              </w:rPr>
              <w:t>52937432</w:t>
            </w:r>
          </w:p>
        </w:tc>
        <w:tc>
          <w:tcPr>
            <w:tcW w:w="2380" w:type="dxa"/>
            <w:vAlign w:val="bottom"/>
            <w:gridSpan w:val="2"/>
          </w:tcPr>
          <w:p>
            <w:pPr>
              <w:ind w:left="100"/>
              <w:spacing w:after="0"/>
              <w:rPr>
                <w:sz w:val="20"/>
                <w:szCs w:val="20"/>
                <w:color w:val="auto"/>
              </w:rPr>
            </w:pPr>
            <w:r>
              <w:rPr>
                <w:rFonts w:ascii="Arial" w:cs="Arial" w:eastAsia="Arial" w:hAnsi="Arial"/>
                <w:sz w:val="17"/>
                <w:szCs w:val="17"/>
                <w:color w:val="auto"/>
              </w:rPr>
              <w:t>Xerox Corporation</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w w:val="94"/>
              </w:rPr>
              <w:t>Active</w:t>
            </w:r>
          </w:p>
        </w:tc>
        <w:tc>
          <w:tcPr>
            <w:tcW w:w="1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Color Copier</w:t>
            </w:r>
          </w:p>
        </w:tc>
      </w:tr>
      <w:tr>
        <w:trPr>
          <w:trHeight w:val="313"/>
        </w:trPr>
        <w:tc>
          <w:tcPr>
            <w:tcW w:w="2520" w:type="dxa"/>
            <w:vAlign w:val="bottom"/>
            <w:gridSpan w:val="2"/>
          </w:tcPr>
          <w:p>
            <w:pPr>
              <w:spacing w:after="0"/>
              <w:rPr>
                <w:sz w:val="20"/>
                <w:szCs w:val="20"/>
                <w:color w:val="auto"/>
              </w:rPr>
            </w:pPr>
            <w:r>
              <w:rPr>
                <w:rFonts w:ascii="Arial" w:cs="Arial" w:eastAsia="Arial" w:hAnsi="Arial"/>
                <w:sz w:val="17"/>
                <w:szCs w:val="17"/>
                <w:color w:val="auto"/>
              </w:rPr>
              <w:t>Casual Male Retail Group, Inc.</w:t>
            </w:r>
          </w:p>
        </w:tc>
        <w:tc>
          <w:tcPr>
            <w:tcW w:w="1140" w:type="dxa"/>
            <w:vAlign w:val="bottom"/>
            <w:gridSpan w:val="2"/>
          </w:tcPr>
          <w:p>
            <w:pPr>
              <w:ind w:left="360"/>
              <w:spacing w:after="0"/>
              <w:rPr>
                <w:sz w:val="20"/>
                <w:szCs w:val="20"/>
                <w:color w:val="auto"/>
              </w:rPr>
            </w:pPr>
            <w:r>
              <w:rPr>
                <w:rFonts w:ascii="Arial" w:cs="Arial" w:eastAsia="Arial" w:hAnsi="Arial"/>
                <w:sz w:val="17"/>
                <w:szCs w:val="17"/>
                <w:color w:val="auto"/>
              </w:rPr>
              <w:t>Delaware</w:t>
            </w:r>
          </w:p>
        </w:tc>
        <w:tc>
          <w:tcPr>
            <w:tcW w:w="1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7"/>
                <w:szCs w:val="17"/>
                <w:color w:val="auto"/>
              </w:rPr>
              <w:t>UCC-1</w:t>
            </w:r>
          </w:p>
        </w:tc>
        <w:tc>
          <w:tcPr>
            <w:tcW w:w="820" w:type="dxa"/>
            <w:vAlign w:val="bottom"/>
            <w:gridSpan w:val="2"/>
          </w:tcPr>
          <w:p>
            <w:pPr>
              <w:ind w:left="120"/>
              <w:spacing w:after="0"/>
              <w:rPr>
                <w:sz w:val="20"/>
                <w:szCs w:val="20"/>
                <w:color w:val="auto"/>
              </w:rPr>
            </w:pPr>
            <w:r>
              <w:rPr>
                <w:rFonts w:ascii="Arial" w:cs="Arial" w:eastAsia="Arial" w:hAnsi="Arial"/>
                <w:sz w:val="17"/>
                <w:szCs w:val="17"/>
                <w:color w:val="auto"/>
              </w:rPr>
              <w:t>12/01/05</w:t>
            </w:r>
          </w:p>
        </w:tc>
        <w:tc>
          <w:tcPr>
            <w:tcW w:w="900" w:type="dxa"/>
            <w:vAlign w:val="bottom"/>
            <w:gridSpan w:val="2"/>
          </w:tcPr>
          <w:p>
            <w:pPr>
              <w:ind w:left="120"/>
              <w:spacing w:after="0"/>
              <w:rPr>
                <w:sz w:val="20"/>
                <w:szCs w:val="20"/>
                <w:color w:val="auto"/>
              </w:rPr>
            </w:pPr>
            <w:r>
              <w:rPr>
                <w:rFonts w:ascii="Arial" w:cs="Arial" w:eastAsia="Arial" w:hAnsi="Arial"/>
                <w:sz w:val="17"/>
                <w:szCs w:val="17"/>
                <w:color w:val="auto"/>
              </w:rPr>
              <w:t>53712156</w:t>
            </w:r>
          </w:p>
        </w:tc>
        <w:tc>
          <w:tcPr>
            <w:tcW w:w="2380" w:type="dxa"/>
            <w:vAlign w:val="bottom"/>
            <w:gridSpan w:val="2"/>
          </w:tcPr>
          <w:p>
            <w:pPr>
              <w:ind w:left="100"/>
              <w:spacing w:after="0"/>
              <w:rPr>
                <w:sz w:val="20"/>
                <w:szCs w:val="20"/>
                <w:color w:val="auto"/>
              </w:rPr>
            </w:pPr>
            <w:r>
              <w:rPr>
                <w:rFonts w:ascii="Arial" w:cs="Arial" w:eastAsia="Arial" w:hAnsi="Arial"/>
                <w:sz w:val="17"/>
                <w:szCs w:val="17"/>
                <w:color w:val="auto"/>
              </w:rPr>
              <w:t>Cisco Systems Capital</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w w:val="94"/>
              </w:rPr>
              <w:t>Active</w:t>
            </w:r>
          </w:p>
        </w:tc>
        <w:tc>
          <w:tcPr>
            <w:tcW w:w="1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7"/>
                <w:szCs w:val="17"/>
                <w:color w:val="auto"/>
                <w:w w:val="93"/>
              </w:rPr>
              <w:t>Routers and Ethernet Computer</w:t>
            </w:r>
          </w:p>
        </w:tc>
      </w:tr>
      <w:tr>
        <w:trPr>
          <w:trHeight w:val="213"/>
        </w:trPr>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80" w:type="dxa"/>
            <w:vAlign w:val="bottom"/>
            <w:gridSpan w:val="2"/>
          </w:tcPr>
          <w:p>
            <w:pPr>
              <w:ind w:left="100"/>
              <w:spacing w:after="0"/>
              <w:rPr>
                <w:sz w:val="20"/>
                <w:szCs w:val="20"/>
                <w:color w:val="auto"/>
              </w:rPr>
            </w:pPr>
            <w:r>
              <w:rPr>
                <w:rFonts w:ascii="Arial" w:cs="Arial" w:eastAsia="Arial" w:hAnsi="Arial"/>
                <w:sz w:val="17"/>
                <w:szCs w:val="17"/>
                <w:color w:val="auto"/>
              </w:rPr>
              <w:t>Corporation</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Networking and</w:t>
            </w:r>
          </w:p>
        </w:tc>
      </w:tr>
      <w:tr>
        <w:trPr>
          <w:trHeight w:val="220"/>
        </w:trPr>
        <w:tc>
          <w:tcPr>
            <w:tcW w:w="8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7"/>
                <w:szCs w:val="17"/>
                <w:color w:val="auto"/>
                <w:w w:val="93"/>
              </w:rPr>
              <w:t>Telecommunications Equipment</w:t>
            </w:r>
          </w:p>
        </w:tc>
      </w:tr>
      <w:tr>
        <w:trPr>
          <w:trHeight w:val="320"/>
        </w:trPr>
        <w:tc>
          <w:tcPr>
            <w:tcW w:w="2520" w:type="dxa"/>
            <w:vAlign w:val="bottom"/>
            <w:gridSpan w:val="2"/>
          </w:tcPr>
          <w:p>
            <w:pPr>
              <w:spacing w:after="0"/>
              <w:rPr>
                <w:sz w:val="20"/>
                <w:szCs w:val="20"/>
                <w:color w:val="auto"/>
              </w:rPr>
            </w:pPr>
            <w:r>
              <w:rPr>
                <w:rFonts w:ascii="Arial" w:cs="Arial" w:eastAsia="Arial" w:hAnsi="Arial"/>
                <w:sz w:val="17"/>
                <w:szCs w:val="17"/>
                <w:color w:val="auto"/>
              </w:rPr>
              <w:t>Casual Male Retail Group, Inc.</w:t>
            </w:r>
          </w:p>
        </w:tc>
        <w:tc>
          <w:tcPr>
            <w:tcW w:w="1140" w:type="dxa"/>
            <w:vAlign w:val="bottom"/>
            <w:gridSpan w:val="2"/>
          </w:tcPr>
          <w:p>
            <w:pPr>
              <w:ind w:left="360"/>
              <w:spacing w:after="0"/>
              <w:rPr>
                <w:sz w:val="20"/>
                <w:szCs w:val="20"/>
                <w:color w:val="auto"/>
              </w:rPr>
            </w:pPr>
            <w:r>
              <w:rPr>
                <w:rFonts w:ascii="Arial" w:cs="Arial" w:eastAsia="Arial" w:hAnsi="Arial"/>
                <w:sz w:val="17"/>
                <w:szCs w:val="17"/>
                <w:color w:val="auto"/>
              </w:rPr>
              <w:t>Delaware</w:t>
            </w:r>
          </w:p>
        </w:tc>
        <w:tc>
          <w:tcPr>
            <w:tcW w:w="1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7"/>
                <w:szCs w:val="17"/>
                <w:color w:val="auto"/>
              </w:rPr>
              <w:t>UCC-1</w:t>
            </w:r>
          </w:p>
        </w:tc>
        <w:tc>
          <w:tcPr>
            <w:tcW w:w="820" w:type="dxa"/>
            <w:vAlign w:val="bottom"/>
            <w:gridSpan w:val="2"/>
          </w:tcPr>
          <w:p>
            <w:pPr>
              <w:ind w:left="120"/>
              <w:spacing w:after="0"/>
              <w:rPr>
                <w:sz w:val="20"/>
                <w:szCs w:val="20"/>
                <w:color w:val="auto"/>
              </w:rPr>
            </w:pPr>
            <w:r>
              <w:rPr>
                <w:rFonts w:ascii="Arial" w:cs="Arial" w:eastAsia="Arial" w:hAnsi="Arial"/>
                <w:sz w:val="17"/>
                <w:szCs w:val="17"/>
                <w:color w:val="auto"/>
              </w:rPr>
              <w:t>05/01/06</w:t>
            </w:r>
          </w:p>
        </w:tc>
        <w:tc>
          <w:tcPr>
            <w:tcW w:w="900" w:type="dxa"/>
            <w:vAlign w:val="bottom"/>
            <w:gridSpan w:val="2"/>
          </w:tcPr>
          <w:p>
            <w:pPr>
              <w:ind w:left="120"/>
              <w:spacing w:after="0"/>
              <w:rPr>
                <w:sz w:val="20"/>
                <w:szCs w:val="20"/>
                <w:color w:val="auto"/>
              </w:rPr>
            </w:pPr>
            <w:r>
              <w:rPr>
                <w:rFonts w:ascii="Arial" w:cs="Arial" w:eastAsia="Arial" w:hAnsi="Arial"/>
                <w:sz w:val="17"/>
                <w:szCs w:val="17"/>
                <w:color w:val="auto"/>
              </w:rPr>
              <w:t>61457340</w:t>
            </w:r>
          </w:p>
        </w:tc>
        <w:tc>
          <w:tcPr>
            <w:tcW w:w="2380" w:type="dxa"/>
            <w:vAlign w:val="bottom"/>
            <w:gridSpan w:val="2"/>
          </w:tcPr>
          <w:p>
            <w:pPr>
              <w:ind w:left="100"/>
              <w:spacing w:after="0"/>
              <w:rPr>
                <w:sz w:val="20"/>
                <w:szCs w:val="20"/>
                <w:color w:val="auto"/>
              </w:rPr>
            </w:pPr>
            <w:r>
              <w:rPr>
                <w:rFonts w:ascii="Arial" w:cs="Arial" w:eastAsia="Arial" w:hAnsi="Arial"/>
                <w:sz w:val="17"/>
                <w:szCs w:val="17"/>
                <w:color w:val="auto"/>
              </w:rPr>
              <w:t>IOS Capital</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w w:val="94"/>
              </w:rPr>
              <w:t>Active</w:t>
            </w:r>
          </w:p>
        </w:tc>
        <w:tc>
          <w:tcPr>
            <w:tcW w:w="1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Copiers/Scanners/Fax</w:t>
            </w:r>
          </w:p>
        </w:tc>
      </w:tr>
      <w:tr>
        <w:trPr>
          <w:trHeight w:val="313"/>
        </w:trPr>
        <w:tc>
          <w:tcPr>
            <w:tcW w:w="2520" w:type="dxa"/>
            <w:vAlign w:val="bottom"/>
            <w:gridSpan w:val="2"/>
          </w:tcPr>
          <w:p>
            <w:pPr>
              <w:spacing w:after="0"/>
              <w:rPr>
                <w:sz w:val="20"/>
                <w:szCs w:val="20"/>
                <w:color w:val="auto"/>
              </w:rPr>
            </w:pPr>
            <w:r>
              <w:rPr>
                <w:rFonts w:ascii="Arial" w:cs="Arial" w:eastAsia="Arial" w:hAnsi="Arial"/>
                <w:sz w:val="17"/>
                <w:szCs w:val="17"/>
                <w:color w:val="auto"/>
              </w:rPr>
              <w:t>Casual Male Retail Group, Inc.</w:t>
            </w:r>
          </w:p>
        </w:tc>
        <w:tc>
          <w:tcPr>
            <w:tcW w:w="1140" w:type="dxa"/>
            <w:vAlign w:val="bottom"/>
            <w:gridSpan w:val="2"/>
          </w:tcPr>
          <w:p>
            <w:pPr>
              <w:ind w:left="360"/>
              <w:spacing w:after="0"/>
              <w:rPr>
                <w:sz w:val="20"/>
                <w:szCs w:val="20"/>
                <w:color w:val="auto"/>
              </w:rPr>
            </w:pPr>
            <w:r>
              <w:rPr>
                <w:rFonts w:ascii="Arial" w:cs="Arial" w:eastAsia="Arial" w:hAnsi="Arial"/>
                <w:sz w:val="17"/>
                <w:szCs w:val="17"/>
                <w:color w:val="auto"/>
              </w:rPr>
              <w:t>Delaware</w:t>
            </w:r>
          </w:p>
        </w:tc>
        <w:tc>
          <w:tcPr>
            <w:tcW w:w="1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7"/>
                <w:szCs w:val="17"/>
                <w:color w:val="auto"/>
              </w:rPr>
              <w:t>UCC-1</w:t>
            </w:r>
          </w:p>
        </w:tc>
        <w:tc>
          <w:tcPr>
            <w:tcW w:w="820" w:type="dxa"/>
            <w:vAlign w:val="bottom"/>
            <w:gridSpan w:val="2"/>
          </w:tcPr>
          <w:p>
            <w:pPr>
              <w:ind w:left="120"/>
              <w:spacing w:after="0"/>
              <w:rPr>
                <w:sz w:val="20"/>
                <w:szCs w:val="20"/>
                <w:color w:val="auto"/>
              </w:rPr>
            </w:pPr>
            <w:r>
              <w:rPr>
                <w:rFonts w:ascii="Arial" w:cs="Arial" w:eastAsia="Arial" w:hAnsi="Arial"/>
                <w:sz w:val="17"/>
                <w:szCs w:val="17"/>
                <w:color w:val="auto"/>
              </w:rPr>
              <w:t>08/07/07</w:t>
            </w:r>
          </w:p>
        </w:tc>
        <w:tc>
          <w:tcPr>
            <w:tcW w:w="900" w:type="dxa"/>
            <w:vAlign w:val="bottom"/>
            <w:gridSpan w:val="2"/>
          </w:tcPr>
          <w:p>
            <w:pPr>
              <w:ind w:left="120"/>
              <w:spacing w:after="0"/>
              <w:rPr>
                <w:sz w:val="20"/>
                <w:szCs w:val="20"/>
                <w:color w:val="auto"/>
              </w:rPr>
            </w:pPr>
            <w:r>
              <w:rPr>
                <w:rFonts w:ascii="Arial" w:cs="Arial" w:eastAsia="Arial" w:hAnsi="Arial"/>
                <w:sz w:val="17"/>
                <w:szCs w:val="17"/>
                <w:color w:val="auto"/>
              </w:rPr>
              <w:t>3172516</w:t>
            </w:r>
          </w:p>
        </w:tc>
        <w:tc>
          <w:tcPr>
            <w:tcW w:w="2380" w:type="dxa"/>
            <w:vAlign w:val="bottom"/>
            <w:gridSpan w:val="2"/>
          </w:tcPr>
          <w:p>
            <w:pPr>
              <w:ind w:left="100"/>
              <w:spacing w:after="0"/>
              <w:rPr>
                <w:sz w:val="20"/>
                <w:szCs w:val="20"/>
                <w:color w:val="auto"/>
              </w:rPr>
            </w:pPr>
            <w:r>
              <w:rPr>
                <w:rFonts w:ascii="Arial" w:cs="Arial" w:eastAsia="Arial" w:hAnsi="Arial"/>
                <w:sz w:val="17"/>
                <w:szCs w:val="17"/>
                <w:color w:val="auto"/>
              </w:rPr>
              <w:t>Banc of America Leasing &amp;</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w w:val="94"/>
              </w:rPr>
              <w:t>Active</w:t>
            </w:r>
          </w:p>
        </w:tc>
        <w:tc>
          <w:tcPr>
            <w:tcW w:w="1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Store equipment and fixtures,</w:t>
            </w:r>
          </w:p>
        </w:tc>
      </w:tr>
      <w:tr>
        <w:trPr>
          <w:trHeight w:val="213"/>
        </w:trPr>
        <w:tc>
          <w:tcPr>
            <w:tcW w:w="8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380" w:type="dxa"/>
            <w:vAlign w:val="bottom"/>
            <w:gridSpan w:val="2"/>
          </w:tcPr>
          <w:p>
            <w:pPr>
              <w:ind w:left="100"/>
              <w:spacing w:after="0"/>
              <w:rPr>
                <w:sz w:val="20"/>
                <w:szCs w:val="20"/>
                <w:color w:val="auto"/>
              </w:rPr>
            </w:pPr>
            <w:r>
              <w:rPr>
                <w:rFonts w:ascii="Arial" w:cs="Arial" w:eastAsia="Arial" w:hAnsi="Arial"/>
                <w:sz w:val="17"/>
                <w:szCs w:val="17"/>
                <w:color w:val="auto"/>
              </w:rPr>
              <w:t>Capital, LLC</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w w:val="96"/>
              </w:rPr>
              <w:t>signage, distribution equipment</w:t>
            </w:r>
          </w:p>
        </w:tc>
      </w:tr>
      <w:tr>
        <w:trPr>
          <w:trHeight w:val="220"/>
        </w:trPr>
        <w:tc>
          <w:tcPr>
            <w:tcW w:w="8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and POS Equipment</w:t>
            </w:r>
          </w:p>
        </w:tc>
      </w:tr>
      <w:tr>
        <w:trPr>
          <w:trHeight w:val="313"/>
        </w:trPr>
        <w:tc>
          <w:tcPr>
            <w:tcW w:w="2520" w:type="dxa"/>
            <w:vAlign w:val="bottom"/>
            <w:gridSpan w:val="2"/>
          </w:tcPr>
          <w:p>
            <w:pPr>
              <w:spacing w:after="0"/>
              <w:rPr>
                <w:sz w:val="20"/>
                <w:szCs w:val="20"/>
                <w:color w:val="auto"/>
              </w:rPr>
            </w:pPr>
            <w:r>
              <w:rPr>
                <w:rFonts w:ascii="Arial" w:cs="Arial" w:eastAsia="Arial" w:hAnsi="Arial"/>
                <w:sz w:val="17"/>
                <w:szCs w:val="17"/>
                <w:color w:val="auto"/>
              </w:rPr>
              <w:t>Casual Male Retail Group, Inc.</w:t>
            </w:r>
          </w:p>
        </w:tc>
        <w:tc>
          <w:tcPr>
            <w:tcW w:w="1140" w:type="dxa"/>
            <w:vAlign w:val="bottom"/>
            <w:gridSpan w:val="2"/>
          </w:tcPr>
          <w:p>
            <w:pPr>
              <w:ind w:left="360"/>
              <w:spacing w:after="0"/>
              <w:rPr>
                <w:sz w:val="20"/>
                <w:szCs w:val="20"/>
                <w:color w:val="auto"/>
              </w:rPr>
            </w:pPr>
            <w:r>
              <w:rPr>
                <w:rFonts w:ascii="Arial" w:cs="Arial" w:eastAsia="Arial" w:hAnsi="Arial"/>
                <w:sz w:val="17"/>
                <w:szCs w:val="17"/>
                <w:color w:val="auto"/>
              </w:rPr>
              <w:t>Delaware</w:t>
            </w:r>
          </w:p>
        </w:tc>
        <w:tc>
          <w:tcPr>
            <w:tcW w:w="1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7"/>
                <w:szCs w:val="17"/>
                <w:color w:val="auto"/>
              </w:rPr>
              <w:t>UCC-1</w:t>
            </w:r>
          </w:p>
        </w:tc>
        <w:tc>
          <w:tcPr>
            <w:tcW w:w="820" w:type="dxa"/>
            <w:vAlign w:val="bottom"/>
            <w:gridSpan w:val="2"/>
          </w:tcPr>
          <w:p>
            <w:pPr>
              <w:ind w:left="120"/>
              <w:spacing w:after="0"/>
              <w:rPr>
                <w:sz w:val="20"/>
                <w:szCs w:val="20"/>
                <w:color w:val="auto"/>
              </w:rPr>
            </w:pPr>
            <w:r>
              <w:rPr>
                <w:rFonts w:ascii="Arial" w:cs="Arial" w:eastAsia="Arial" w:hAnsi="Arial"/>
                <w:sz w:val="17"/>
                <w:szCs w:val="17"/>
                <w:color w:val="auto"/>
              </w:rPr>
              <w:t>09/11/07</w:t>
            </w:r>
          </w:p>
        </w:tc>
        <w:tc>
          <w:tcPr>
            <w:tcW w:w="900" w:type="dxa"/>
            <w:vAlign w:val="bottom"/>
            <w:gridSpan w:val="2"/>
          </w:tcPr>
          <w:p>
            <w:pPr>
              <w:ind w:left="120"/>
              <w:spacing w:after="0"/>
              <w:rPr>
                <w:sz w:val="20"/>
                <w:szCs w:val="20"/>
                <w:color w:val="auto"/>
              </w:rPr>
            </w:pPr>
            <w:r>
              <w:rPr>
                <w:rFonts w:ascii="Arial" w:cs="Arial" w:eastAsia="Arial" w:hAnsi="Arial"/>
                <w:sz w:val="17"/>
                <w:szCs w:val="17"/>
                <w:color w:val="auto"/>
              </w:rPr>
              <w:t>3439402</w:t>
            </w:r>
          </w:p>
        </w:tc>
        <w:tc>
          <w:tcPr>
            <w:tcW w:w="2380" w:type="dxa"/>
            <w:vAlign w:val="bottom"/>
            <w:gridSpan w:val="2"/>
          </w:tcPr>
          <w:p>
            <w:pPr>
              <w:ind w:left="100"/>
              <w:spacing w:after="0"/>
              <w:rPr>
                <w:sz w:val="20"/>
                <w:szCs w:val="20"/>
                <w:color w:val="auto"/>
              </w:rPr>
            </w:pPr>
            <w:r>
              <w:rPr>
                <w:rFonts w:ascii="Arial" w:cs="Arial" w:eastAsia="Arial" w:hAnsi="Arial"/>
                <w:sz w:val="17"/>
                <w:szCs w:val="17"/>
                <w:color w:val="auto"/>
              </w:rPr>
              <w:t>IKON Financial Services</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w w:val="94"/>
              </w:rPr>
              <w:t>Active</w:t>
            </w:r>
          </w:p>
        </w:tc>
        <w:tc>
          <w:tcPr>
            <w:tcW w:w="1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7"/>
                <w:szCs w:val="17"/>
                <w:color w:val="auto"/>
                <w:w w:val="94"/>
              </w:rPr>
              <w:t>IKON (Generic) CPP650 Copier</w:t>
            </w:r>
          </w:p>
        </w:tc>
      </w:tr>
      <w:tr>
        <w:trPr>
          <w:trHeight w:val="220"/>
        </w:trPr>
        <w:tc>
          <w:tcPr>
            <w:tcW w:w="8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&amp; Canon IR 5000</w:t>
            </w:r>
          </w:p>
        </w:tc>
      </w:tr>
      <w:tr>
        <w:trPr>
          <w:trHeight w:val="320"/>
        </w:trPr>
        <w:tc>
          <w:tcPr>
            <w:tcW w:w="2520" w:type="dxa"/>
            <w:vAlign w:val="bottom"/>
            <w:gridSpan w:val="2"/>
          </w:tcPr>
          <w:p>
            <w:pPr>
              <w:spacing w:after="0"/>
              <w:rPr>
                <w:sz w:val="20"/>
                <w:szCs w:val="20"/>
                <w:color w:val="auto"/>
              </w:rPr>
            </w:pPr>
            <w:r>
              <w:rPr>
                <w:rFonts w:ascii="Arial" w:cs="Arial" w:eastAsia="Arial" w:hAnsi="Arial"/>
                <w:sz w:val="17"/>
                <w:szCs w:val="17"/>
                <w:color w:val="auto"/>
              </w:rPr>
              <w:t>Casual Male Retail Group, Inc.</w:t>
            </w:r>
          </w:p>
        </w:tc>
        <w:tc>
          <w:tcPr>
            <w:tcW w:w="1140" w:type="dxa"/>
            <w:vAlign w:val="bottom"/>
            <w:gridSpan w:val="2"/>
          </w:tcPr>
          <w:p>
            <w:pPr>
              <w:ind w:left="360"/>
              <w:spacing w:after="0"/>
              <w:rPr>
                <w:sz w:val="20"/>
                <w:szCs w:val="20"/>
                <w:color w:val="auto"/>
              </w:rPr>
            </w:pPr>
            <w:r>
              <w:rPr>
                <w:rFonts w:ascii="Arial" w:cs="Arial" w:eastAsia="Arial" w:hAnsi="Arial"/>
                <w:sz w:val="17"/>
                <w:szCs w:val="17"/>
                <w:color w:val="auto"/>
              </w:rPr>
              <w:t>Delaware</w:t>
            </w:r>
          </w:p>
        </w:tc>
        <w:tc>
          <w:tcPr>
            <w:tcW w:w="1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7"/>
                <w:szCs w:val="17"/>
                <w:color w:val="auto"/>
              </w:rPr>
              <w:t>UCC-1</w:t>
            </w:r>
          </w:p>
        </w:tc>
        <w:tc>
          <w:tcPr>
            <w:tcW w:w="820" w:type="dxa"/>
            <w:vAlign w:val="bottom"/>
            <w:gridSpan w:val="2"/>
          </w:tcPr>
          <w:p>
            <w:pPr>
              <w:ind w:left="120"/>
              <w:spacing w:after="0"/>
              <w:rPr>
                <w:sz w:val="20"/>
                <w:szCs w:val="20"/>
                <w:color w:val="auto"/>
              </w:rPr>
            </w:pPr>
            <w:r>
              <w:rPr>
                <w:rFonts w:ascii="Arial" w:cs="Arial" w:eastAsia="Arial" w:hAnsi="Arial"/>
                <w:sz w:val="17"/>
                <w:szCs w:val="17"/>
                <w:color w:val="auto"/>
              </w:rPr>
              <w:t>09/11/07</w:t>
            </w:r>
          </w:p>
        </w:tc>
        <w:tc>
          <w:tcPr>
            <w:tcW w:w="900" w:type="dxa"/>
            <w:vAlign w:val="bottom"/>
            <w:gridSpan w:val="2"/>
          </w:tcPr>
          <w:p>
            <w:pPr>
              <w:ind w:left="120"/>
              <w:spacing w:after="0"/>
              <w:rPr>
                <w:sz w:val="20"/>
                <w:szCs w:val="20"/>
                <w:color w:val="auto"/>
              </w:rPr>
            </w:pPr>
            <w:r>
              <w:rPr>
                <w:rFonts w:ascii="Arial" w:cs="Arial" w:eastAsia="Arial" w:hAnsi="Arial"/>
                <w:sz w:val="17"/>
                <w:szCs w:val="17"/>
                <w:color w:val="auto"/>
              </w:rPr>
              <w:t>3447181</w:t>
            </w:r>
          </w:p>
        </w:tc>
        <w:tc>
          <w:tcPr>
            <w:tcW w:w="2380" w:type="dxa"/>
            <w:vAlign w:val="bottom"/>
            <w:gridSpan w:val="2"/>
          </w:tcPr>
          <w:p>
            <w:pPr>
              <w:ind w:left="100"/>
              <w:spacing w:after="0"/>
              <w:rPr>
                <w:sz w:val="20"/>
                <w:szCs w:val="20"/>
                <w:color w:val="auto"/>
              </w:rPr>
            </w:pPr>
            <w:r>
              <w:rPr>
                <w:rFonts w:ascii="Arial" w:cs="Arial" w:eastAsia="Arial" w:hAnsi="Arial"/>
                <w:sz w:val="17"/>
                <w:szCs w:val="17"/>
                <w:color w:val="auto"/>
              </w:rPr>
              <w:t>IKON Financial Services</w:t>
            </w:r>
          </w:p>
        </w:tc>
        <w:tc>
          <w:tcPr>
            <w:tcW w:w="580" w:type="dxa"/>
            <w:vAlign w:val="bottom"/>
            <w:gridSpan w:val="2"/>
          </w:tcPr>
          <w:p>
            <w:pPr>
              <w:ind w:left="120"/>
              <w:spacing w:after="0"/>
              <w:rPr>
                <w:sz w:val="20"/>
                <w:szCs w:val="20"/>
                <w:color w:val="auto"/>
              </w:rPr>
            </w:pPr>
            <w:r>
              <w:rPr>
                <w:rFonts w:ascii="Arial" w:cs="Arial" w:eastAsia="Arial" w:hAnsi="Arial"/>
                <w:sz w:val="17"/>
                <w:szCs w:val="17"/>
                <w:color w:val="auto"/>
                <w:w w:val="94"/>
              </w:rPr>
              <w:t>Active</w:t>
            </w:r>
          </w:p>
        </w:tc>
        <w:tc>
          <w:tcPr>
            <w:tcW w:w="10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Copier/Scanner</w:t>
            </w:r>
          </w:p>
        </w:tc>
      </w:tr>
    </w:tbl>
    <w:p>
      <w:pPr>
        <w:sectPr>
          <w:pgSz w:w="11900" w:h="16838" w:orient="portrait"/>
          <w:cols w:equalWidth="0" w:num="1">
            <w:col w:w="11420"/>
          </w:cols>
          <w:pgMar w:left="240" w:top="272" w:right="239" w:bottom="1440" w:gutter="0" w:footer="0" w:header="0"/>
        </w:sectPr>
      </w:pPr>
    </w:p>
    <w:bookmarkStart w:id="153" w:name="page154"/>
    <w:bookmarkEnd w:id="1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3"/>
        </w:trPr>
        <w:tc>
          <w:tcPr>
            <w:tcW w:w="2520" w:type="dxa"/>
            <w:vAlign w:val="bottom"/>
          </w:tcPr>
          <w:p>
            <w:pPr>
              <w:spacing w:after="0"/>
              <w:rPr>
                <w:sz w:val="20"/>
                <w:szCs w:val="20"/>
                <w:color w:val="auto"/>
              </w:rPr>
            </w:pPr>
            <w:r>
              <w:rPr>
                <w:rFonts w:ascii="Arial" w:cs="Arial" w:eastAsia="Arial" w:hAnsi="Arial"/>
                <w:sz w:val="17"/>
                <w:szCs w:val="17"/>
                <w:color w:val="auto"/>
              </w:rPr>
              <w:t>Casual Male Retail Group, Inc.</w:t>
            </w:r>
          </w:p>
        </w:tc>
        <w:tc>
          <w:tcPr>
            <w:tcW w:w="1140" w:type="dxa"/>
            <w:vAlign w:val="bottom"/>
          </w:tcPr>
          <w:p>
            <w:pPr>
              <w:ind w:left="360"/>
              <w:spacing w:after="0"/>
              <w:rPr>
                <w:sz w:val="20"/>
                <w:szCs w:val="20"/>
                <w:color w:val="auto"/>
              </w:rPr>
            </w:pPr>
            <w:r>
              <w:rPr>
                <w:rFonts w:ascii="Arial" w:cs="Arial" w:eastAsia="Arial" w:hAnsi="Arial"/>
                <w:sz w:val="17"/>
                <w:szCs w:val="17"/>
                <w:color w:val="auto"/>
              </w:rPr>
              <w:t>Delaware</w:t>
            </w:r>
          </w:p>
        </w:tc>
        <w:tc>
          <w:tcPr>
            <w:tcW w:w="720" w:type="dxa"/>
            <w:vAlign w:val="bottom"/>
          </w:tcPr>
          <w:p>
            <w:pPr>
              <w:ind w:left="120"/>
              <w:spacing w:after="0"/>
              <w:rPr>
                <w:sz w:val="20"/>
                <w:szCs w:val="20"/>
                <w:color w:val="auto"/>
              </w:rPr>
            </w:pPr>
            <w:r>
              <w:rPr>
                <w:rFonts w:ascii="Arial" w:cs="Arial" w:eastAsia="Arial" w:hAnsi="Arial"/>
                <w:sz w:val="17"/>
                <w:szCs w:val="17"/>
                <w:color w:val="auto"/>
              </w:rPr>
              <w:t>UCC-1</w:t>
            </w:r>
          </w:p>
        </w:tc>
        <w:tc>
          <w:tcPr>
            <w:tcW w:w="820" w:type="dxa"/>
            <w:vAlign w:val="bottom"/>
          </w:tcPr>
          <w:p>
            <w:pPr>
              <w:jc w:val="right"/>
              <w:ind w:right="13"/>
              <w:spacing w:after="0"/>
              <w:rPr>
                <w:sz w:val="20"/>
                <w:szCs w:val="20"/>
                <w:color w:val="auto"/>
              </w:rPr>
            </w:pPr>
            <w:r>
              <w:rPr>
                <w:rFonts w:ascii="Arial" w:cs="Arial" w:eastAsia="Arial" w:hAnsi="Arial"/>
                <w:sz w:val="17"/>
                <w:szCs w:val="17"/>
                <w:color w:val="auto"/>
              </w:rPr>
              <w:t>12/28/07</w:t>
            </w:r>
          </w:p>
        </w:tc>
        <w:tc>
          <w:tcPr>
            <w:tcW w:w="840" w:type="dxa"/>
            <w:vAlign w:val="bottom"/>
          </w:tcPr>
          <w:p>
            <w:pPr>
              <w:jc w:val="right"/>
              <w:ind w:right="53"/>
              <w:spacing w:after="0"/>
              <w:rPr>
                <w:sz w:val="20"/>
                <w:szCs w:val="20"/>
                <w:color w:val="auto"/>
              </w:rPr>
            </w:pPr>
            <w:r>
              <w:rPr>
                <w:rFonts w:ascii="Arial" w:cs="Arial" w:eastAsia="Arial" w:hAnsi="Arial"/>
                <w:sz w:val="17"/>
                <w:szCs w:val="17"/>
                <w:color w:val="auto"/>
              </w:rPr>
              <w:t>4907001</w:t>
            </w:r>
          </w:p>
        </w:tc>
        <w:tc>
          <w:tcPr>
            <w:tcW w:w="2320" w:type="dxa"/>
            <w:vAlign w:val="bottom"/>
          </w:tcPr>
          <w:p>
            <w:pPr>
              <w:ind w:left="140"/>
              <w:spacing w:after="0"/>
              <w:rPr>
                <w:sz w:val="20"/>
                <w:szCs w:val="20"/>
                <w:color w:val="auto"/>
              </w:rPr>
            </w:pPr>
            <w:r>
              <w:rPr>
                <w:rFonts w:ascii="Arial" w:cs="Arial" w:eastAsia="Arial" w:hAnsi="Arial"/>
                <w:sz w:val="17"/>
                <w:szCs w:val="17"/>
                <w:color w:val="auto"/>
              </w:rPr>
              <w:t>De Lage Landen Financial</w:t>
            </w:r>
          </w:p>
        </w:tc>
        <w:tc>
          <w:tcPr>
            <w:tcW w:w="720" w:type="dxa"/>
            <w:vAlign w:val="bottom"/>
          </w:tcPr>
          <w:p>
            <w:pPr>
              <w:ind w:left="220"/>
              <w:spacing w:after="0"/>
              <w:rPr>
                <w:sz w:val="20"/>
                <w:szCs w:val="20"/>
                <w:color w:val="auto"/>
              </w:rPr>
            </w:pPr>
            <w:r>
              <w:rPr>
                <w:rFonts w:ascii="Arial" w:cs="Arial" w:eastAsia="Arial" w:hAnsi="Arial"/>
                <w:sz w:val="17"/>
                <w:szCs w:val="17"/>
                <w:color w:val="auto"/>
              </w:rPr>
              <w:t>Active</w:t>
            </w:r>
          </w:p>
        </w:tc>
        <w:tc>
          <w:tcPr>
            <w:tcW w:w="2260" w:type="dxa"/>
            <w:vAlign w:val="bottom"/>
          </w:tcPr>
          <w:p>
            <w:pPr>
              <w:ind w:left="60"/>
              <w:spacing w:after="0"/>
              <w:rPr>
                <w:sz w:val="20"/>
                <w:szCs w:val="20"/>
                <w:color w:val="auto"/>
              </w:rPr>
            </w:pPr>
            <w:r>
              <w:rPr>
                <w:rFonts w:ascii="Arial" w:cs="Arial" w:eastAsia="Arial" w:hAnsi="Arial"/>
                <w:sz w:val="17"/>
                <w:szCs w:val="17"/>
                <w:color w:val="auto"/>
              </w:rPr>
              <w:t>Clarion CX500 and Celerra</w:t>
            </w:r>
          </w:p>
        </w:tc>
      </w:tr>
      <w:tr>
        <w:trPr>
          <w:trHeight w:val="220"/>
        </w:trPr>
        <w:tc>
          <w:tcPr>
            <w:tcW w:w="2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320" w:type="dxa"/>
            <w:vAlign w:val="bottom"/>
          </w:tcPr>
          <w:p>
            <w:pPr>
              <w:ind w:left="140"/>
              <w:spacing w:after="0"/>
              <w:rPr>
                <w:sz w:val="20"/>
                <w:szCs w:val="20"/>
                <w:color w:val="auto"/>
              </w:rPr>
            </w:pPr>
            <w:r>
              <w:rPr>
                <w:rFonts w:ascii="Arial" w:cs="Arial" w:eastAsia="Arial" w:hAnsi="Arial"/>
                <w:sz w:val="17"/>
                <w:szCs w:val="17"/>
                <w:color w:val="auto"/>
              </w:rPr>
              <w:t>Services, Inc.</w:t>
            </w:r>
          </w:p>
        </w:tc>
        <w:tc>
          <w:tcPr>
            <w:tcW w:w="720" w:type="dxa"/>
            <w:vAlign w:val="bottom"/>
          </w:tcPr>
          <w:p>
            <w:pPr>
              <w:spacing w:after="0"/>
              <w:rPr>
                <w:sz w:val="19"/>
                <w:szCs w:val="19"/>
                <w:color w:val="auto"/>
              </w:rPr>
            </w:pPr>
          </w:p>
        </w:tc>
        <w:tc>
          <w:tcPr>
            <w:tcW w:w="2260" w:type="dxa"/>
            <w:vAlign w:val="bottom"/>
          </w:tcPr>
          <w:p>
            <w:pPr>
              <w:ind w:left="60"/>
              <w:spacing w:after="0"/>
              <w:rPr>
                <w:sz w:val="20"/>
                <w:szCs w:val="20"/>
                <w:color w:val="auto"/>
              </w:rPr>
            </w:pPr>
            <w:r>
              <w:rPr>
                <w:rFonts w:ascii="Arial" w:cs="Arial" w:eastAsia="Arial" w:hAnsi="Arial"/>
                <w:sz w:val="17"/>
                <w:szCs w:val="17"/>
                <w:color w:val="auto"/>
                <w:w w:val="97"/>
              </w:rPr>
              <w:t>NS502G-FD Storage Devices</w:t>
            </w:r>
          </w:p>
        </w:tc>
      </w:tr>
      <w:tr>
        <w:trPr>
          <w:trHeight w:val="313"/>
        </w:trPr>
        <w:tc>
          <w:tcPr>
            <w:tcW w:w="2520" w:type="dxa"/>
            <w:vAlign w:val="bottom"/>
          </w:tcPr>
          <w:p>
            <w:pPr>
              <w:spacing w:after="0"/>
              <w:rPr>
                <w:sz w:val="20"/>
                <w:szCs w:val="20"/>
                <w:color w:val="auto"/>
              </w:rPr>
            </w:pPr>
            <w:r>
              <w:rPr>
                <w:rFonts w:ascii="Arial" w:cs="Arial" w:eastAsia="Arial" w:hAnsi="Arial"/>
                <w:sz w:val="17"/>
                <w:szCs w:val="17"/>
                <w:color w:val="auto"/>
              </w:rPr>
              <w:t>Casual Male Retail Group, Inc.</w:t>
            </w:r>
          </w:p>
        </w:tc>
        <w:tc>
          <w:tcPr>
            <w:tcW w:w="1140" w:type="dxa"/>
            <w:vAlign w:val="bottom"/>
          </w:tcPr>
          <w:p>
            <w:pPr>
              <w:ind w:left="360"/>
              <w:spacing w:after="0"/>
              <w:rPr>
                <w:sz w:val="20"/>
                <w:szCs w:val="20"/>
                <w:color w:val="auto"/>
              </w:rPr>
            </w:pPr>
            <w:r>
              <w:rPr>
                <w:rFonts w:ascii="Arial" w:cs="Arial" w:eastAsia="Arial" w:hAnsi="Arial"/>
                <w:sz w:val="17"/>
                <w:szCs w:val="17"/>
                <w:color w:val="auto"/>
              </w:rPr>
              <w:t>Delaware</w:t>
            </w:r>
          </w:p>
        </w:tc>
        <w:tc>
          <w:tcPr>
            <w:tcW w:w="720" w:type="dxa"/>
            <w:vAlign w:val="bottom"/>
          </w:tcPr>
          <w:p>
            <w:pPr>
              <w:ind w:left="120"/>
              <w:spacing w:after="0"/>
              <w:rPr>
                <w:sz w:val="20"/>
                <w:szCs w:val="20"/>
                <w:color w:val="auto"/>
              </w:rPr>
            </w:pPr>
            <w:r>
              <w:rPr>
                <w:rFonts w:ascii="Arial" w:cs="Arial" w:eastAsia="Arial" w:hAnsi="Arial"/>
                <w:sz w:val="17"/>
                <w:szCs w:val="17"/>
                <w:color w:val="auto"/>
              </w:rPr>
              <w:t>UCC-1</w:t>
            </w:r>
          </w:p>
        </w:tc>
        <w:tc>
          <w:tcPr>
            <w:tcW w:w="820" w:type="dxa"/>
            <w:vAlign w:val="bottom"/>
          </w:tcPr>
          <w:p>
            <w:pPr>
              <w:jc w:val="right"/>
              <w:ind w:right="13"/>
              <w:spacing w:after="0"/>
              <w:rPr>
                <w:sz w:val="20"/>
                <w:szCs w:val="20"/>
                <w:color w:val="auto"/>
              </w:rPr>
            </w:pPr>
            <w:r>
              <w:rPr>
                <w:rFonts w:ascii="Arial" w:cs="Arial" w:eastAsia="Arial" w:hAnsi="Arial"/>
                <w:sz w:val="17"/>
                <w:szCs w:val="17"/>
                <w:color w:val="auto"/>
              </w:rPr>
              <w:t>01/16/08</w:t>
            </w:r>
          </w:p>
        </w:tc>
        <w:tc>
          <w:tcPr>
            <w:tcW w:w="840" w:type="dxa"/>
            <w:vAlign w:val="bottom"/>
          </w:tcPr>
          <w:p>
            <w:pPr>
              <w:jc w:val="right"/>
              <w:ind w:right="53"/>
              <w:spacing w:after="0"/>
              <w:rPr>
                <w:sz w:val="20"/>
                <w:szCs w:val="20"/>
                <w:color w:val="auto"/>
              </w:rPr>
            </w:pPr>
            <w:r>
              <w:rPr>
                <w:rFonts w:ascii="Arial" w:cs="Arial" w:eastAsia="Arial" w:hAnsi="Arial"/>
                <w:sz w:val="17"/>
                <w:szCs w:val="17"/>
                <w:color w:val="auto"/>
              </w:rPr>
              <w:t>0202315</w:t>
            </w:r>
          </w:p>
        </w:tc>
        <w:tc>
          <w:tcPr>
            <w:tcW w:w="2320" w:type="dxa"/>
            <w:vAlign w:val="bottom"/>
          </w:tcPr>
          <w:p>
            <w:pPr>
              <w:ind w:left="140"/>
              <w:spacing w:after="0"/>
              <w:rPr>
                <w:sz w:val="20"/>
                <w:szCs w:val="20"/>
                <w:color w:val="auto"/>
              </w:rPr>
            </w:pPr>
            <w:r>
              <w:rPr>
                <w:rFonts w:ascii="Arial" w:cs="Arial" w:eastAsia="Arial" w:hAnsi="Arial"/>
                <w:sz w:val="17"/>
                <w:szCs w:val="17"/>
                <w:color w:val="auto"/>
              </w:rPr>
              <w:t>Banc of America Leasing &amp;</w:t>
            </w:r>
          </w:p>
        </w:tc>
        <w:tc>
          <w:tcPr>
            <w:tcW w:w="720" w:type="dxa"/>
            <w:vAlign w:val="bottom"/>
          </w:tcPr>
          <w:p>
            <w:pPr>
              <w:ind w:left="220"/>
              <w:spacing w:after="0"/>
              <w:rPr>
                <w:sz w:val="20"/>
                <w:szCs w:val="20"/>
                <w:color w:val="auto"/>
              </w:rPr>
            </w:pPr>
            <w:r>
              <w:rPr>
                <w:rFonts w:ascii="Arial" w:cs="Arial" w:eastAsia="Arial" w:hAnsi="Arial"/>
                <w:sz w:val="17"/>
                <w:szCs w:val="17"/>
                <w:color w:val="auto"/>
              </w:rPr>
              <w:t>Active</w:t>
            </w:r>
          </w:p>
        </w:tc>
        <w:tc>
          <w:tcPr>
            <w:tcW w:w="2260" w:type="dxa"/>
            <w:vAlign w:val="bottom"/>
          </w:tcPr>
          <w:p>
            <w:pPr>
              <w:ind w:left="60"/>
              <w:spacing w:after="0"/>
              <w:rPr>
                <w:sz w:val="20"/>
                <w:szCs w:val="20"/>
                <w:color w:val="auto"/>
              </w:rPr>
            </w:pPr>
            <w:r>
              <w:rPr>
                <w:rFonts w:ascii="Arial" w:cs="Arial" w:eastAsia="Arial" w:hAnsi="Arial"/>
                <w:sz w:val="17"/>
                <w:szCs w:val="17"/>
                <w:color w:val="auto"/>
                <w:w w:val="98"/>
              </w:rPr>
              <w:t>Store equipment and fixtures,</w:t>
            </w:r>
          </w:p>
        </w:tc>
      </w:tr>
      <w:tr>
        <w:trPr>
          <w:trHeight w:val="213"/>
        </w:trPr>
        <w:tc>
          <w:tcPr>
            <w:tcW w:w="2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20" w:type="dxa"/>
            <w:vAlign w:val="bottom"/>
          </w:tcPr>
          <w:p>
            <w:pPr>
              <w:ind w:left="140"/>
              <w:spacing w:after="0"/>
              <w:rPr>
                <w:sz w:val="20"/>
                <w:szCs w:val="20"/>
                <w:color w:val="auto"/>
              </w:rPr>
            </w:pPr>
            <w:r>
              <w:rPr>
                <w:rFonts w:ascii="Arial" w:cs="Arial" w:eastAsia="Arial" w:hAnsi="Arial"/>
                <w:sz w:val="17"/>
                <w:szCs w:val="17"/>
                <w:color w:val="auto"/>
              </w:rPr>
              <w:t>Capital, LLC</w:t>
            </w:r>
          </w:p>
        </w:tc>
        <w:tc>
          <w:tcPr>
            <w:tcW w:w="720" w:type="dxa"/>
            <w:vAlign w:val="bottom"/>
          </w:tcPr>
          <w:p>
            <w:pPr>
              <w:spacing w:after="0"/>
              <w:rPr>
                <w:sz w:val="18"/>
                <w:szCs w:val="18"/>
                <w:color w:val="auto"/>
              </w:rPr>
            </w:pPr>
          </w:p>
        </w:tc>
        <w:tc>
          <w:tcPr>
            <w:tcW w:w="2260" w:type="dxa"/>
            <w:vAlign w:val="bottom"/>
          </w:tcPr>
          <w:p>
            <w:pPr>
              <w:ind w:left="60"/>
              <w:spacing w:after="0"/>
              <w:rPr>
                <w:sz w:val="20"/>
                <w:szCs w:val="20"/>
                <w:color w:val="auto"/>
              </w:rPr>
            </w:pPr>
            <w:r>
              <w:rPr>
                <w:rFonts w:ascii="Arial" w:cs="Arial" w:eastAsia="Arial" w:hAnsi="Arial"/>
                <w:sz w:val="17"/>
                <w:szCs w:val="17"/>
                <w:color w:val="auto"/>
                <w:w w:val="92"/>
              </w:rPr>
              <w:t>signage, distribution equipment</w:t>
            </w:r>
          </w:p>
        </w:tc>
      </w:tr>
      <w:tr>
        <w:trPr>
          <w:trHeight w:val="220"/>
        </w:trPr>
        <w:tc>
          <w:tcPr>
            <w:tcW w:w="2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60" w:type="dxa"/>
            <w:vAlign w:val="bottom"/>
          </w:tcPr>
          <w:p>
            <w:pPr>
              <w:ind w:left="60"/>
              <w:spacing w:after="0"/>
              <w:rPr>
                <w:sz w:val="20"/>
                <w:szCs w:val="20"/>
                <w:color w:val="auto"/>
              </w:rPr>
            </w:pPr>
            <w:r>
              <w:rPr>
                <w:rFonts w:ascii="Arial" w:cs="Arial" w:eastAsia="Arial" w:hAnsi="Arial"/>
                <w:sz w:val="17"/>
                <w:szCs w:val="17"/>
                <w:color w:val="auto"/>
              </w:rPr>
              <w:t>and POS Equipment</w:t>
            </w:r>
          </w:p>
        </w:tc>
      </w:tr>
      <w:tr>
        <w:trPr>
          <w:trHeight w:val="313"/>
        </w:trPr>
        <w:tc>
          <w:tcPr>
            <w:tcW w:w="2520" w:type="dxa"/>
            <w:vAlign w:val="bottom"/>
          </w:tcPr>
          <w:p>
            <w:pPr>
              <w:spacing w:after="0"/>
              <w:rPr>
                <w:sz w:val="20"/>
                <w:szCs w:val="20"/>
                <w:color w:val="auto"/>
              </w:rPr>
            </w:pPr>
            <w:r>
              <w:rPr>
                <w:rFonts w:ascii="Arial" w:cs="Arial" w:eastAsia="Arial" w:hAnsi="Arial"/>
                <w:sz w:val="17"/>
                <w:szCs w:val="17"/>
                <w:color w:val="auto"/>
              </w:rPr>
              <w:t>Casual Male Retail Group, Inc.</w:t>
            </w:r>
          </w:p>
        </w:tc>
        <w:tc>
          <w:tcPr>
            <w:tcW w:w="1140" w:type="dxa"/>
            <w:vAlign w:val="bottom"/>
          </w:tcPr>
          <w:p>
            <w:pPr>
              <w:ind w:left="360"/>
              <w:spacing w:after="0"/>
              <w:rPr>
                <w:sz w:val="20"/>
                <w:szCs w:val="20"/>
                <w:color w:val="auto"/>
              </w:rPr>
            </w:pPr>
            <w:r>
              <w:rPr>
                <w:rFonts w:ascii="Arial" w:cs="Arial" w:eastAsia="Arial" w:hAnsi="Arial"/>
                <w:sz w:val="17"/>
                <w:szCs w:val="17"/>
                <w:color w:val="auto"/>
              </w:rPr>
              <w:t>Delaware</w:t>
            </w:r>
          </w:p>
        </w:tc>
        <w:tc>
          <w:tcPr>
            <w:tcW w:w="720" w:type="dxa"/>
            <w:vAlign w:val="bottom"/>
          </w:tcPr>
          <w:p>
            <w:pPr>
              <w:ind w:left="120"/>
              <w:spacing w:after="0"/>
              <w:rPr>
                <w:sz w:val="20"/>
                <w:szCs w:val="20"/>
                <w:color w:val="auto"/>
              </w:rPr>
            </w:pPr>
            <w:r>
              <w:rPr>
                <w:rFonts w:ascii="Arial" w:cs="Arial" w:eastAsia="Arial" w:hAnsi="Arial"/>
                <w:sz w:val="17"/>
                <w:szCs w:val="17"/>
                <w:color w:val="auto"/>
              </w:rPr>
              <w:t>UCC-1</w:t>
            </w:r>
          </w:p>
        </w:tc>
        <w:tc>
          <w:tcPr>
            <w:tcW w:w="820" w:type="dxa"/>
            <w:vAlign w:val="bottom"/>
          </w:tcPr>
          <w:p>
            <w:pPr>
              <w:jc w:val="right"/>
              <w:ind w:right="13"/>
              <w:spacing w:after="0"/>
              <w:rPr>
                <w:sz w:val="20"/>
                <w:szCs w:val="20"/>
                <w:color w:val="auto"/>
              </w:rPr>
            </w:pPr>
            <w:r>
              <w:rPr>
                <w:rFonts w:ascii="Arial" w:cs="Arial" w:eastAsia="Arial" w:hAnsi="Arial"/>
                <w:sz w:val="17"/>
                <w:szCs w:val="17"/>
                <w:color w:val="auto"/>
              </w:rPr>
              <w:t>02/04/09</w:t>
            </w:r>
          </w:p>
        </w:tc>
        <w:tc>
          <w:tcPr>
            <w:tcW w:w="840" w:type="dxa"/>
            <w:vAlign w:val="bottom"/>
          </w:tcPr>
          <w:p>
            <w:pPr>
              <w:jc w:val="right"/>
              <w:ind w:right="53"/>
              <w:spacing w:after="0"/>
              <w:rPr>
                <w:sz w:val="20"/>
                <w:szCs w:val="20"/>
                <w:color w:val="auto"/>
              </w:rPr>
            </w:pPr>
            <w:r>
              <w:rPr>
                <w:rFonts w:ascii="Arial" w:cs="Arial" w:eastAsia="Arial" w:hAnsi="Arial"/>
                <w:sz w:val="17"/>
                <w:szCs w:val="17"/>
                <w:color w:val="auto"/>
              </w:rPr>
              <w:t>0385184</w:t>
            </w:r>
          </w:p>
        </w:tc>
        <w:tc>
          <w:tcPr>
            <w:tcW w:w="2320" w:type="dxa"/>
            <w:vAlign w:val="bottom"/>
          </w:tcPr>
          <w:p>
            <w:pPr>
              <w:ind w:left="140"/>
              <w:spacing w:after="0"/>
              <w:rPr>
                <w:sz w:val="20"/>
                <w:szCs w:val="20"/>
                <w:color w:val="auto"/>
              </w:rPr>
            </w:pPr>
            <w:r>
              <w:rPr>
                <w:rFonts w:ascii="Arial" w:cs="Arial" w:eastAsia="Arial" w:hAnsi="Arial"/>
                <w:sz w:val="17"/>
                <w:szCs w:val="17"/>
                <w:color w:val="auto"/>
              </w:rPr>
              <w:t>IBM Credit LLC</w:t>
            </w:r>
          </w:p>
        </w:tc>
        <w:tc>
          <w:tcPr>
            <w:tcW w:w="720" w:type="dxa"/>
            <w:vAlign w:val="bottom"/>
          </w:tcPr>
          <w:p>
            <w:pPr>
              <w:ind w:left="220"/>
              <w:spacing w:after="0"/>
              <w:rPr>
                <w:sz w:val="20"/>
                <w:szCs w:val="20"/>
                <w:color w:val="auto"/>
              </w:rPr>
            </w:pPr>
            <w:r>
              <w:rPr>
                <w:rFonts w:ascii="Arial" w:cs="Arial" w:eastAsia="Arial" w:hAnsi="Arial"/>
                <w:sz w:val="17"/>
                <w:szCs w:val="17"/>
                <w:color w:val="auto"/>
              </w:rPr>
              <w:t>Active</w:t>
            </w:r>
          </w:p>
        </w:tc>
        <w:tc>
          <w:tcPr>
            <w:tcW w:w="2260" w:type="dxa"/>
            <w:vAlign w:val="bottom"/>
          </w:tcPr>
          <w:p>
            <w:pPr>
              <w:ind w:left="60"/>
              <w:spacing w:after="0"/>
              <w:rPr>
                <w:sz w:val="20"/>
                <w:szCs w:val="20"/>
                <w:color w:val="auto"/>
              </w:rPr>
            </w:pPr>
            <w:r>
              <w:rPr>
                <w:rFonts w:ascii="Arial" w:cs="Arial" w:eastAsia="Arial" w:hAnsi="Arial"/>
                <w:sz w:val="17"/>
                <w:szCs w:val="17"/>
                <w:color w:val="auto"/>
                <w:w w:val="92"/>
              </w:rPr>
              <w:t>IBM Value Plan Lease Reseller</w:t>
            </w:r>
          </w:p>
        </w:tc>
      </w:tr>
      <w:tr>
        <w:trPr>
          <w:trHeight w:val="213"/>
        </w:trPr>
        <w:tc>
          <w:tcPr>
            <w:tcW w:w="2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60" w:type="dxa"/>
            <w:vAlign w:val="bottom"/>
          </w:tcPr>
          <w:p>
            <w:pPr>
              <w:ind w:left="60"/>
              <w:spacing w:after="0"/>
              <w:rPr>
                <w:sz w:val="20"/>
                <w:szCs w:val="20"/>
                <w:color w:val="auto"/>
              </w:rPr>
            </w:pPr>
            <w:r>
              <w:rPr>
                <w:rFonts w:ascii="Arial" w:cs="Arial" w:eastAsia="Arial" w:hAnsi="Arial"/>
                <w:sz w:val="17"/>
                <w:szCs w:val="17"/>
                <w:color w:val="auto"/>
              </w:rPr>
              <w:t>Software, Value Plan Lease</w:t>
            </w:r>
          </w:p>
        </w:tc>
      </w:tr>
      <w:tr>
        <w:trPr>
          <w:trHeight w:val="220"/>
        </w:trPr>
        <w:tc>
          <w:tcPr>
            <w:tcW w:w="2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60" w:type="dxa"/>
            <w:vAlign w:val="bottom"/>
          </w:tcPr>
          <w:p>
            <w:pPr>
              <w:ind w:left="60"/>
              <w:spacing w:after="0"/>
              <w:rPr>
                <w:sz w:val="20"/>
                <w:szCs w:val="20"/>
                <w:color w:val="auto"/>
              </w:rPr>
            </w:pPr>
            <w:r>
              <w:rPr>
                <w:rFonts w:ascii="Arial" w:cs="Arial" w:eastAsia="Arial" w:hAnsi="Arial"/>
                <w:sz w:val="17"/>
                <w:szCs w:val="17"/>
                <w:color w:val="auto"/>
              </w:rPr>
              <w:t>Optical Storage Device</w:t>
            </w:r>
          </w:p>
        </w:tc>
      </w:tr>
    </w:tbl>
    <w:p>
      <w:pPr>
        <w:sectPr>
          <w:pgSz w:w="11900" w:h="16838" w:orient="portrait"/>
          <w:cols w:equalWidth="0" w:num="1">
            <w:col w:w="11340"/>
          </w:cols>
          <w:pgMar w:left="240" w:top="384" w:right="31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155575</wp:posOffset>
            </wp:positionV>
            <wp:extent cx="72485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SWINGLINE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160655</wp:posOffset>
            </wp:positionV>
            <wp:extent cx="72485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tabs>
          <w:tab w:leader="none" w:pos="10020" w:val="left"/>
        </w:tabs>
        <w:rPr>
          <w:sz w:val="20"/>
          <w:szCs w:val="20"/>
          <w:color w:val="auto"/>
        </w:rPr>
      </w:pPr>
      <w:r>
        <w:rPr>
          <w:rFonts w:ascii="Arial" w:cs="Arial" w:eastAsia="Arial" w:hAnsi="Arial"/>
          <w:sz w:val="17"/>
          <w:szCs w:val="17"/>
          <w:color w:val="auto"/>
        </w:rPr>
        <w:t>$15,000,000.00</w:t>
      </w:r>
      <w:r>
        <w:rPr>
          <w:sz w:val="20"/>
          <w:szCs w:val="20"/>
          <w:color w:val="auto"/>
        </w:rPr>
        <w:tab/>
      </w:r>
      <w:r>
        <w:rPr>
          <w:rFonts w:ascii="Arial" w:cs="Arial" w:eastAsia="Arial" w:hAnsi="Arial"/>
          <w:sz w:val="15"/>
          <w:szCs w:val="15"/>
          <w:color w:val="auto"/>
        </w:rPr>
        <w:t>November 10, 2010</w:t>
      </w:r>
    </w:p>
    <w:p>
      <w:pPr>
        <w:spacing w:after="0" w:line="124" w:lineRule="exact"/>
        <w:rPr>
          <w:sz w:val="20"/>
          <w:szCs w:val="20"/>
          <w:color w:val="auto"/>
        </w:rPr>
      </w:pPr>
    </w:p>
    <w:p>
      <w:pPr>
        <w:ind w:left="9840"/>
        <w:spacing w:after="0"/>
        <w:rPr>
          <w:sz w:val="20"/>
          <w:szCs w:val="20"/>
          <w:color w:val="auto"/>
        </w:rPr>
      </w:pPr>
      <w:r>
        <w:rPr>
          <w:rFonts w:ascii="Arial" w:cs="Arial" w:eastAsia="Arial" w:hAnsi="Arial"/>
          <w:sz w:val="15"/>
          <w:szCs w:val="15"/>
          <w:color w:val="auto"/>
        </w:rPr>
        <w:t>Boston, Massachusetts</w:t>
      </w:r>
    </w:p>
    <w:p>
      <w:pPr>
        <w:spacing w:after="0" w:line="194" w:lineRule="exact"/>
        <w:rPr>
          <w:sz w:val="20"/>
          <w:szCs w:val="20"/>
          <w:color w:val="auto"/>
        </w:rPr>
      </w:pPr>
    </w:p>
    <w:p>
      <w:pPr>
        <w:ind w:right="60" w:firstLine="456"/>
        <w:spacing w:after="0" w:line="265" w:lineRule="auto"/>
        <w:rPr>
          <w:sz w:val="20"/>
          <w:szCs w:val="20"/>
          <w:color w:val="auto"/>
        </w:rPr>
      </w:pPr>
      <w:r>
        <w:rPr>
          <w:rFonts w:ascii="Arial" w:cs="Arial" w:eastAsia="Arial" w:hAnsi="Arial"/>
          <w:sz w:val="17"/>
          <w:szCs w:val="17"/>
          <w:color w:val="auto"/>
        </w:rPr>
        <w:t>FOR VALUE RECEIVED, the undersigned (individually, a “</w:t>
      </w:r>
      <w:r>
        <w:rPr>
          <w:rFonts w:ascii="Arial" w:cs="Arial" w:eastAsia="Arial" w:hAnsi="Arial"/>
          <w:sz w:val="17"/>
          <w:szCs w:val="17"/>
          <w:b w:val="1"/>
          <w:bCs w:val="1"/>
          <w:color w:val="auto"/>
        </w:rPr>
        <w:t>Borrower</w:t>
      </w:r>
      <w:r>
        <w:rPr>
          <w:rFonts w:ascii="Arial" w:cs="Arial" w:eastAsia="Arial" w:hAnsi="Arial"/>
          <w:sz w:val="17"/>
          <w:szCs w:val="17"/>
          <w:color w:val="auto"/>
        </w:rPr>
        <w:t>” and collectively, the “</w:t>
      </w:r>
      <w:r>
        <w:rPr>
          <w:rFonts w:ascii="Arial" w:cs="Arial" w:eastAsia="Arial" w:hAnsi="Arial"/>
          <w:sz w:val="17"/>
          <w:szCs w:val="17"/>
          <w:b w:val="1"/>
          <w:bCs w:val="1"/>
          <w:color w:val="auto"/>
        </w:rPr>
        <w:t>Borrowers</w:t>
      </w:r>
      <w:r>
        <w:rPr>
          <w:rFonts w:ascii="Arial" w:cs="Arial" w:eastAsia="Arial" w:hAnsi="Arial"/>
          <w:sz w:val="17"/>
          <w:szCs w:val="17"/>
          <w:color w:val="auto"/>
        </w:rPr>
        <w:t>”) jointly and severally promise to pay to the order of BANK OF AMERICA, N.A., a national banking association having an office at 100 Federal Street, 9</w:t>
      </w:r>
      <w:r>
        <w:rPr>
          <w:rFonts w:ascii="Arial" w:cs="Arial" w:eastAsia="Arial" w:hAnsi="Arial"/>
          <w:sz w:val="11"/>
          <w:szCs w:val="11"/>
          <w:color w:val="auto"/>
        </w:rPr>
        <w:t>th</w:t>
      </w:r>
      <w:r>
        <w:rPr>
          <w:rFonts w:ascii="Arial" w:cs="Arial" w:eastAsia="Arial" w:hAnsi="Arial"/>
          <w:sz w:val="17"/>
          <w:szCs w:val="17"/>
          <w:color w:val="auto"/>
        </w:rPr>
        <w:t xml:space="preserve"> Floor, Boston, Massachusetts 02110 (with any subsequent holder, the “</w:t>
      </w:r>
      <w:r>
        <w:rPr>
          <w:rFonts w:ascii="Arial" w:cs="Arial" w:eastAsia="Arial" w:hAnsi="Arial"/>
          <w:sz w:val="17"/>
          <w:szCs w:val="17"/>
          <w:b w:val="1"/>
          <w:bCs w:val="1"/>
          <w:color w:val="auto"/>
        </w:rPr>
        <w:t>SwingLine Lender</w:t>
      </w:r>
      <w:r>
        <w:rPr>
          <w:rFonts w:ascii="Arial" w:cs="Arial" w:eastAsia="Arial" w:hAnsi="Arial"/>
          <w:sz w:val="17"/>
          <w:szCs w:val="17"/>
          <w:color w:val="auto"/>
        </w:rPr>
        <w:t>”), the principal sum of FIFTEEN MILLION DOLLARS ($15,000,000.00) or, if less, the aggregate unpaid principal balance of loans and advances made to the Borrowers pursuant to the SwingLine established pursuant to the Sixth Amended and Restated Loan and Security Agreement of even date herewith (as amended, modified, supplemented or restated and in effect from time to time, the “</w:t>
      </w:r>
      <w:r>
        <w:rPr>
          <w:rFonts w:ascii="Arial" w:cs="Arial" w:eastAsia="Arial" w:hAnsi="Arial"/>
          <w:sz w:val="17"/>
          <w:szCs w:val="17"/>
          <w:b w:val="1"/>
          <w:bCs w:val="1"/>
          <w:color w:val="auto"/>
        </w:rPr>
        <w:t>Loan Agreement</w:t>
      </w:r>
      <w:r>
        <w:rPr>
          <w:rFonts w:ascii="Arial" w:cs="Arial" w:eastAsia="Arial" w:hAnsi="Arial"/>
          <w:sz w:val="17"/>
          <w:szCs w:val="17"/>
          <w:color w:val="auto"/>
        </w:rPr>
        <w:t>”) between Bank of America, N.A., a national banking association having an office at 100 Federal Street, 9</w:t>
      </w:r>
      <w:r>
        <w:rPr>
          <w:rFonts w:ascii="Arial" w:cs="Arial" w:eastAsia="Arial" w:hAnsi="Arial"/>
          <w:sz w:val="11"/>
          <w:szCs w:val="11"/>
          <w:color w:val="auto"/>
        </w:rPr>
        <w:t>th</w:t>
      </w:r>
      <w:r>
        <w:rPr>
          <w:rFonts w:ascii="Arial" w:cs="Arial" w:eastAsia="Arial" w:hAnsi="Arial"/>
          <w:sz w:val="17"/>
          <w:szCs w:val="17"/>
          <w:color w:val="auto"/>
        </w:rPr>
        <w:t xml:space="preserve"> Floor, Boston, Massachusetts 02110, as </w:t>
      </w:r>
      <w:r>
        <w:rPr>
          <w:rFonts w:ascii="Arial" w:cs="Arial" w:eastAsia="Arial" w:hAnsi="Arial"/>
          <w:sz w:val="17"/>
          <w:szCs w:val="17"/>
          <w:b w:val="1"/>
          <w:bCs w:val="1"/>
          <w:color w:val="auto"/>
        </w:rPr>
        <w:t>Administrative Agent</w:t>
      </w:r>
      <w:r>
        <w:rPr>
          <w:rFonts w:ascii="Arial" w:cs="Arial" w:eastAsia="Arial" w:hAnsi="Arial"/>
          <w:sz w:val="17"/>
          <w:szCs w:val="17"/>
          <w:color w:val="auto"/>
        </w:rPr>
        <w:t xml:space="preserve"> and as </w:t>
      </w:r>
      <w:r>
        <w:rPr>
          <w:rFonts w:ascii="Arial" w:cs="Arial" w:eastAsia="Arial" w:hAnsi="Arial"/>
          <w:sz w:val="17"/>
          <w:szCs w:val="17"/>
          <w:b w:val="1"/>
          <w:bCs w:val="1"/>
          <w:color w:val="auto"/>
        </w:rPr>
        <w:t>Collateral Agent</w:t>
      </w:r>
      <w:r>
        <w:rPr>
          <w:rFonts w:ascii="Arial" w:cs="Arial" w:eastAsia="Arial" w:hAnsi="Arial"/>
          <w:sz w:val="17"/>
          <w:szCs w:val="17"/>
          <w:color w:val="auto"/>
        </w:rPr>
        <w:t xml:space="preserve"> (with any successor in such capacities, so referred to herein) for the benefit of the Revolving Credit Lenders, and the Revolving Credit Lenders, on the one hand, and each of the Borrowers, on the other hand, with interest at the rate and payable in the manner stated therein. This Amended and Restated SwingLine Note replaces in full that certain SwingLine Note dated December 28, 2006, made payable to Bank of America, N.A. as SwingLine Lender thereunder from the Borrowers.</w:t>
      </w:r>
    </w:p>
    <w:p>
      <w:pPr>
        <w:spacing w:after="0" w:line="139" w:lineRule="exact"/>
        <w:rPr>
          <w:sz w:val="20"/>
          <w:szCs w:val="20"/>
          <w:color w:val="auto"/>
        </w:rPr>
      </w:pPr>
    </w:p>
    <w:p>
      <w:pPr>
        <w:ind w:right="420" w:firstLine="456"/>
        <w:spacing w:after="0" w:line="292" w:lineRule="auto"/>
        <w:rPr>
          <w:sz w:val="20"/>
          <w:szCs w:val="20"/>
          <w:color w:val="auto"/>
        </w:rPr>
      </w:pPr>
      <w:r>
        <w:rPr>
          <w:rFonts w:ascii="Arial" w:cs="Arial" w:eastAsia="Arial" w:hAnsi="Arial"/>
          <w:sz w:val="17"/>
          <w:szCs w:val="17"/>
          <w:color w:val="auto"/>
        </w:rPr>
        <w:t>This Amended and Restated SwingLine Note is the “SwingLine Note” to which reference is made in the Loan Agreement and is subject to all terms and provisions thereof. Terms used herein which are defined in the Loan Agreement are used as so defined.</w:t>
      </w:r>
    </w:p>
    <w:p>
      <w:pPr>
        <w:spacing w:after="0" w:line="110" w:lineRule="exact"/>
        <w:rPr>
          <w:sz w:val="20"/>
          <w:szCs w:val="20"/>
          <w:color w:val="auto"/>
        </w:rPr>
      </w:pPr>
    </w:p>
    <w:p>
      <w:pPr>
        <w:ind w:right="140" w:firstLine="456"/>
        <w:spacing w:after="0" w:line="292" w:lineRule="auto"/>
        <w:rPr>
          <w:sz w:val="20"/>
          <w:szCs w:val="20"/>
          <w:color w:val="auto"/>
        </w:rPr>
      </w:pPr>
      <w:r>
        <w:rPr>
          <w:rFonts w:ascii="Arial" w:cs="Arial" w:eastAsia="Arial" w:hAnsi="Arial"/>
          <w:sz w:val="17"/>
          <w:szCs w:val="17"/>
          <w:color w:val="auto"/>
        </w:rPr>
        <w:t>The Administrative Agent’s books and records concerning loans and advances pursuant to the SwingLine, the accrual of interest thereon, and the repayment of such loans and advances, shall be prima facie evidence of the indebtedness hereunder.</w:t>
      </w:r>
    </w:p>
    <w:p>
      <w:pPr>
        <w:spacing w:after="0" w:line="110" w:lineRule="exact"/>
        <w:rPr>
          <w:sz w:val="20"/>
          <w:szCs w:val="20"/>
          <w:color w:val="auto"/>
        </w:rPr>
      </w:pPr>
    </w:p>
    <w:p>
      <w:pPr>
        <w:ind w:right="260" w:firstLine="456"/>
        <w:spacing w:after="0" w:line="292" w:lineRule="auto"/>
        <w:rPr>
          <w:sz w:val="20"/>
          <w:szCs w:val="20"/>
          <w:color w:val="auto"/>
        </w:rPr>
      </w:pPr>
      <w:r>
        <w:rPr>
          <w:rFonts w:ascii="Arial" w:cs="Arial" w:eastAsia="Arial" w:hAnsi="Arial"/>
          <w:sz w:val="17"/>
          <w:szCs w:val="17"/>
          <w:color w:val="auto"/>
        </w:rPr>
        <w:t>The principal of, and interest on, this SwingLine Note shall be payable as provided in the Loan Agreement and shall be subject to acceleration as provided therein.</w:t>
      </w:r>
    </w:p>
    <w:p>
      <w:pPr>
        <w:spacing w:after="0" w:line="110"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No delay or omission by the Administrative Agent or the SwingLine Lender in exercising or enforcing any of their respective powers, rights, privileges, remedies, or discretions hereunder shall operate as a waiver thereof on that occasion nor on any other occasion. No waiver of any default hereunder shall operate as a waiver of any other default hereunder, nor as a continuing waiver.</w:t>
      </w:r>
    </w:p>
    <w:p>
      <w:pPr>
        <w:spacing w:after="0" w:line="125" w:lineRule="exact"/>
        <w:rPr>
          <w:sz w:val="20"/>
          <w:szCs w:val="20"/>
          <w:color w:val="auto"/>
        </w:rPr>
      </w:pPr>
    </w:p>
    <w:p>
      <w:pPr>
        <w:ind w:right="100" w:firstLine="456"/>
        <w:spacing w:after="0" w:line="292" w:lineRule="auto"/>
        <w:rPr>
          <w:sz w:val="20"/>
          <w:szCs w:val="20"/>
          <w:color w:val="auto"/>
        </w:rPr>
      </w:pPr>
      <w:r>
        <w:rPr>
          <w:rFonts w:ascii="Arial" w:cs="Arial" w:eastAsia="Arial" w:hAnsi="Arial"/>
          <w:sz w:val="17"/>
          <w:szCs w:val="17"/>
          <w:color w:val="auto"/>
        </w:rPr>
        <w:t>The Borrowers, and each endorser and guarantor of this SwingLine Note, respectively waives presentment, demand, notice, and protest, and also waives any delay on the part of the</w:t>
      </w:r>
    </w:p>
    <w:p>
      <w:pPr>
        <w:sectPr>
          <w:pgSz w:w="11900" w:h="16838" w:orient="portrait"/>
          <w:cols w:equalWidth="0" w:num="1">
            <w:col w:w="11420"/>
          </w:cols>
          <w:pgMar w:left="240" w:top="272" w:right="239" w:bottom="1440" w:gutter="0" w:footer="0" w:header="0"/>
        </w:sectPr>
      </w:pPr>
    </w:p>
    <w:bookmarkStart w:id="155" w:name="page156"/>
    <w:bookmarkEnd w:id="155"/>
    <w:p>
      <w:pPr>
        <w:ind w:right="4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holder hereof. Each assents to any extension or other indulgence (including, without limitation, the release or substitution of Collateral) permitted by the Administrative Agent with respect to this SwingLine Note and/or any Collateral or any extension or other indulgence with respect to any other liability or any collateral given to secure any other liability of any Borrower or any other Person obligated on account of this SwingLine Note.</w:t>
      </w:r>
    </w:p>
    <w:p>
      <w:pPr>
        <w:spacing w:after="0" w:line="125" w:lineRule="exact"/>
        <w:rPr>
          <w:sz w:val="20"/>
          <w:szCs w:val="20"/>
          <w:color w:val="auto"/>
        </w:rPr>
      </w:pPr>
    </w:p>
    <w:p>
      <w:pPr>
        <w:ind w:right="80" w:firstLine="456"/>
        <w:spacing w:after="0" w:line="292" w:lineRule="auto"/>
        <w:rPr>
          <w:sz w:val="20"/>
          <w:szCs w:val="20"/>
          <w:color w:val="auto"/>
        </w:rPr>
      </w:pPr>
      <w:r>
        <w:rPr>
          <w:rFonts w:ascii="Arial" w:cs="Arial" w:eastAsia="Arial" w:hAnsi="Arial"/>
          <w:sz w:val="17"/>
          <w:szCs w:val="17"/>
          <w:color w:val="auto"/>
        </w:rPr>
        <w:t>This SwingLine Note shall be binding upon each Borrower, and each endorser and guarantor hereof, and upon their respective heirs, successors, assigns, and representatives, and shall inure to the benefit of the SwingLine Lender and its successors, endorsees, and assigns.</w:t>
      </w:r>
    </w:p>
    <w:p>
      <w:pPr>
        <w:spacing w:after="0" w:line="11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The liabilities of each Borrower, and of any endorser or guarantor of this SwingLine Note, are joint and several;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release by the SwingLine Lender or the Administrative Agent of any one or more such Persons, endorsers or guarantors shall not release any other Person obligated on account of this SwingLine Note. Each reference in this SwingLine Note to each Borrower, any endorser, and any guarantor, is to such Person individually and also to all such Persons jointly. No Person obligated on account of this SwingLine Note may seek contribution from any other Person also obligated unless and until all Liabilities, obligations and indebtedness to the SwingLine Lender of the Person from whom contribution is sought have been satisfied in full.</w:t>
      </w:r>
    </w:p>
    <w:p>
      <w:pPr>
        <w:spacing w:after="0" w:line="118" w:lineRule="exact"/>
        <w:rPr>
          <w:sz w:val="20"/>
          <w:szCs w:val="20"/>
          <w:color w:val="auto"/>
        </w:rPr>
      </w:pPr>
    </w:p>
    <w:p>
      <w:pPr>
        <w:ind w:right="80" w:firstLine="456"/>
        <w:spacing w:after="0" w:line="292" w:lineRule="auto"/>
        <w:rPr>
          <w:sz w:val="20"/>
          <w:szCs w:val="20"/>
          <w:color w:val="auto"/>
        </w:rPr>
      </w:pPr>
      <w:r>
        <w:rPr>
          <w:rFonts w:ascii="Arial" w:cs="Arial" w:eastAsia="Arial" w:hAnsi="Arial"/>
          <w:sz w:val="17"/>
          <w:szCs w:val="17"/>
          <w:color w:val="auto"/>
        </w:rPr>
        <w:t>This SwingLine Note is delivered at the offices of the Administrative Agent in Boston, Massachusetts, shall be governed by the laws of The Commonwealth of Massachusetts (without regard to the conflict of laws principles thereof), and shall take effect as a sealed instrument.</w:t>
      </w:r>
    </w:p>
    <w:p>
      <w:pPr>
        <w:spacing w:after="0" w:line="11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 xml:space="preserve">Each Borrower makes the following waiver knowingly, voluntarily, and intentionally, and understands that the Administrative Agent and the SwingLine Lender in the establishment and maintenance of their respective relationship with the Borrowers contemplated by this SwingLine Note, is relying thereon. EACH BORROWER, TO THE EXTENT ENTITLED THERETO, </w:t>
      </w:r>
      <w:r>
        <w:rPr>
          <w:rFonts w:ascii="Arial" w:cs="Arial" w:eastAsia="Arial" w:hAnsi="Arial"/>
          <w:sz w:val="16"/>
          <w:szCs w:val="16"/>
          <w:b w:val="1"/>
          <w:bCs w:val="1"/>
          <w:i w:val="1"/>
          <w:iCs w:val="1"/>
          <w:color w:val="auto"/>
        </w:rPr>
        <w:t>WAIVES</w:t>
      </w:r>
      <w:r>
        <w:rPr>
          <w:rFonts w:ascii="Arial" w:cs="Arial" w:eastAsia="Arial" w:hAnsi="Arial"/>
          <w:sz w:val="16"/>
          <w:szCs w:val="16"/>
          <w:color w:val="auto"/>
        </w:rPr>
        <w:t xml:space="preserve"> ANY PRESENT OR FUTURE RIGHT OF THAT BORROWER, OR OF ANY GUARANTOR OR ENDORSER OF THAT BORROWER OR OF ANY OTHER PERSON LIABLE TO THE SWINGLINE LENDER ON ACCOUNT OF OR IN RESPECT TO THE LIABILITIES, TO A TRIAL BY JURY IN ANY CASE OR CONTROVERSY IN WHICH THE ADMINISTRATIVE AGENT AND/OR THE SWINGLINE LENDER IS OR BECOMES A PARTY (WHETHER SUCH CASE OR CONTROVERSY IS INITIATED BY OR AGAINST THE ADMINISTRATIVE AGENT AND/OR THE SWINGLINE LENDER OR IN WHICH THE ADMINISTRATIVE AGENT AND/OR THE SWINGLINE LENDER IS JOINED AS A PARTY LITIGANT), WHICH CASE OR CONTROVERSY ARISES OUT OF, OR IS IN RESPECT TO, ANY RELATIONSHIP AMONGST OR BETWEEN ANY BORROWER, ANY SUCH PERSON, AND THE ADMINISTRATIVE AGENT AND/OR THE SWINGLINE LENDER.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 on Next Page]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278" w:right="25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26"/>
        </w:trPr>
        <w:tc>
          <w:tcPr>
            <w:tcW w:w="3120" w:type="dxa"/>
            <w:vAlign w:val="bottom"/>
          </w:tcPr>
          <w:p>
            <w:pPr>
              <w:spacing w:after="0"/>
              <w:rPr>
                <w:sz w:val="19"/>
                <w:szCs w:val="19"/>
                <w:color w:val="auto"/>
              </w:rPr>
            </w:pPr>
          </w:p>
        </w:tc>
        <w:tc>
          <w:tcPr>
            <w:tcW w:w="5420" w:type="dxa"/>
            <w:vAlign w:val="bottom"/>
            <w:gridSpan w:val="3"/>
          </w:tcPr>
          <w:p>
            <w:pPr>
              <w:ind w:left="2500"/>
              <w:spacing w:after="0"/>
              <w:rPr>
                <w:sz w:val="20"/>
                <w:szCs w:val="20"/>
                <w:color w:val="auto"/>
              </w:rPr>
            </w:pPr>
            <w:r>
              <w:rPr>
                <w:rFonts w:ascii="Arial" w:cs="Arial" w:eastAsia="Arial" w:hAnsi="Arial"/>
                <w:sz w:val="17"/>
                <w:szCs w:val="17"/>
                <w:b w:val="1"/>
                <w:bCs w:val="1"/>
                <w:color w:val="auto"/>
              </w:rPr>
              <w:t>The Borrowers:</w:t>
            </w:r>
          </w:p>
        </w:tc>
      </w:tr>
      <w:tr>
        <w:trPr>
          <w:trHeight w:val="426"/>
        </w:trPr>
        <w:tc>
          <w:tcPr>
            <w:tcW w:w="3120" w:type="dxa"/>
            <w:vAlign w:val="bottom"/>
          </w:tcPr>
          <w:p>
            <w:pPr>
              <w:spacing w:after="0"/>
              <w:rPr>
                <w:sz w:val="20"/>
                <w:szCs w:val="20"/>
                <w:color w:val="auto"/>
              </w:rPr>
            </w:pPr>
            <w:r>
              <w:rPr>
                <w:rFonts w:ascii="Arial" w:cs="Arial" w:eastAsia="Arial" w:hAnsi="Arial"/>
                <w:sz w:val="17"/>
                <w:szCs w:val="17"/>
                <w:color w:val="auto"/>
              </w:rPr>
              <w:t>Witness:</w:t>
            </w:r>
          </w:p>
        </w:tc>
        <w:tc>
          <w:tcPr>
            <w:tcW w:w="5420" w:type="dxa"/>
            <w:vAlign w:val="bottom"/>
            <w:gridSpan w:val="3"/>
          </w:tcPr>
          <w:p>
            <w:pPr>
              <w:ind w:left="2500"/>
              <w:spacing w:after="0"/>
              <w:rPr>
                <w:sz w:val="20"/>
                <w:szCs w:val="20"/>
                <w:color w:val="auto"/>
              </w:rPr>
            </w:pPr>
            <w:r>
              <w:rPr>
                <w:rFonts w:ascii="Arial" w:cs="Arial" w:eastAsia="Arial" w:hAnsi="Arial"/>
                <w:sz w:val="17"/>
                <w:szCs w:val="17"/>
                <w:color w:val="auto"/>
                <w:w w:val="98"/>
              </w:rPr>
              <w:t>CASUAL MALE RETAIL GROUP, INC.</w:t>
            </w:r>
          </w:p>
        </w:tc>
      </w:tr>
      <w:tr>
        <w:trPr>
          <w:trHeight w:val="388"/>
        </w:trPr>
        <w:tc>
          <w:tcPr>
            <w:tcW w:w="3120" w:type="dxa"/>
            <w:vAlign w:val="bottom"/>
          </w:tcPr>
          <w:p>
            <w:pPr>
              <w:spacing w:after="0"/>
              <w:rPr>
                <w:sz w:val="24"/>
                <w:szCs w:val="24"/>
                <w:color w:val="auto"/>
              </w:rPr>
            </w:pPr>
          </w:p>
        </w:tc>
        <w:tc>
          <w:tcPr>
            <w:tcW w:w="5420" w:type="dxa"/>
            <w:vAlign w:val="bottom"/>
            <w:gridSpan w:val="3"/>
          </w:tcPr>
          <w:p>
            <w:pPr>
              <w:ind w:left="2500"/>
              <w:spacing w:after="0"/>
              <w:rPr>
                <w:sz w:val="20"/>
                <w:szCs w:val="20"/>
                <w:color w:val="auto"/>
              </w:rPr>
            </w:pPr>
            <w:r>
              <w:rPr>
                <w:rFonts w:ascii="Arial" w:cs="Arial" w:eastAsia="Arial" w:hAnsi="Arial"/>
                <w:sz w:val="17"/>
                <w:szCs w:val="17"/>
                <w:color w:val="auto"/>
              </w:rPr>
              <w:t>By  /s/ Dennis R. Hernreich</w:t>
            </w:r>
          </w:p>
        </w:tc>
      </w:tr>
      <w:tr>
        <w:trPr>
          <w:trHeight w:val="20"/>
        </w:trPr>
        <w:tc>
          <w:tcPr>
            <w:tcW w:w="3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2"/>
        </w:trPr>
        <w:tc>
          <w:tcPr>
            <w:tcW w:w="3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560" w:type="dxa"/>
            <w:vAlign w:val="bottom"/>
            <w:gridSpan w:val="2"/>
          </w:tcPr>
          <w:p>
            <w:pPr>
              <w:spacing w:after="0"/>
              <w:rPr>
                <w:sz w:val="20"/>
                <w:szCs w:val="20"/>
                <w:color w:val="auto"/>
              </w:rPr>
            </w:pPr>
            <w:r>
              <w:rPr>
                <w:rFonts w:ascii="Arial" w:cs="Arial" w:eastAsia="Arial" w:hAnsi="Arial"/>
                <w:sz w:val="17"/>
                <w:szCs w:val="17"/>
                <w:color w:val="auto"/>
              </w:rPr>
              <w:t>Name: Dennis R. Hernreich</w:t>
            </w:r>
          </w:p>
        </w:tc>
      </w:tr>
    </w:tbl>
    <w:p>
      <w:pPr>
        <w:spacing w:after="0"/>
        <w:rPr>
          <w:sz w:val="20"/>
          <w:szCs w:val="20"/>
          <w:color w:val="auto"/>
        </w:rPr>
        <w:sectPr>
          <w:pgSz w:w="11900" w:h="16838" w:orient="portrait"/>
          <w:cols w:equalWidth="0" w:num="1">
            <w:col w:w="10219"/>
          </w:cols>
          <w:pgMar w:left="240" w:top="471" w:right="1440" w:bottom="1440" w:gutter="0" w:footer="0" w:header="0"/>
        </w:sect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/s/ James W. Caffarella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30784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07848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Witness: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5"/>
          <w:szCs w:val="15"/>
          <w:color w:val="auto"/>
        </w:rPr>
        <w:t>/s/ Kathleen E. Lehmann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31115</wp:posOffset>
            </wp:positionV>
            <wp:extent cx="30784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07848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1250979.2</w:t>
      </w:r>
    </w:p>
    <w:p>
      <w:pPr>
        <w:spacing w:after="0" w:line="20" w:lineRule="exact"/>
        <w:rPr>
          <w:sz w:val="20"/>
          <w:szCs w:val="20"/>
          <w:color w:val="auto"/>
        </w:rPr>
      </w:pPr>
      <w:r>
        <w:rPr>
          <w:sz w:val="20"/>
          <w:szCs w:val="20"/>
          <w:color w:val="auto"/>
        </w:rPr>
        <w:br w:type="column"/>
      </w:r>
    </w:p>
    <w:p>
      <w:pPr>
        <w:ind w:left="360"/>
        <w:spacing w:after="0"/>
        <w:tabs>
          <w:tab w:leader="none" w:pos="920" w:val="left"/>
        </w:tabs>
        <w:rPr>
          <w:sz w:val="20"/>
          <w:szCs w:val="20"/>
          <w:color w:val="auto"/>
        </w:rPr>
      </w:pPr>
      <w:r>
        <w:rPr>
          <w:rFonts w:ascii="Arial" w:cs="Arial" w:eastAsia="Arial" w:hAnsi="Arial"/>
          <w:sz w:val="15"/>
          <w:szCs w:val="15"/>
          <w:color w:val="auto"/>
        </w:rPr>
        <w:t>Title:</w:t>
        <w:tab/>
        <w:t>Executive Vice President, Chief Operating Officer,</w:t>
      </w:r>
    </w:p>
    <w:p>
      <w:pPr>
        <w:spacing w:after="0" w:line="4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Chief Financial Officer, Treasurer and Secretary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CMRG APPAREL, LLC</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Dennis R. Hernreich</w:t>
      </w:r>
    </w:p>
    <w:p>
      <w:pPr>
        <w:spacing w:after="0" w:line="2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Name: Dennis R. Hernreich</w:t>
      </w:r>
    </w:p>
    <w:p>
      <w:pPr>
        <w:spacing w:after="0" w:line="18" w:lineRule="exact"/>
        <w:rPr>
          <w:sz w:val="20"/>
          <w:szCs w:val="20"/>
          <w:color w:val="auto"/>
        </w:rPr>
      </w:pPr>
    </w:p>
    <w:p>
      <w:pPr>
        <w:ind w:left="360"/>
        <w:spacing w:after="0"/>
        <w:tabs>
          <w:tab w:leader="none" w:pos="920" w:val="left"/>
        </w:tabs>
        <w:rPr>
          <w:sz w:val="20"/>
          <w:szCs w:val="20"/>
          <w:color w:val="auto"/>
        </w:rPr>
      </w:pPr>
      <w:r>
        <w:rPr>
          <w:rFonts w:ascii="Arial" w:cs="Arial" w:eastAsia="Arial" w:hAnsi="Arial"/>
          <w:sz w:val="15"/>
          <w:szCs w:val="15"/>
          <w:color w:val="auto"/>
        </w:rPr>
        <w:t>Title:</w:t>
        <w:tab/>
        <w:t>Executive Vice President, Chief Operating Officer,</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Chief Financial Officer, Treasurer and Secretary</w:t>
      </w: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7"/>
          <w:szCs w:val="17"/>
          <w:color w:val="auto"/>
        </w:rPr>
        <w:t>3</w:t>
      </w:r>
    </w:p>
    <w:p>
      <w:pPr>
        <w:sectPr>
          <w:pgSz w:w="11900" w:h="16838" w:orient="portrait"/>
          <w:cols w:equalWidth="0" w:num="2">
            <w:col w:w="4900" w:space="720"/>
            <w:col w:w="4599"/>
          </w:cols>
          <w:pgMar w:left="240" w:top="471" w:right="1440" w:bottom="1440" w:gutter="0" w:footer="0" w:header="0"/>
          <w:type w:val="continuous"/>
        </w:sectPr>
      </w:pPr>
    </w:p>
    <w:bookmarkStart w:id="157" w:name="page158"/>
    <w:bookmarkEnd w:id="157"/>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155575</wp:posOffset>
            </wp:positionV>
            <wp:extent cx="72485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REVOLVING CREDIT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160655</wp:posOffset>
            </wp:positionV>
            <wp:extent cx="72485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344" w:lineRule="exact"/>
        <w:rPr>
          <w:sz w:val="20"/>
          <w:szCs w:val="20"/>
          <w:color w:val="auto"/>
        </w:rPr>
      </w:pPr>
    </w:p>
    <w:p>
      <w:pPr>
        <w:spacing w:after="0"/>
        <w:tabs>
          <w:tab w:leader="none" w:pos="10020" w:val="left"/>
          <w:tab w:leader="none" w:pos="10960" w:val="left"/>
        </w:tabs>
        <w:rPr>
          <w:sz w:val="20"/>
          <w:szCs w:val="20"/>
          <w:color w:val="auto"/>
        </w:rPr>
      </w:pPr>
      <w:r>
        <w:rPr>
          <w:rFonts w:ascii="Arial" w:cs="Arial" w:eastAsia="Arial" w:hAnsi="Arial"/>
          <w:sz w:val="17"/>
          <w:szCs w:val="17"/>
          <w:color w:val="auto"/>
        </w:rPr>
        <w:t>$17,500,000.00</w:t>
      </w:r>
      <w:r>
        <w:rPr>
          <w:sz w:val="20"/>
          <w:szCs w:val="20"/>
          <w:color w:val="auto"/>
        </w:rPr>
        <w:tab/>
      </w:r>
      <w:r>
        <w:rPr>
          <w:rFonts w:ascii="Arial" w:cs="Arial" w:eastAsia="Arial" w:hAnsi="Arial"/>
          <w:sz w:val="17"/>
          <w:szCs w:val="17"/>
          <w:color w:val="auto"/>
        </w:rPr>
        <w:t>November</w:t>
      </w:r>
      <w:r>
        <w:rPr>
          <w:sz w:val="20"/>
          <w:szCs w:val="20"/>
          <w:color w:val="auto"/>
        </w:rPr>
        <w:tab/>
      </w:r>
      <w:r>
        <w:rPr>
          <w:rFonts w:ascii="Arial" w:cs="Arial" w:eastAsia="Arial" w:hAnsi="Arial"/>
          <w:sz w:val="15"/>
          <w:szCs w:val="15"/>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6867525</wp:posOffset>
            </wp:positionH>
            <wp:positionV relativeFrom="paragraph">
              <wp:posOffset>-8255</wp:posOffset>
            </wp:positionV>
            <wp:extent cx="1098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104" w:lineRule="exact"/>
        <w:rPr>
          <w:sz w:val="20"/>
          <w:szCs w:val="20"/>
          <w:color w:val="auto"/>
        </w:rPr>
      </w:pPr>
    </w:p>
    <w:p>
      <w:pPr>
        <w:ind w:left="9840"/>
        <w:spacing w:after="0"/>
        <w:rPr>
          <w:sz w:val="20"/>
          <w:szCs w:val="20"/>
          <w:color w:val="auto"/>
        </w:rPr>
      </w:pPr>
      <w:r>
        <w:rPr>
          <w:rFonts w:ascii="Arial" w:cs="Arial" w:eastAsia="Arial" w:hAnsi="Arial"/>
          <w:sz w:val="15"/>
          <w:szCs w:val="15"/>
          <w:color w:val="auto"/>
        </w:rPr>
        <w:t>Boston, Massachusetts</w:t>
      </w:r>
    </w:p>
    <w:p>
      <w:pPr>
        <w:spacing w:after="0" w:line="194"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FOR VALUE RECEIVED, the undersigned (individually, a “</w:t>
      </w:r>
      <w:r>
        <w:rPr>
          <w:rFonts w:ascii="Arial" w:cs="Arial" w:eastAsia="Arial" w:hAnsi="Arial"/>
          <w:sz w:val="16"/>
          <w:szCs w:val="16"/>
          <w:b w:val="1"/>
          <w:bCs w:val="1"/>
          <w:color w:val="auto"/>
        </w:rPr>
        <w:t>Borrower</w:t>
      </w:r>
      <w:r>
        <w:rPr>
          <w:rFonts w:ascii="Arial" w:cs="Arial" w:eastAsia="Arial" w:hAnsi="Arial"/>
          <w:sz w:val="16"/>
          <w:szCs w:val="16"/>
          <w:color w:val="auto"/>
        </w:rPr>
        <w:t>” and collectively, the “</w:t>
      </w:r>
      <w:r>
        <w:rPr>
          <w:rFonts w:ascii="Arial" w:cs="Arial" w:eastAsia="Arial" w:hAnsi="Arial"/>
          <w:sz w:val="16"/>
          <w:szCs w:val="16"/>
          <w:b w:val="1"/>
          <w:bCs w:val="1"/>
          <w:color w:val="auto"/>
        </w:rPr>
        <w:t>Borrowers</w:t>
      </w:r>
      <w:r>
        <w:rPr>
          <w:rFonts w:ascii="Arial" w:cs="Arial" w:eastAsia="Arial" w:hAnsi="Arial"/>
          <w:sz w:val="16"/>
          <w:szCs w:val="16"/>
          <w:color w:val="auto"/>
        </w:rPr>
        <w:t>”), jointly and severally promise to pay to the order of WELLS FARGO BANK, NATIONAL ASSOCIATION (hereinafter, with any subsequent holders, the “</w:t>
      </w:r>
      <w:r>
        <w:rPr>
          <w:rFonts w:ascii="Arial" w:cs="Arial" w:eastAsia="Arial" w:hAnsi="Arial"/>
          <w:sz w:val="16"/>
          <w:szCs w:val="16"/>
          <w:b w:val="1"/>
          <w:bCs w:val="1"/>
          <w:color w:val="auto"/>
        </w:rPr>
        <w:t>Revolving Credit Lender</w:t>
      </w:r>
      <w:r>
        <w:rPr>
          <w:rFonts w:ascii="Arial" w:cs="Arial" w:eastAsia="Arial" w:hAnsi="Arial"/>
          <w:sz w:val="16"/>
          <w:szCs w:val="16"/>
          <w:color w:val="auto"/>
        </w:rPr>
        <w:t>”), c/o Bank of America, N.A., a national banking association having an office at 100 Federal Street, 9</w:t>
      </w:r>
      <w:r>
        <w:rPr>
          <w:rFonts w:ascii="Arial" w:cs="Arial" w:eastAsia="Arial" w:hAnsi="Arial"/>
          <w:sz w:val="10"/>
          <w:szCs w:val="10"/>
          <w:color w:val="auto"/>
        </w:rPr>
        <w:t>th</w:t>
      </w:r>
      <w:r>
        <w:rPr>
          <w:rFonts w:ascii="Arial" w:cs="Arial" w:eastAsia="Arial" w:hAnsi="Arial"/>
          <w:sz w:val="16"/>
          <w:szCs w:val="16"/>
          <w:color w:val="auto"/>
        </w:rPr>
        <w:t xml:space="preserve"> Floor, Boston, Massachusetts 02110, the principal sum of SEVENTEEN MILLION FIVE HUNDRED THOUSAND AND </w:t>
      </w:r>
      <w:r>
        <w:rPr>
          <w:rFonts w:ascii="Arial" w:cs="Arial" w:eastAsia="Arial" w:hAnsi="Arial"/>
          <w:sz w:val="10"/>
          <w:szCs w:val="10"/>
          <w:color w:val="auto"/>
        </w:rPr>
        <w:t>00</w:t>
      </w:r>
      <w:r>
        <w:rPr>
          <w:rFonts w:ascii="Arial" w:cs="Arial" w:eastAsia="Arial" w:hAnsi="Arial"/>
          <w:sz w:val="16"/>
          <w:szCs w:val="16"/>
          <w:color w:val="auto"/>
        </w:rPr>
        <w:t>/</w:t>
      </w:r>
      <w:r>
        <w:rPr>
          <w:rFonts w:ascii="Arial" w:cs="Arial" w:eastAsia="Arial" w:hAnsi="Arial"/>
          <w:sz w:val="12"/>
          <w:szCs w:val="12"/>
          <w:color w:val="auto"/>
        </w:rPr>
        <w:t>100</w:t>
      </w:r>
      <w:r>
        <w:rPr>
          <w:rFonts w:ascii="Arial" w:cs="Arial" w:eastAsia="Arial" w:hAnsi="Arial"/>
          <w:sz w:val="16"/>
          <w:szCs w:val="16"/>
          <w:color w:val="auto"/>
        </w:rPr>
        <w:t xml:space="preserve"> Dollars ($17,500,000.00) or, if less, the aggregate unpaid principal balance of Revolving Credit Loans made to or for the account of the Borrowers pursuant to the Sixth Amended and Restated Loan and Security Agreement dated as of November , 2010 (as amended, modified, supplemented or restated and in effect from time to time, the “</w:t>
      </w:r>
      <w:r>
        <w:rPr>
          <w:rFonts w:ascii="Arial" w:cs="Arial" w:eastAsia="Arial" w:hAnsi="Arial"/>
          <w:sz w:val="16"/>
          <w:szCs w:val="16"/>
          <w:b w:val="1"/>
          <w:bCs w:val="1"/>
          <w:color w:val="auto"/>
        </w:rPr>
        <w:t>Loan Agreement</w:t>
      </w:r>
      <w:r>
        <w:rPr>
          <w:rFonts w:ascii="Arial" w:cs="Arial" w:eastAsia="Arial" w:hAnsi="Arial"/>
          <w:sz w:val="16"/>
          <w:szCs w:val="16"/>
          <w:color w:val="auto"/>
        </w:rPr>
        <w:t>”) between Bank of America, N.A., a national banking association having an office at 100 Federal Street, 9</w:t>
      </w:r>
      <w:r>
        <w:rPr>
          <w:rFonts w:ascii="Arial" w:cs="Arial" w:eastAsia="Arial" w:hAnsi="Arial"/>
          <w:sz w:val="10"/>
          <w:szCs w:val="10"/>
          <w:color w:val="auto"/>
        </w:rPr>
        <w:t>th</w:t>
      </w:r>
      <w:r>
        <w:rPr>
          <w:rFonts w:ascii="Arial" w:cs="Arial" w:eastAsia="Arial" w:hAnsi="Arial"/>
          <w:sz w:val="16"/>
          <w:szCs w:val="16"/>
          <w:color w:val="auto"/>
        </w:rPr>
        <w:t xml:space="preserve"> Floor, Boston, Massachusetts 02110, as </w:t>
      </w:r>
      <w:r>
        <w:rPr>
          <w:rFonts w:ascii="Arial" w:cs="Arial" w:eastAsia="Arial" w:hAnsi="Arial"/>
          <w:sz w:val="16"/>
          <w:szCs w:val="16"/>
          <w:b w:val="1"/>
          <w:bCs w:val="1"/>
          <w:color w:val="auto"/>
        </w:rPr>
        <w:t>Administrative Agent</w:t>
      </w:r>
      <w:r>
        <w:rPr>
          <w:rFonts w:ascii="Arial" w:cs="Arial" w:eastAsia="Arial" w:hAnsi="Arial"/>
          <w:sz w:val="16"/>
          <w:szCs w:val="16"/>
          <w:color w:val="auto"/>
        </w:rPr>
        <w:t xml:space="preserve"> and as </w:t>
      </w:r>
      <w:r>
        <w:rPr>
          <w:rFonts w:ascii="Arial" w:cs="Arial" w:eastAsia="Arial" w:hAnsi="Arial"/>
          <w:sz w:val="16"/>
          <w:szCs w:val="16"/>
          <w:b w:val="1"/>
          <w:bCs w:val="1"/>
          <w:color w:val="auto"/>
        </w:rPr>
        <w:t>Collateral Agent</w:t>
      </w:r>
      <w:r>
        <w:rPr>
          <w:rFonts w:ascii="Arial" w:cs="Arial" w:eastAsia="Arial" w:hAnsi="Arial"/>
          <w:sz w:val="16"/>
          <w:szCs w:val="16"/>
          <w:color w:val="auto"/>
        </w:rPr>
        <w:t xml:space="preserve"> (with any successor in such capacities, so referred to herein) for the benefit of the Revolving Credit Lenders, and the Revolving Credit Lenders, on the one hand, and each of the Borrowers, on the other hand, with interest at the rate and payable in the manner stated therein. This Amended and Restated Revolving Credit Note replaces in full the Amended and Restated Revolving Credit Note(s) held by the Revolving Credit Lender and issued in connection with the Existing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5478780</wp:posOffset>
            </wp:positionH>
            <wp:positionV relativeFrom="paragraph">
              <wp:posOffset>-721360</wp:posOffset>
            </wp:positionV>
            <wp:extent cx="1098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100" w:lineRule="exact"/>
        <w:rPr>
          <w:sz w:val="20"/>
          <w:szCs w:val="20"/>
          <w:color w:val="auto"/>
        </w:rPr>
      </w:pPr>
    </w:p>
    <w:p>
      <w:pPr>
        <w:ind w:right="400" w:firstLine="456"/>
        <w:spacing w:after="0" w:line="292" w:lineRule="auto"/>
        <w:rPr>
          <w:sz w:val="20"/>
          <w:szCs w:val="20"/>
          <w:color w:val="auto"/>
        </w:rPr>
      </w:pPr>
      <w:r>
        <w:rPr>
          <w:rFonts w:ascii="Arial" w:cs="Arial" w:eastAsia="Arial" w:hAnsi="Arial"/>
          <w:sz w:val="17"/>
          <w:szCs w:val="17"/>
          <w:color w:val="auto"/>
        </w:rPr>
        <w:t>This Amended and Restated Revolving Credit Note is a “Revolving Credit Note” to which reference is made in the Loan Agreement and is subject to all terms and provisions thereof. Terms used herein which are defined in the Loan Agreement are used as so defined.</w:t>
      </w:r>
    </w:p>
    <w:p>
      <w:pPr>
        <w:spacing w:after="0" w:line="110" w:lineRule="exact"/>
        <w:rPr>
          <w:sz w:val="20"/>
          <w:szCs w:val="20"/>
          <w:color w:val="auto"/>
        </w:rPr>
      </w:pPr>
    </w:p>
    <w:p>
      <w:pPr>
        <w:ind w:right="480" w:firstLine="456"/>
        <w:spacing w:after="0" w:line="292" w:lineRule="auto"/>
        <w:rPr>
          <w:sz w:val="20"/>
          <w:szCs w:val="20"/>
          <w:color w:val="auto"/>
        </w:rPr>
      </w:pPr>
      <w:r>
        <w:rPr>
          <w:rFonts w:ascii="Arial" w:cs="Arial" w:eastAsia="Arial" w:hAnsi="Arial"/>
          <w:sz w:val="17"/>
          <w:szCs w:val="17"/>
          <w:color w:val="auto"/>
        </w:rPr>
        <w:t>The principal of, and interest on, this Revolving Credit Note shall be payable as provided in the Loan Agreement and shall be subject to acceleration as provided therein.</w:t>
      </w:r>
    </w:p>
    <w:p>
      <w:pPr>
        <w:spacing w:after="0" w:line="110" w:lineRule="exact"/>
        <w:rPr>
          <w:sz w:val="20"/>
          <w:szCs w:val="20"/>
          <w:color w:val="auto"/>
        </w:rPr>
      </w:pPr>
    </w:p>
    <w:p>
      <w:pPr>
        <w:jc w:val="both"/>
        <w:ind w:right="160" w:firstLine="456"/>
        <w:spacing w:after="0" w:line="271" w:lineRule="auto"/>
        <w:rPr>
          <w:sz w:val="20"/>
          <w:szCs w:val="20"/>
          <w:color w:val="auto"/>
        </w:rPr>
      </w:pPr>
      <w:r>
        <w:rPr>
          <w:rFonts w:ascii="Arial" w:cs="Arial" w:eastAsia="Arial" w:hAnsi="Arial"/>
          <w:sz w:val="17"/>
          <w:szCs w:val="17"/>
          <w:color w:val="auto"/>
        </w:rPr>
        <w:t>The Administrative Agent’s books and records concerning loans and advances pursuant to the Revolving Credit Facility, the accrual of interest thereon, and the repayment of such loans and advances, shall be prima facie evidence of the indebtedness hereunder. Each of the Borrowers shall be bound by and obligated on account of any increase or decrease in the amount of the holder’s Revolving Credit Dollar Commitment notwithstanding that such increase or decrease may not be reflected on this Revolving Credit Note.</w:t>
      </w:r>
    </w:p>
    <w:p>
      <w:pPr>
        <w:spacing w:after="0" w:line="129" w:lineRule="exact"/>
        <w:rPr>
          <w:sz w:val="20"/>
          <w:szCs w:val="20"/>
          <w:color w:val="auto"/>
        </w:rPr>
      </w:pPr>
    </w:p>
    <w:p>
      <w:pPr>
        <w:ind w:right="560" w:firstLine="456"/>
        <w:spacing w:after="0" w:line="301" w:lineRule="auto"/>
        <w:rPr>
          <w:sz w:val="20"/>
          <w:szCs w:val="20"/>
          <w:color w:val="auto"/>
        </w:rPr>
      </w:pPr>
      <w:r>
        <w:rPr>
          <w:rFonts w:ascii="Arial" w:cs="Arial" w:eastAsia="Arial" w:hAnsi="Arial"/>
          <w:sz w:val="16"/>
          <w:szCs w:val="16"/>
          <w:color w:val="auto"/>
        </w:rPr>
        <w:t>No delay or omission by the Administrative Agent or the Revolving Credit Lender in exercising or enforcing any of the Administrative Agent’s or the Revolving Credit Lender’s powers, rights, privileges, remedies, or discretions hereunder shall operate as a waiver thereof on that occasion nor on any other occasion. No waiver of any default hereunder shall operate as a waiver of any other default hereunder, nor as a continuing waiver.</w:t>
      </w:r>
    </w:p>
    <w:p>
      <w:pPr>
        <w:sectPr>
          <w:pgSz w:w="11900" w:h="16838" w:orient="portrait"/>
          <w:cols w:equalWidth="0" w:num="1">
            <w:col w:w="11420"/>
          </w:cols>
          <w:pgMar w:left="240" w:top="272" w:right="239" w:bottom="1440" w:gutter="0" w:footer="0" w:header="0"/>
        </w:sectPr>
      </w:pPr>
    </w:p>
    <w:bookmarkStart w:id="158" w:name="page159"/>
    <w:bookmarkEnd w:id="158"/>
    <w:p>
      <w:pPr>
        <w:ind w:firstLine="456"/>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Borrowers, and each endorser and guarantor of this Revolving Credit Note, respectively waives presentment, demand, notice, and protest, and also waives any delay on the part of the holder hereof. Each assents to any extension or other indulgence (including, without limitation, the release or substitution of Collateral) permitted by the Administrative Agent with respect to this Revolving Credit Note and/or any Collateral or any extension or other indulgence with respect to any other liability or any collateral given to secure any other liability of any Borrower or any other Person obligated on account of this Revolving Credit Note.</w:t>
      </w:r>
    </w:p>
    <w:p>
      <w:pPr>
        <w:spacing w:after="0" w:line="98" w:lineRule="exact"/>
        <w:rPr>
          <w:sz w:val="20"/>
          <w:szCs w:val="20"/>
          <w:color w:val="auto"/>
        </w:rPr>
      </w:pPr>
    </w:p>
    <w:p>
      <w:pPr>
        <w:ind w:right="540" w:firstLine="456"/>
        <w:spacing w:after="0" w:line="325" w:lineRule="auto"/>
        <w:rPr>
          <w:sz w:val="20"/>
          <w:szCs w:val="20"/>
          <w:color w:val="auto"/>
        </w:rPr>
      </w:pPr>
      <w:r>
        <w:rPr>
          <w:rFonts w:ascii="Arial" w:cs="Arial" w:eastAsia="Arial" w:hAnsi="Arial"/>
          <w:sz w:val="16"/>
          <w:szCs w:val="16"/>
          <w:color w:val="auto"/>
        </w:rPr>
        <w:t>This Revolving Credit Note shall be binding upon each Borrower, and each endorser and guarantor hereof, and upon their respective heirs, successors, assigns, and representatives, and shall inure to the benefit of the Revolving Credit Lender and its successors, endorsees, and assigns.</w:t>
      </w:r>
    </w:p>
    <w:p>
      <w:pPr>
        <w:spacing w:after="0" w:line="88" w:lineRule="exact"/>
        <w:rPr>
          <w:sz w:val="20"/>
          <w:szCs w:val="20"/>
          <w:color w:val="auto"/>
        </w:rPr>
      </w:pPr>
    </w:p>
    <w:p>
      <w:pPr>
        <w:ind w:right="140" w:firstLine="456"/>
        <w:spacing w:after="0" w:line="267" w:lineRule="auto"/>
        <w:rPr>
          <w:sz w:val="20"/>
          <w:szCs w:val="20"/>
          <w:color w:val="auto"/>
        </w:rPr>
      </w:pPr>
      <w:r>
        <w:rPr>
          <w:rFonts w:ascii="Arial" w:cs="Arial" w:eastAsia="Arial" w:hAnsi="Arial"/>
          <w:sz w:val="17"/>
          <w:szCs w:val="17"/>
          <w:color w:val="auto"/>
        </w:rPr>
        <w:t xml:space="preserve">The liabilities of each Borrower, and of any endorser or guarantor of this Revolving Credit Note, are joint and several;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release by the Administrative Agent or the Revolving Credit Lender of any one or more such Persons, endorsers or guarantors shall not release any other Person obligated on account of this Revolving Credit Note. Each reference in this Revolving Credit Note to each Borrower, any endorser, and any guarantor, is to such Person individually and also to all such Persons jointly. No Person obligated on account of this Revolving Credit Note may seek contribution from any other Person also obligated unless and until all Liabilities, obligations and indebtedness to the Revolving Credit Lender of the Person from whom contribution is sought have been satisfied in full.</w:t>
      </w:r>
    </w:p>
    <w:p>
      <w:pPr>
        <w:spacing w:after="0" w:line="134" w:lineRule="exact"/>
        <w:rPr>
          <w:sz w:val="20"/>
          <w:szCs w:val="20"/>
          <w:color w:val="auto"/>
        </w:rPr>
      </w:pPr>
    </w:p>
    <w:p>
      <w:pPr>
        <w:ind w:right="820" w:firstLine="456"/>
        <w:spacing w:after="0" w:line="325" w:lineRule="auto"/>
        <w:rPr>
          <w:sz w:val="20"/>
          <w:szCs w:val="20"/>
          <w:color w:val="auto"/>
        </w:rPr>
      </w:pPr>
      <w:r>
        <w:rPr>
          <w:rFonts w:ascii="Arial" w:cs="Arial" w:eastAsia="Arial" w:hAnsi="Arial"/>
          <w:sz w:val="16"/>
          <w:szCs w:val="16"/>
          <w:color w:val="auto"/>
        </w:rPr>
        <w:t>This Revolving Credit Note is delivered at the offices of the Administrative Agent in Boston, Massachusetts, shall be governed by the laws of The Commonwealth of Massachusetts (without regard to the conflict of laws principles thereof), and shall take effect as a sealed instrument.</w:t>
      </w:r>
    </w:p>
    <w:p>
      <w:pPr>
        <w:spacing w:after="0" w:line="88" w:lineRule="exact"/>
        <w:rPr>
          <w:sz w:val="20"/>
          <w:szCs w:val="20"/>
          <w:color w:val="auto"/>
        </w:rPr>
      </w:pPr>
    </w:p>
    <w:p>
      <w:pPr>
        <w:ind w:right="20" w:firstLine="456"/>
        <w:spacing w:after="0" w:line="265" w:lineRule="auto"/>
        <w:rPr>
          <w:sz w:val="20"/>
          <w:szCs w:val="20"/>
          <w:color w:val="auto"/>
        </w:rPr>
      </w:pPr>
      <w:r>
        <w:rPr>
          <w:rFonts w:ascii="Arial" w:cs="Arial" w:eastAsia="Arial" w:hAnsi="Arial"/>
          <w:sz w:val="17"/>
          <w:szCs w:val="17"/>
          <w:color w:val="auto"/>
        </w:rPr>
        <w:t xml:space="preserve">Each Borrower makes the following waiver knowingly, voluntarily, and intentionally, and understands that the Administrative Agent and the Revolving Credit Lender, in the establishment and maintenance of their respective relationship with the Borrowers contemplated by this Revolving Credit Note, is relying thereon. EACH BORROWER, TO THE EXTENT ENTITLED THERETO, </w:t>
      </w:r>
      <w:r>
        <w:rPr>
          <w:rFonts w:ascii="Arial" w:cs="Arial" w:eastAsia="Arial" w:hAnsi="Arial"/>
          <w:sz w:val="17"/>
          <w:szCs w:val="17"/>
          <w:b w:val="1"/>
          <w:bCs w:val="1"/>
          <w:i w:val="1"/>
          <w:iCs w:val="1"/>
          <w:color w:val="auto"/>
        </w:rPr>
        <w:t>WAIVES</w:t>
      </w:r>
      <w:r>
        <w:rPr>
          <w:rFonts w:ascii="Arial" w:cs="Arial" w:eastAsia="Arial" w:hAnsi="Arial"/>
          <w:sz w:val="17"/>
          <w:szCs w:val="17"/>
          <w:color w:val="auto"/>
        </w:rPr>
        <w:t xml:space="preserve"> ANY PRESENT OR FUTURE RIGHT OF THAT BORROWER, OR OF ANY GUARANTOR OR ENDORSER OF THAT BORROWER OR OF ANY OTHER PERSON LIABLE TO THE REVOLVING CREDIT LENDER ON ACCOUNT OF OR IN RESPECT TO THE LIABILITIES, TO A TRIAL BY JURY IN ANY CASE OR CONTROVERSY IN WHICH THE ADMINISTRATIVE AGENT AND/OR THE REVOLVING CREDIT LENDER IS OR BECOMES A PARTY (WHETHER SUCH CASE OR CONTROVERSY IS INITIATED BY OR AGAINST THE ADMINISTRATIVE AGENT AND/OR THE REVOLVING CREDIT LENDER OR IN WHICH THE ADMINISTRATIVE AGENT AND/OR THE REVOLVING CREDIT LENDER IS JOINED AS A PARTY LITIGANT), WHICH CASE OR CONTROVERSY ARISES OUT OF, OR IS IN RESPECT TO, ANY RELATIONSHIP AMONGST OR BETWEEN ANY BORROWER, ANY SUCH PERSON, AND THE ADMINISTRATIVE AGENT AND/OR THE REVOLVING CREDIT LENDER.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page left intentionally blank]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8" w:right="239" w:bottom="1440" w:gutter="0" w:footer="0" w:header="0"/>
        </w:sectPr>
      </w:pPr>
    </w:p>
    <w:bookmarkStart w:id="159" w:name="page160"/>
    <w:bookmarkEnd w:id="159"/>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Witness: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/s/ James Caffarella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30873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08737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Witness: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color w:val="auto"/>
        </w:rPr>
        <w:t>/s/ Kathleen E. Lehmann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31115</wp:posOffset>
            </wp:positionV>
            <wp:extent cx="30873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08737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1250966.2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-334010</wp:posOffset>
            </wp:positionV>
            <wp:extent cx="7291070"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CASUAL MALE RETAIL GROUP, INC.</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16510</wp:posOffset>
            </wp:positionV>
            <wp:extent cx="34594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59480" cy="8255"/>
                    </a:xfrm>
                    <a:prstGeom prst="rect">
                      <a:avLst/>
                    </a:prstGeom>
                    <a:noFill/>
                  </pic:spPr>
                </pic:pic>
              </a:graphicData>
            </a:graphic>
          </wp:anchor>
        </w:drawing>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 Dennis R. Hernreich</w:t>
      </w:r>
    </w:p>
    <w:p>
      <w:pPr>
        <w:spacing w:after="0" w:line="37" w:lineRule="exact"/>
        <w:rPr>
          <w:sz w:val="20"/>
          <w:szCs w:val="20"/>
          <w:color w:val="auto"/>
        </w:rPr>
      </w:pPr>
    </w:p>
    <w:p>
      <w:pPr>
        <w:ind w:left="340"/>
        <w:spacing w:after="0"/>
        <w:tabs>
          <w:tab w:leader="none" w:pos="880" w:val="left"/>
        </w:tabs>
        <w:rPr>
          <w:sz w:val="20"/>
          <w:szCs w:val="20"/>
          <w:color w:val="auto"/>
        </w:rPr>
      </w:pPr>
      <w:r>
        <w:rPr>
          <w:rFonts w:ascii="Arial" w:cs="Arial" w:eastAsia="Arial" w:hAnsi="Arial"/>
          <w:sz w:val="15"/>
          <w:szCs w:val="15"/>
          <w:color w:val="auto"/>
        </w:rPr>
        <w:t>Title:</w:t>
        <w:tab/>
        <w:t>Executive Vice President, Chief Operating Officer,</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Chief Financial Officer, Treasurer and Secretary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CMRG APPAREL, LLC</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16510</wp:posOffset>
            </wp:positionV>
            <wp:extent cx="34594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59480" cy="8255"/>
                    </a:xfrm>
                    <a:prstGeom prst="rect">
                      <a:avLst/>
                    </a:prstGeom>
                    <a:noFill/>
                  </pic:spPr>
                </pic:pic>
              </a:graphicData>
            </a:graphic>
          </wp:anchor>
        </w:drawing>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 Dennis R. Hernreich</w:t>
      </w:r>
    </w:p>
    <w:p>
      <w:pPr>
        <w:spacing w:after="0" w:line="37" w:lineRule="exact"/>
        <w:rPr>
          <w:sz w:val="20"/>
          <w:szCs w:val="20"/>
          <w:color w:val="auto"/>
        </w:rPr>
      </w:pPr>
    </w:p>
    <w:p>
      <w:pPr>
        <w:ind w:left="340"/>
        <w:spacing w:after="0"/>
        <w:tabs>
          <w:tab w:leader="none" w:pos="880" w:val="left"/>
        </w:tabs>
        <w:rPr>
          <w:sz w:val="20"/>
          <w:szCs w:val="20"/>
          <w:color w:val="auto"/>
        </w:rPr>
      </w:pPr>
      <w:r>
        <w:rPr>
          <w:rFonts w:ascii="Arial" w:cs="Arial" w:eastAsia="Arial" w:hAnsi="Arial"/>
          <w:sz w:val="15"/>
          <w:szCs w:val="15"/>
          <w:color w:val="auto"/>
        </w:rPr>
        <w:t>Title:</w:t>
        <w:tab/>
        <w:t>Executive Vice President, Chief Operating Officer,</w:t>
      </w:r>
    </w:p>
    <w:p>
      <w:pPr>
        <w:spacing w:after="0" w:line="4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Chief Financial Officer, Treasurer and Secretary</w:t>
      </w: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7"/>
          <w:szCs w:val="17"/>
          <w:color w:val="auto"/>
        </w:rPr>
        <w:t>3</w:t>
      </w:r>
    </w:p>
    <w:p>
      <w:pPr>
        <w:sectPr>
          <w:pgSz w:w="11900" w:h="16838" w:orient="portrait"/>
          <w:cols w:equalWidth="0" w:num="2">
            <w:col w:w="4920" w:space="720"/>
            <w:col w:w="4579"/>
          </w:cols>
          <w:pgMar w:left="240" w:top="472" w:right="1440" w:bottom="1440" w:gutter="0" w:footer="0" w:header="0"/>
        </w:sectPr>
      </w:pPr>
    </w:p>
    <w:bookmarkStart w:id="160" w:name="page161"/>
    <w:bookmarkEnd w:id="160"/>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1070" cy="38100"/>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317500</wp:posOffset>
            </wp:positionV>
            <wp:extent cx="72485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8525" cy="8255"/>
                    </a:xfrm>
                    <a:prstGeom prst="rect">
                      <a:avLst/>
                    </a:prstGeom>
                    <a:noFill/>
                  </pic:spPr>
                </pic:pic>
              </a:graphicData>
            </a:graphic>
          </wp:anchor>
        </w:drawing>
        <w:t>AMENDED AND RESTATED REVOLVING CREDIT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160655</wp:posOffset>
            </wp:positionV>
            <wp:extent cx="72485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344" w:lineRule="exact"/>
        <w:rPr>
          <w:sz w:val="20"/>
          <w:szCs w:val="20"/>
          <w:color w:val="auto"/>
        </w:rPr>
      </w:pPr>
    </w:p>
    <w:p>
      <w:pPr>
        <w:spacing w:after="0"/>
        <w:tabs>
          <w:tab w:leader="none" w:pos="10020" w:val="left"/>
          <w:tab w:leader="none" w:pos="10960" w:val="left"/>
        </w:tabs>
        <w:rPr>
          <w:sz w:val="20"/>
          <w:szCs w:val="20"/>
          <w:color w:val="auto"/>
        </w:rPr>
      </w:pPr>
      <w:r>
        <w:rPr>
          <w:rFonts w:ascii="Arial" w:cs="Arial" w:eastAsia="Arial" w:hAnsi="Arial"/>
          <w:sz w:val="17"/>
          <w:szCs w:val="17"/>
          <w:color w:val="auto"/>
        </w:rPr>
        <w:t>$17,500,000.00</w:t>
      </w:r>
      <w:r>
        <w:rPr>
          <w:sz w:val="20"/>
          <w:szCs w:val="20"/>
          <w:color w:val="auto"/>
        </w:rPr>
        <w:tab/>
      </w:r>
      <w:r>
        <w:rPr>
          <w:rFonts w:ascii="Arial" w:cs="Arial" w:eastAsia="Arial" w:hAnsi="Arial"/>
          <w:sz w:val="17"/>
          <w:szCs w:val="17"/>
          <w:color w:val="auto"/>
        </w:rPr>
        <w:t>November</w:t>
      </w:r>
      <w:r>
        <w:rPr>
          <w:sz w:val="20"/>
          <w:szCs w:val="20"/>
          <w:color w:val="auto"/>
        </w:rPr>
        <w:tab/>
      </w:r>
      <w:r>
        <w:rPr>
          <w:rFonts w:ascii="Arial" w:cs="Arial" w:eastAsia="Arial" w:hAnsi="Arial"/>
          <w:sz w:val="15"/>
          <w:szCs w:val="15"/>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6867525</wp:posOffset>
            </wp:positionH>
            <wp:positionV relativeFrom="paragraph">
              <wp:posOffset>-8255</wp:posOffset>
            </wp:positionV>
            <wp:extent cx="1098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104" w:lineRule="exact"/>
        <w:rPr>
          <w:sz w:val="20"/>
          <w:szCs w:val="20"/>
          <w:color w:val="auto"/>
        </w:rPr>
      </w:pPr>
    </w:p>
    <w:p>
      <w:pPr>
        <w:ind w:left="9840"/>
        <w:spacing w:after="0"/>
        <w:rPr>
          <w:sz w:val="20"/>
          <w:szCs w:val="20"/>
          <w:color w:val="auto"/>
        </w:rPr>
      </w:pPr>
      <w:r>
        <w:rPr>
          <w:rFonts w:ascii="Arial" w:cs="Arial" w:eastAsia="Arial" w:hAnsi="Arial"/>
          <w:sz w:val="15"/>
          <w:szCs w:val="15"/>
          <w:color w:val="auto"/>
        </w:rPr>
        <w:t>Boston, Massachusetts</w:t>
      </w:r>
    </w:p>
    <w:p>
      <w:pPr>
        <w:spacing w:after="0" w:line="194"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FOR VALUE RECEIVED, the undersigned (individually, a “</w:t>
      </w:r>
      <w:r>
        <w:rPr>
          <w:rFonts w:ascii="Arial" w:cs="Arial" w:eastAsia="Arial" w:hAnsi="Arial"/>
          <w:sz w:val="16"/>
          <w:szCs w:val="16"/>
          <w:b w:val="1"/>
          <w:bCs w:val="1"/>
          <w:color w:val="auto"/>
        </w:rPr>
        <w:t>Borrower</w:t>
      </w:r>
      <w:r>
        <w:rPr>
          <w:rFonts w:ascii="Arial" w:cs="Arial" w:eastAsia="Arial" w:hAnsi="Arial"/>
          <w:sz w:val="16"/>
          <w:szCs w:val="16"/>
          <w:color w:val="auto"/>
        </w:rPr>
        <w:t>” and collectively, the “</w:t>
      </w:r>
      <w:r>
        <w:rPr>
          <w:rFonts w:ascii="Arial" w:cs="Arial" w:eastAsia="Arial" w:hAnsi="Arial"/>
          <w:sz w:val="16"/>
          <w:szCs w:val="16"/>
          <w:b w:val="1"/>
          <w:bCs w:val="1"/>
          <w:color w:val="auto"/>
        </w:rPr>
        <w:t>Borrowers</w:t>
      </w:r>
      <w:r>
        <w:rPr>
          <w:rFonts w:ascii="Arial" w:cs="Arial" w:eastAsia="Arial" w:hAnsi="Arial"/>
          <w:sz w:val="16"/>
          <w:szCs w:val="16"/>
          <w:color w:val="auto"/>
        </w:rPr>
        <w:t>”), jointly and severally promise to pay to the order of JPMORGAN CHASE BANK, N.A. (hereinafter, with any subsequent holders, the “</w:t>
      </w:r>
      <w:r>
        <w:rPr>
          <w:rFonts w:ascii="Arial" w:cs="Arial" w:eastAsia="Arial" w:hAnsi="Arial"/>
          <w:sz w:val="16"/>
          <w:szCs w:val="16"/>
          <w:b w:val="1"/>
          <w:bCs w:val="1"/>
          <w:color w:val="auto"/>
        </w:rPr>
        <w:t>Revolving Credit Lender</w:t>
      </w:r>
      <w:r>
        <w:rPr>
          <w:rFonts w:ascii="Arial" w:cs="Arial" w:eastAsia="Arial" w:hAnsi="Arial"/>
          <w:sz w:val="16"/>
          <w:szCs w:val="16"/>
          <w:color w:val="auto"/>
        </w:rPr>
        <w:t>”), c/o Bank of America, N.A., a national banking association having an office at 100 Federal Street, 9</w:t>
      </w:r>
      <w:r>
        <w:rPr>
          <w:rFonts w:ascii="Arial" w:cs="Arial" w:eastAsia="Arial" w:hAnsi="Arial"/>
          <w:sz w:val="10"/>
          <w:szCs w:val="10"/>
          <w:color w:val="auto"/>
        </w:rPr>
        <w:t>th</w:t>
      </w:r>
      <w:r>
        <w:rPr>
          <w:rFonts w:ascii="Arial" w:cs="Arial" w:eastAsia="Arial" w:hAnsi="Arial"/>
          <w:sz w:val="16"/>
          <w:szCs w:val="16"/>
          <w:color w:val="auto"/>
        </w:rPr>
        <w:t xml:space="preserve"> Floor, Boston, Massachusetts 02110, the principal sum of SEVENTEEN MILLION FIVE HUNDRED THOUSAND AND </w:t>
      </w:r>
      <w:r>
        <w:rPr>
          <w:rFonts w:ascii="Arial" w:cs="Arial" w:eastAsia="Arial" w:hAnsi="Arial"/>
          <w:sz w:val="10"/>
          <w:szCs w:val="10"/>
          <w:color w:val="auto"/>
        </w:rPr>
        <w:t>00</w:t>
      </w:r>
      <w:r>
        <w:rPr>
          <w:rFonts w:ascii="Arial" w:cs="Arial" w:eastAsia="Arial" w:hAnsi="Arial"/>
          <w:sz w:val="16"/>
          <w:szCs w:val="16"/>
          <w:color w:val="auto"/>
        </w:rPr>
        <w:t>/</w:t>
      </w:r>
      <w:r>
        <w:rPr>
          <w:rFonts w:ascii="Arial" w:cs="Arial" w:eastAsia="Arial" w:hAnsi="Arial"/>
          <w:sz w:val="12"/>
          <w:szCs w:val="12"/>
          <w:color w:val="auto"/>
        </w:rPr>
        <w:t>100</w:t>
      </w:r>
      <w:r>
        <w:rPr>
          <w:rFonts w:ascii="Arial" w:cs="Arial" w:eastAsia="Arial" w:hAnsi="Arial"/>
          <w:sz w:val="16"/>
          <w:szCs w:val="16"/>
          <w:color w:val="auto"/>
        </w:rPr>
        <w:t xml:space="preserve"> Dollars ($17,500,000.00) or, if less, the aggregate unpaid principal balance of Revolving Credit Loans made to or for the account of the Borrowers pursuant to the Sixth Amended and Restated Loan and Security Agreement dated as of November , 2010 (as amended, modified, supplemented or restated and in effect from time to time, the “</w:t>
      </w:r>
      <w:r>
        <w:rPr>
          <w:rFonts w:ascii="Arial" w:cs="Arial" w:eastAsia="Arial" w:hAnsi="Arial"/>
          <w:sz w:val="16"/>
          <w:szCs w:val="16"/>
          <w:b w:val="1"/>
          <w:bCs w:val="1"/>
          <w:color w:val="auto"/>
        </w:rPr>
        <w:t>Loan Agreement</w:t>
      </w:r>
      <w:r>
        <w:rPr>
          <w:rFonts w:ascii="Arial" w:cs="Arial" w:eastAsia="Arial" w:hAnsi="Arial"/>
          <w:sz w:val="16"/>
          <w:szCs w:val="16"/>
          <w:color w:val="auto"/>
        </w:rPr>
        <w:t>”) between Bank of America, N.A., a national banking association having an office at 100 Federal Street, 9</w:t>
      </w:r>
      <w:r>
        <w:rPr>
          <w:rFonts w:ascii="Arial" w:cs="Arial" w:eastAsia="Arial" w:hAnsi="Arial"/>
          <w:sz w:val="10"/>
          <w:szCs w:val="10"/>
          <w:color w:val="auto"/>
        </w:rPr>
        <w:t>th</w:t>
      </w:r>
      <w:r>
        <w:rPr>
          <w:rFonts w:ascii="Arial" w:cs="Arial" w:eastAsia="Arial" w:hAnsi="Arial"/>
          <w:sz w:val="16"/>
          <w:szCs w:val="16"/>
          <w:color w:val="auto"/>
        </w:rPr>
        <w:t xml:space="preserve"> Floor, Boston, Massachusetts 02110, as </w:t>
      </w:r>
      <w:r>
        <w:rPr>
          <w:rFonts w:ascii="Arial" w:cs="Arial" w:eastAsia="Arial" w:hAnsi="Arial"/>
          <w:sz w:val="16"/>
          <w:szCs w:val="16"/>
          <w:b w:val="1"/>
          <w:bCs w:val="1"/>
          <w:color w:val="auto"/>
        </w:rPr>
        <w:t>Administrative Agent</w:t>
      </w:r>
      <w:r>
        <w:rPr>
          <w:rFonts w:ascii="Arial" w:cs="Arial" w:eastAsia="Arial" w:hAnsi="Arial"/>
          <w:sz w:val="16"/>
          <w:szCs w:val="16"/>
          <w:color w:val="auto"/>
        </w:rPr>
        <w:t xml:space="preserve"> and as </w:t>
      </w:r>
      <w:r>
        <w:rPr>
          <w:rFonts w:ascii="Arial" w:cs="Arial" w:eastAsia="Arial" w:hAnsi="Arial"/>
          <w:sz w:val="16"/>
          <w:szCs w:val="16"/>
          <w:b w:val="1"/>
          <w:bCs w:val="1"/>
          <w:color w:val="auto"/>
        </w:rPr>
        <w:t>Collateral Agent</w:t>
      </w:r>
      <w:r>
        <w:rPr>
          <w:rFonts w:ascii="Arial" w:cs="Arial" w:eastAsia="Arial" w:hAnsi="Arial"/>
          <w:sz w:val="16"/>
          <w:szCs w:val="16"/>
          <w:color w:val="auto"/>
        </w:rPr>
        <w:t xml:space="preserve"> (with any successor in such capacities, so referred to herein) for the benefit of the Revolving Credit Lenders, and the Revolving Credit Lenders, on the one hand, and each of the Borrowers, on the other hand, with interest at the rate and payable in the manner stated therein. This Amended and Restated Revolving Credit Note replaces in full the Amended and Restated Revolving Credit Note(s) held by the Revolving Credit Lender and issued in connection with the Existing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4828540</wp:posOffset>
            </wp:positionH>
            <wp:positionV relativeFrom="paragraph">
              <wp:posOffset>-721360</wp:posOffset>
            </wp:positionV>
            <wp:extent cx="1098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100" w:lineRule="exact"/>
        <w:rPr>
          <w:sz w:val="20"/>
          <w:szCs w:val="20"/>
          <w:color w:val="auto"/>
        </w:rPr>
      </w:pPr>
    </w:p>
    <w:p>
      <w:pPr>
        <w:ind w:right="400" w:firstLine="456"/>
        <w:spacing w:after="0" w:line="292" w:lineRule="auto"/>
        <w:rPr>
          <w:sz w:val="20"/>
          <w:szCs w:val="20"/>
          <w:color w:val="auto"/>
        </w:rPr>
      </w:pPr>
      <w:r>
        <w:rPr>
          <w:rFonts w:ascii="Arial" w:cs="Arial" w:eastAsia="Arial" w:hAnsi="Arial"/>
          <w:sz w:val="17"/>
          <w:szCs w:val="17"/>
          <w:color w:val="auto"/>
        </w:rPr>
        <w:t>This Amended and Restated Revolving Credit Note is a “Revolving Credit Note” to which reference is made in the Loan Agreement and is subject to all terms and provisions thereof. Terms used herein which are defined in the Loan Agreement are used as so defined.</w:t>
      </w:r>
    </w:p>
    <w:p>
      <w:pPr>
        <w:spacing w:after="0" w:line="110" w:lineRule="exact"/>
        <w:rPr>
          <w:sz w:val="20"/>
          <w:szCs w:val="20"/>
          <w:color w:val="auto"/>
        </w:rPr>
      </w:pPr>
    </w:p>
    <w:p>
      <w:pPr>
        <w:ind w:right="480" w:firstLine="456"/>
        <w:spacing w:after="0" w:line="292" w:lineRule="auto"/>
        <w:rPr>
          <w:sz w:val="20"/>
          <w:szCs w:val="20"/>
          <w:color w:val="auto"/>
        </w:rPr>
      </w:pPr>
      <w:r>
        <w:rPr>
          <w:rFonts w:ascii="Arial" w:cs="Arial" w:eastAsia="Arial" w:hAnsi="Arial"/>
          <w:sz w:val="17"/>
          <w:szCs w:val="17"/>
          <w:color w:val="auto"/>
        </w:rPr>
        <w:t>The principal of, and interest on, this Revolving Credit Note shall be payable as provided in the Loan Agreement and shall be subject to acceleration as provided therein.</w:t>
      </w:r>
    </w:p>
    <w:p>
      <w:pPr>
        <w:spacing w:after="0" w:line="110" w:lineRule="exact"/>
        <w:rPr>
          <w:sz w:val="20"/>
          <w:szCs w:val="20"/>
          <w:color w:val="auto"/>
        </w:rPr>
      </w:pPr>
    </w:p>
    <w:p>
      <w:pPr>
        <w:jc w:val="both"/>
        <w:ind w:right="160" w:firstLine="456"/>
        <w:spacing w:after="0" w:line="271" w:lineRule="auto"/>
        <w:rPr>
          <w:sz w:val="20"/>
          <w:szCs w:val="20"/>
          <w:color w:val="auto"/>
        </w:rPr>
      </w:pPr>
      <w:r>
        <w:rPr>
          <w:rFonts w:ascii="Arial" w:cs="Arial" w:eastAsia="Arial" w:hAnsi="Arial"/>
          <w:sz w:val="17"/>
          <w:szCs w:val="17"/>
          <w:color w:val="auto"/>
        </w:rPr>
        <w:t>The Administrative Agent’s books and records concerning loans and advances pursuant to the Revolving Credit Facility, the accrual of interest thereon, and the repayment of such loans and advances, shall be prima facie evidence of the indebtedness hereunder. Each of the Borrowers shall be bound by and obligated on account of any increase or decrease in the amount of the holder’s Revolving Credit Dollar Commitment notwithstanding that such increase or decrease may not be reflected on this Revolving Credit Note.</w:t>
      </w:r>
    </w:p>
    <w:p>
      <w:pPr>
        <w:spacing w:after="0" w:line="129" w:lineRule="exact"/>
        <w:rPr>
          <w:sz w:val="20"/>
          <w:szCs w:val="20"/>
          <w:color w:val="auto"/>
        </w:rPr>
      </w:pPr>
    </w:p>
    <w:p>
      <w:pPr>
        <w:jc w:val="both"/>
        <w:ind w:right="580" w:firstLine="456"/>
        <w:spacing w:after="0" w:line="301" w:lineRule="auto"/>
        <w:rPr>
          <w:sz w:val="20"/>
          <w:szCs w:val="20"/>
          <w:color w:val="auto"/>
        </w:rPr>
      </w:pPr>
      <w:r>
        <w:rPr>
          <w:rFonts w:ascii="Arial" w:cs="Arial" w:eastAsia="Arial" w:hAnsi="Arial"/>
          <w:sz w:val="16"/>
          <w:szCs w:val="16"/>
          <w:color w:val="auto"/>
        </w:rPr>
        <w:t>No delay or omission by the Administrative Agent or the Revolving Credit Lender in exercising or enforcing any of the Administrative Agent’s or the Revolving Credit Lender’s powers, rights, privileges, remedies, or discretions hereunder shall operate as a waiver thereof on that occasion nor on any other occasion. No waiver of any default hereunder shall operate as a waiver of any other default hereunder, nor as a continuing waiver.</w:t>
      </w:r>
    </w:p>
    <w:p>
      <w:pPr>
        <w:sectPr>
          <w:pgSz w:w="11900" w:h="16838" w:orient="portrait"/>
          <w:cols w:equalWidth="0" w:num="1">
            <w:col w:w="11420"/>
          </w:cols>
          <w:pgMar w:left="240" w:top="664" w:right="239" w:bottom="1440" w:gutter="0" w:footer="0" w:header="0"/>
        </w:sectPr>
      </w:pPr>
    </w:p>
    <w:bookmarkStart w:id="161" w:name="page162"/>
    <w:bookmarkEnd w:id="161"/>
    <w:p>
      <w:pPr>
        <w:ind w:firstLine="456"/>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Borrowers, and each endorser and guarantor of this Revolving Credit Note, respectively waives presentment, demand, notice, and protest, and also waives any delay on the part of the holder hereof. Each assents to any extension or other indulgence (including, without limitation, the release or substitution of Collateral) permitted by the Administrative Agent with respect to this Revolving Credit Note and/or any Collateral or any extension or other indulgence with respect to any other liability or any collateral given to secure any other liability of any Borrower or any other Person obligated on account of this Revolving Credit Note.</w:t>
      </w:r>
    </w:p>
    <w:p>
      <w:pPr>
        <w:spacing w:after="0" w:line="98" w:lineRule="exact"/>
        <w:rPr>
          <w:sz w:val="20"/>
          <w:szCs w:val="20"/>
          <w:color w:val="auto"/>
        </w:rPr>
      </w:pPr>
    </w:p>
    <w:p>
      <w:pPr>
        <w:ind w:right="540" w:firstLine="456"/>
        <w:spacing w:after="0" w:line="325" w:lineRule="auto"/>
        <w:rPr>
          <w:sz w:val="20"/>
          <w:szCs w:val="20"/>
          <w:color w:val="auto"/>
        </w:rPr>
      </w:pPr>
      <w:r>
        <w:rPr>
          <w:rFonts w:ascii="Arial" w:cs="Arial" w:eastAsia="Arial" w:hAnsi="Arial"/>
          <w:sz w:val="16"/>
          <w:szCs w:val="16"/>
          <w:color w:val="auto"/>
        </w:rPr>
        <w:t>This Revolving Credit Note shall be binding upon each Borrower, and each endorser and guarantor hereof, and upon their respective heirs, successors, assigns, and representatives, and shall inure to the benefit of the Revolving Credit Lender and its successors, endorsees, and assigns.</w:t>
      </w:r>
    </w:p>
    <w:p>
      <w:pPr>
        <w:spacing w:after="0" w:line="88" w:lineRule="exact"/>
        <w:rPr>
          <w:sz w:val="20"/>
          <w:szCs w:val="20"/>
          <w:color w:val="auto"/>
        </w:rPr>
      </w:pPr>
    </w:p>
    <w:p>
      <w:pPr>
        <w:ind w:right="140" w:firstLine="456"/>
        <w:spacing w:after="0" w:line="267" w:lineRule="auto"/>
        <w:rPr>
          <w:sz w:val="20"/>
          <w:szCs w:val="20"/>
          <w:color w:val="auto"/>
        </w:rPr>
      </w:pPr>
      <w:r>
        <w:rPr>
          <w:rFonts w:ascii="Arial" w:cs="Arial" w:eastAsia="Arial" w:hAnsi="Arial"/>
          <w:sz w:val="17"/>
          <w:szCs w:val="17"/>
          <w:color w:val="auto"/>
        </w:rPr>
        <w:t xml:space="preserve">The liabilities of each Borrower, and of any endorser or guarantor of this Revolving Credit Note, are joint and several;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release by the Administrative Agent or the Revolving Credit Lender of any one or more such Persons, endorsers or guarantors shall not release any other Person obligated on account of this Revolving Credit Note. Each reference in this Revolving Credit Note to each Borrower, any endorser, and any guarantor, is to such Person individually and also to all such Persons jointly. No Person obligated on account of this Revolving Credit Note may seek contribution from any other Person also obligated unless and until all Liabilities, obligations and indebtedness to the Revolving Credit Lender of the Person from whom contribution is sought have been satisfied in full.</w:t>
      </w:r>
    </w:p>
    <w:p>
      <w:pPr>
        <w:spacing w:after="0" w:line="134" w:lineRule="exact"/>
        <w:rPr>
          <w:sz w:val="20"/>
          <w:szCs w:val="20"/>
          <w:color w:val="auto"/>
        </w:rPr>
      </w:pPr>
    </w:p>
    <w:p>
      <w:pPr>
        <w:ind w:right="820" w:firstLine="456"/>
        <w:spacing w:after="0" w:line="325" w:lineRule="auto"/>
        <w:rPr>
          <w:sz w:val="20"/>
          <w:szCs w:val="20"/>
          <w:color w:val="auto"/>
        </w:rPr>
      </w:pPr>
      <w:r>
        <w:rPr>
          <w:rFonts w:ascii="Arial" w:cs="Arial" w:eastAsia="Arial" w:hAnsi="Arial"/>
          <w:sz w:val="16"/>
          <w:szCs w:val="16"/>
          <w:color w:val="auto"/>
        </w:rPr>
        <w:t>This Revolving Credit Note is delivered at the offices of the Administrative Agent in Boston, Massachusetts, shall be governed by the laws of The Commonwealth of Massachusetts (without regard to the conflict of laws principles thereof), and shall take effect as a sealed instrument.</w:t>
      </w:r>
    </w:p>
    <w:p>
      <w:pPr>
        <w:spacing w:after="0" w:line="88" w:lineRule="exact"/>
        <w:rPr>
          <w:sz w:val="20"/>
          <w:szCs w:val="20"/>
          <w:color w:val="auto"/>
        </w:rPr>
      </w:pPr>
    </w:p>
    <w:p>
      <w:pPr>
        <w:ind w:right="20" w:firstLine="456"/>
        <w:spacing w:after="0" w:line="265" w:lineRule="auto"/>
        <w:rPr>
          <w:sz w:val="20"/>
          <w:szCs w:val="20"/>
          <w:color w:val="auto"/>
        </w:rPr>
      </w:pPr>
      <w:r>
        <w:rPr>
          <w:rFonts w:ascii="Arial" w:cs="Arial" w:eastAsia="Arial" w:hAnsi="Arial"/>
          <w:sz w:val="17"/>
          <w:szCs w:val="17"/>
          <w:color w:val="auto"/>
        </w:rPr>
        <w:t xml:space="preserve">Each Borrower makes the following waiver knowingly, voluntarily, and intentionally, and understands that the Administrative Agent and the Revolving Credit Lender, in the establishment and maintenance of their respective relationship with the Borrowers contemplated by this Revolving Credit Note, is relying thereon. EACH BORROWER, TO THE EXTENT ENTITLED THERETO, </w:t>
      </w:r>
      <w:r>
        <w:rPr>
          <w:rFonts w:ascii="Arial" w:cs="Arial" w:eastAsia="Arial" w:hAnsi="Arial"/>
          <w:sz w:val="17"/>
          <w:szCs w:val="17"/>
          <w:b w:val="1"/>
          <w:bCs w:val="1"/>
          <w:i w:val="1"/>
          <w:iCs w:val="1"/>
          <w:color w:val="auto"/>
        </w:rPr>
        <w:t>WAIVES</w:t>
      </w:r>
      <w:r>
        <w:rPr>
          <w:rFonts w:ascii="Arial" w:cs="Arial" w:eastAsia="Arial" w:hAnsi="Arial"/>
          <w:sz w:val="17"/>
          <w:szCs w:val="17"/>
          <w:color w:val="auto"/>
        </w:rPr>
        <w:t xml:space="preserve"> ANY PRESENT OR FUTURE RIGHT OF THAT BORROWER, OR OF ANY GUARANTOR OR ENDORSER OF THAT BORROWER OR OF ANY OTHER PERSON LIABLE TO THE REVOLVING CREDIT LENDER ON ACCOUNT OF OR IN RESPECT TO THE LIABILITIES, TO A TRIAL BY JURY IN ANY CASE OR CONTROVERSY IN WHICH THE ADMINISTRATIVE AGENT AND/OR THE REVOLVING CREDIT LENDER IS OR BECOMES A PARTY (WHETHER SUCH CASE OR CONTROVERSY IS INITIATED BY OR AGAINST THE ADMINISTRATIVE AGENT AND/OR THE REVOLVING CREDIT LENDER OR IN WHICH THE ADMINISTRATIVE AGENT AND/OR THE REVOLVING CREDIT LENDER IS JOINED AS A PARTY LITIGANT), WHICH CASE OR CONTROVERSY ARISES OUT OF, OR IS IN RESPECT TO, ANY RELATIONSHIP AMONGST OR BETWEEN ANY BORROWER, ANY SUCH PERSON, AND THE ADMINISTRATIVE AGENT AND/OR THE REVOLVING CREDIT LENDER.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page left intentionally blank]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8" w:right="239" w:bottom="1440" w:gutter="0" w:footer="0" w:header="0"/>
        </w:sectPr>
      </w:pPr>
    </w:p>
    <w:bookmarkStart w:id="162" w:name="page163"/>
    <w:bookmarkEnd w:id="162"/>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Witness: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/s/ James Caffarella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30873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08737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Witness: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color w:val="auto"/>
        </w:rPr>
        <w:t>/s/ Kathleen E. Lehmann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31115</wp:posOffset>
            </wp:positionV>
            <wp:extent cx="30873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08737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1250966.2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-334010</wp:posOffset>
            </wp:positionV>
            <wp:extent cx="7291070"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CASUAL MALE RETAIL GROUP, INC.</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16510</wp:posOffset>
            </wp:positionV>
            <wp:extent cx="34594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59480" cy="8255"/>
                    </a:xfrm>
                    <a:prstGeom prst="rect">
                      <a:avLst/>
                    </a:prstGeom>
                    <a:noFill/>
                  </pic:spPr>
                </pic:pic>
              </a:graphicData>
            </a:graphic>
          </wp:anchor>
        </w:drawing>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 Dennis R. Hernreich</w:t>
      </w:r>
    </w:p>
    <w:p>
      <w:pPr>
        <w:spacing w:after="0" w:line="37" w:lineRule="exact"/>
        <w:rPr>
          <w:sz w:val="20"/>
          <w:szCs w:val="20"/>
          <w:color w:val="auto"/>
        </w:rPr>
      </w:pPr>
    </w:p>
    <w:p>
      <w:pPr>
        <w:ind w:left="340"/>
        <w:spacing w:after="0"/>
        <w:tabs>
          <w:tab w:leader="none" w:pos="880" w:val="left"/>
        </w:tabs>
        <w:rPr>
          <w:sz w:val="20"/>
          <w:szCs w:val="20"/>
          <w:color w:val="auto"/>
        </w:rPr>
      </w:pPr>
      <w:r>
        <w:rPr>
          <w:rFonts w:ascii="Arial" w:cs="Arial" w:eastAsia="Arial" w:hAnsi="Arial"/>
          <w:sz w:val="15"/>
          <w:szCs w:val="15"/>
          <w:color w:val="auto"/>
        </w:rPr>
        <w:t>Title:</w:t>
        <w:tab/>
        <w:t>Executive Vice President, Chief Operating Officer,</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Chief Financial Officer, Treasurer and Secretary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CMRG APPAREL, LLC</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16510</wp:posOffset>
            </wp:positionV>
            <wp:extent cx="34594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59480" cy="8255"/>
                    </a:xfrm>
                    <a:prstGeom prst="rect">
                      <a:avLst/>
                    </a:prstGeom>
                    <a:noFill/>
                  </pic:spPr>
                </pic:pic>
              </a:graphicData>
            </a:graphic>
          </wp:anchor>
        </w:drawing>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 Dennis R. Hernreich</w:t>
      </w:r>
    </w:p>
    <w:p>
      <w:pPr>
        <w:spacing w:after="0" w:line="37" w:lineRule="exact"/>
        <w:rPr>
          <w:sz w:val="20"/>
          <w:szCs w:val="20"/>
          <w:color w:val="auto"/>
        </w:rPr>
      </w:pPr>
    </w:p>
    <w:p>
      <w:pPr>
        <w:ind w:left="340"/>
        <w:spacing w:after="0"/>
        <w:tabs>
          <w:tab w:leader="none" w:pos="880" w:val="left"/>
        </w:tabs>
        <w:rPr>
          <w:sz w:val="20"/>
          <w:szCs w:val="20"/>
          <w:color w:val="auto"/>
        </w:rPr>
      </w:pPr>
      <w:r>
        <w:rPr>
          <w:rFonts w:ascii="Arial" w:cs="Arial" w:eastAsia="Arial" w:hAnsi="Arial"/>
          <w:sz w:val="15"/>
          <w:szCs w:val="15"/>
          <w:color w:val="auto"/>
        </w:rPr>
        <w:t>Title:</w:t>
        <w:tab/>
        <w:t>Executive Vice President, Chief Operating Officer,</w:t>
      </w:r>
    </w:p>
    <w:p>
      <w:pPr>
        <w:spacing w:after="0" w:line="4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Chief Financial Officer, Treasurer and Secretary</w:t>
      </w: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7"/>
          <w:szCs w:val="17"/>
          <w:color w:val="auto"/>
        </w:rPr>
        <w:t>3</w:t>
      </w:r>
    </w:p>
    <w:p>
      <w:pPr>
        <w:sectPr>
          <w:pgSz w:w="11900" w:h="16838" w:orient="portrait"/>
          <w:cols w:equalWidth="0" w:num="2">
            <w:col w:w="4920" w:space="720"/>
            <w:col w:w="4579"/>
          </w:cols>
          <w:pgMar w:left="240" w:top="472" w:right="1440" w:bottom="1440" w:gutter="0" w:footer="0" w:header="0"/>
        </w:sectPr>
      </w:pPr>
    </w:p>
    <w:bookmarkStart w:id="163" w:name="page164"/>
    <w:bookmarkEnd w:id="163"/>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1070" cy="38100"/>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419100</wp:posOffset>
            </wp:positionV>
            <wp:extent cx="72485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8525" cy="8255"/>
                    </a:xfrm>
                    <a:prstGeom prst="rect">
                      <a:avLst/>
                    </a:prstGeom>
                    <a:noFill/>
                  </pic:spPr>
                </pic:pic>
              </a:graphicData>
            </a:graphic>
          </wp:anchor>
        </w:drawing>
        <w:t>AMENDED AND RESTATED REVOLVING CREDIT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160655</wp:posOffset>
            </wp:positionV>
            <wp:extent cx="72485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344" w:lineRule="exact"/>
        <w:rPr>
          <w:sz w:val="20"/>
          <w:szCs w:val="20"/>
          <w:color w:val="auto"/>
        </w:rPr>
      </w:pPr>
    </w:p>
    <w:p>
      <w:pPr>
        <w:spacing w:after="0"/>
        <w:tabs>
          <w:tab w:leader="none" w:pos="10020" w:val="left"/>
          <w:tab w:leader="none" w:pos="10960" w:val="left"/>
        </w:tabs>
        <w:rPr>
          <w:sz w:val="20"/>
          <w:szCs w:val="20"/>
          <w:color w:val="auto"/>
        </w:rPr>
      </w:pPr>
      <w:r>
        <w:rPr>
          <w:rFonts w:ascii="Arial" w:cs="Arial" w:eastAsia="Arial" w:hAnsi="Arial"/>
          <w:sz w:val="17"/>
          <w:szCs w:val="17"/>
          <w:color w:val="auto"/>
        </w:rPr>
        <w:t>$17,500,000.00</w:t>
      </w:r>
      <w:r>
        <w:rPr>
          <w:sz w:val="20"/>
          <w:szCs w:val="20"/>
          <w:color w:val="auto"/>
        </w:rPr>
        <w:tab/>
      </w:r>
      <w:r>
        <w:rPr>
          <w:rFonts w:ascii="Arial" w:cs="Arial" w:eastAsia="Arial" w:hAnsi="Arial"/>
          <w:sz w:val="17"/>
          <w:szCs w:val="17"/>
          <w:color w:val="auto"/>
        </w:rPr>
        <w:t>November</w:t>
      </w:r>
      <w:r>
        <w:rPr>
          <w:sz w:val="20"/>
          <w:szCs w:val="20"/>
          <w:color w:val="auto"/>
        </w:rPr>
        <w:tab/>
      </w:r>
      <w:r>
        <w:rPr>
          <w:rFonts w:ascii="Arial" w:cs="Arial" w:eastAsia="Arial" w:hAnsi="Arial"/>
          <w:sz w:val="15"/>
          <w:szCs w:val="15"/>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6867525</wp:posOffset>
            </wp:positionH>
            <wp:positionV relativeFrom="paragraph">
              <wp:posOffset>-8255</wp:posOffset>
            </wp:positionV>
            <wp:extent cx="1098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104" w:lineRule="exact"/>
        <w:rPr>
          <w:sz w:val="20"/>
          <w:szCs w:val="20"/>
          <w:color w:val="auto"/>
        </w:rPr>
      </w:pPr>
    </w:p>
    <w:p>
      <w:pPr>
        <w:ind w:left="9840"/>
        <w:spacing w:after="0"/>
        <w:rPr>
          <w:sz w:val="20"/>
          <w:szCs w:val="20"/>
          <w:color w:val="auto"/>
        </w:rPr>
      </w:pPr>
      <w:r>
        <w:rPr>
          <w:rFonts w:ascii="Arial" w:cs="Arial" w:eastAsia="Arial" w:hAnsi="Arial"/>
          <w:sz w:val="15"/>
          <w:szCs w:val="15"/>
          <w:color w:val="auto"/>
        </w:rPr>
        <w:t>Boston, Massachusetts</w:t>
      </w:r>
    </w:p>
    <w:p>
      <w:pPr>
        <w:spacing w:after="0" w:line="194"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FOR VALUE RECEIVED, the undersigned (individually, a “</w:t>
      </w:r>
      <w:r>
        <w:rPr>
          <w:rFonts w:ascii="Arial" w:cs="Arial" w:eastAsia="Arial" w:hAnsi="Arial"/>
          <w:sz w:val="16"/>
          <w:szCs w:val="16"/>
          <w:b w:val="1"/>
          <w:bCs w:val="1"/>
          <w:color w:val="auto"/>
        </w:rPr>
        <w:t>Borrower</w:t>
      </w:r>
      <w:r>
        <w:rPr>
          <w:rFonts w:ascii="Arial" w:cs="Arial" w:eastAsia="Arial" w:hAnsi="Arial"/>
          <w:sz w:val="16"/>
          <w:szCs w:val="16"/>
          <w:color w:val="auto"/>
        </w:rPr>
        <w:t>” and collectively, the “</w:t>
      </w:r>
      <w:r>
        <w:rPr>
          <w:rFonts w:ascii="Arial" w:cs="Arial" w:eastAsia="Arial" w:hAnsi="Arial"/>
          <w:sz w:val="16"/>
          <w:szCs w:val="16"/>
          <w:b w:val="1"/>
          <w:bCs w:val="1"/>
          <w:color w:val="auto"/>
        </w:rPr>
        <w:t>Borrowers</w:t>
      </w:r>
      <w:r>
        <w:rPr>
          <w:rFonts w:ascii="Arial" w:cs="Arial" w:eastAsia="Arial" w:hAnsi="Arial"/>
          <w:sz w:val="16"/>
          <w:szCs w:val="16"/>
          <w:color w:val="auto"/>
        </w:rPr>
        <w:t>”), jointly and severally promise to pay to the order of PNC BANK, NATIONAL ASSOCIATION (hereinafter, with any subsequent holders, the “</w:t>
      </w:r>
      <w:r>
        <w:rPr>
          <w:rFonts w:ascii="Arial" w:cs="Arial" w:eastAsia="Arial" w:hAnsi="Arial"/>
          <w:sz w:val="16"/>
          <w:szCs w:val="16"/>
          <w:b w:val="1"/>
          <w:bCs w:val="1"/>
          <w:color w:val="auto"/>
        </w:rPr>
        <w:t>Revolving Credit Lender</w:t>
      </w:r>
      <w:r>
        <w:rPr>
          <w:rFonts w:ascii="Arial" w:cs="Arial" w:eastAsia="Arial" w:hAnsi="Arial"/>
          <w:sz w:val="16"/>
          <w:szCs w:val="16"/>
          <w:color w:val="auto"/>
        </w:rPr>
        <w:t>”), c/o Bank of America, N.A., a national banking association having an office at 100 Federal Street, 9</w:t>
      </w:r>
      <w:r>
        <w:rPr>
          <w:rFonts w:ascii="Arial" w:cs="Arial" w:eastAsia="Arial" w:hAnsi="Arial"/>
          <w:sz w:val="10"/>
          <w:szCs w:val="10"/>
          <w:color w:val="auto"/>
        </w:rPr>
        <w:t>th</w:t>
      </w:r>
      <w:r>
        <w:rPr>
          <w:rFonts w:ascii="Arial" w:cs="Arial" w:eastAsia="Arial" w:hAnsi="Arial"/>
          <w:sz w:val="16"/>
          <w:szCs w:val="16"/>
          <w:color w:val="auto"/>
        </w:rPr>
        <w:t xml:space="preserve"> Floor, Boston, Massachusetts 02110, the principal sum of SEVENTEEN MILLION FIVE HUNDRED THOUSAND AND </w:t>
      </w:r>
      <w:r>
        <w:rPr>
          <w:rFonts w:ascii="Arial" w:cs="Arial" w:eastAsia="Arial" w:hAnsi="Arial"/>
          <w:sz w:val="10"/>
          <w:szCs w:val="10"/>
          <w:color w:val="auto"/>
        </w:rPr>
        <w:t>00</w:t>
      </w:r>
      <w:r>
        <w:rPr>
          <w:rFonts w:ascii="Arial" w:cs="Arial" w:eastAsia="Arial" w:hAnsi="Arial"/>
          <w:sz w:val="16"/>
          <w:szCs w:val="16"/>
          <w:color w:val="auto"/>
        </w:rPr>
        <w:t>/</w:t>
      </w:r>
      <w:r>
        <w:rPr>
          <w:rFonts w:ascii="Arial" w:cs="Arial" w:eastAsia="Arial" w:hAnsi="Arial"/>
          <w:sz w:val="12"/>
          <w:szCs w:val="12"/>
          <w:color w:val="auto"/>
        </w:rPr>
        <w:t>100</w:t>
      </w:r>
      <w:r>
        <w:rPr>
          <w:rFonts w:ascii="Arial" w:cs="Arial" w:eastAsia="Arial" w:hAnsi="Arial"/>
          <w:sz w:val="16"/>
          <w:szCs w:val="16"/>
          <w:color w:val="auto"/>
        </w:rPr>
        <w:t xml:space="preserve"> Dollars ($17,500,000.00) or, if less, the aggregate unpaid principal balance of Revolving Credit Loans made to or for the account of the Borrowers pursuant to the Sixth Amended and Restated Loan and Security Agreement dated as of November , 2010 (as amended, modified, supplemented or restated and in effect from time to time, the “</w:t>
      </w:r>
      <w:r>
        <w:rPr>
          <w:rFonts w:ascii="Arial" w:cs="Arial" w:eastAsia="Arial" w:hAnsi="Arial"/>
          <w:sz w:val="16"/>
          <w:szCs w:val="16"/>
          <w:b w:val="1"/>
          <w:bCs w:val="1"/>
          <w:color w:val="auto"/>
        </w:rPr>
        <w:t>Loan Agreement</w:t>
      </w:r>
      <w:r>
        <w:rPr>
          <w:rFonts w:ascii="Arial" w:cs="Arial" w:eastAsia="Arial" w:hAnsi="Arial"/>
          <w:sz w:val="16"/>
          <w:szCs w:val="16"/>
          <w:color w:val="auto"/>
        </w:rPr>
        <w:t>”) between Bank of America, N.A., a national banking association having an office at 100 Federal Street, 9</w:t>
      </w:r>
      <w:r>
        <w:rPr>
          <w:rFonts w:ascii="Arial" w:cs="Arial" w:eastAsia="Arial" w:hAnsi="Arial"/>
          <w:sz w:val="10"/>
          <w:szCs w:val="10"/>
          <w:color w:val="auto"/>
        </w:rPr>
        <w:t>th</w:t>
      </w:r>
      <w:r>
        <w:rPr>
          <w:rFonts w:ascii="Arial" w:cs="Arial" w:eastAsia="Arial" w:hAnsi="Arial"/>
          <w:sz w:val="16"/>
          <w:szCs w:val="16"/>
          <w:color w:val="auto"/>
        </w:rPr>
        <w:t xml:space="preserve"> Floor, Boston, Massachusetts 02110, as </w:t>
      </w:r>
      <w:r>
        <w:rPr>
          <w:rFonts w:ascii="Arial" w:cs="Arial" w:eastAsia="Arial" w:hAnsi="Arial"/>
          <w:sz w:val="16"/>
          <w:szCs w:val="16"/>
          <w:b w:val="1"/>
          <w:bCs w:val="1"/>
          <w:color w:val="auto"/>
        </w:rPr>
        <w:t>Administrative Agent</w:t>
      </w:r>
      <w:r>
        <w:rPr>
          <w:rFonts w:ascii="Arial" w:cs="Arial" w:eastAsia="Arial" w:hAnsi="Arial"/>
          <w:sz w:val="16"/>
          <w:szCs w:val="16"/>
          <w:color w:val="auto"/>
        </w:rPr>
        <w:t xml:space="preserve"> and as </w:t>
      </w:r>
      <w:r>
        <w:rPr>
          <w:rFonts w:ascii="Arial" w:cs="Arial" w:eastAsia="Arial" w:hAnsi="Arial"/>
          <w:sz w:val="16"/>
          <w:szCs w:val="16"/>
          <w:b w:val="1"/>
          <w:bCs w:val="1"/>
          <w:color w:val="auto"/>
        </w:rPr>
        <w:t>Collateral Agent</w:t>
      </w:r>
      <w:r>
        <w:rPr>
          <w:rFonts w:ascii="Arial" w:cs="Arial" w:eastAsia="Arial" w:hAnsi="Arial"/>
          <w:sz w:val="16"/>
          <w:szCs w:val="16"/>
          <w:color w:val="auto"/>
        </w:rPr>
        <w:t xml:space="preserve"> (with any successor in such capacities, so referred to herein) for the benefit of the Revolving Credit Lenders, and the Revolving Credit Lenders, on the one hand, and each of the Borrowers, on the other hand, with interest at the rate and payable in the manner stated therein. This Amended and Restated Revolving Credit Note replaces in full the Amended and Restated Revolving Credit Note(s) held by the Revolving Credit Lender and issued in connection with the Existing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5478780</wp:posOffset>
            </wp:positionH>
            <wp:positionV relativeFrom="paragraph">
              <wp:posOffset>-721360</wp:posOffset>
            </wp:positionV>
            <wp:extent cx="1098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100" w:lineRule="exact"/>
        <w:rPr>
          <w:sz w:val="20"/>
          <w:szCs w:val="20"/>
          <w:color w:val="auto"/>
        </w:rPr>
      </w:pPr>
    </w:p>
    <w:p>
      <w:pPr>
        <w:ind w:right="400" w:firstLine="456"/>
        <w:spacing w:after="0" w:line="292" w:lineRule="auto"/>
        <w:rPr>
          <w:sz w:val="20"/>
          <w:szCs w:val="20"/>
          <w:color w:val="auto"/>
        </w:rPr>
      </w:pPr>
      <w:r>
        <w:rPr>
          <w:rFonts w:ascii="Arial" w:cs="Arial" w:eastAsia="Arial" w:hAnsi="Arial"/>
          <w:sz w:val="17"/>
          <w:szCs w:val="17"/>
          <w:color w:val="auto"/>
        </w:rPr>
        <w:t>This Amended and Restated Revolving Credit Note is a “Revolving Credit Note” to which reference is made in the Loan Agreement and is subject to all terms and provisions thereof. Terms used herein which are defined in the Loan Agreement are used as so defined.</w:t>
      </w:r>
    </w:p>
    <w:p>
      <w:pPr>
        <w:spacing w:after="0" w:line="110" w:lineRule="exact"/>
        <w:rPr>
          <w:sz w:val="20"/>
          <w:szCs w:val="20"/>
          <w:color w:val="auto"/>
        </w:rPr>
      </w:pPr>
    </w:p>
    <w:p>
      <w:pPr>
        <w:ind w:right="480" w:firstLine="456"/>
        <w:spacing w:after="0" w:line="292" w:lineRule="auto"/>
        <w:rPr>
          <w:sz w:val="20"/>
          <w:szCs w:val="20"/>
          <w:color w:val="auto"/>
        </w:rPr>
      </w:pPr>
      <w:r>
        <w:rPr>
          <w:rFonts w:ascii="Arial" w:cs="Arial" w:eastAsia="Arial" w:hAnsi="Arial"/>
          <w:sz w:val="17"/>
          <w:szCs w:val="17"/>
          <w:color w:val="auto"/>
        </w:rPr>
        <w:t>The principal of, and interest on, this Revolving Credit Note shall be payable as provided in the Loan Agreement and shall be subject to acceleration as provided therein.</w:t>
      </w:r>
    </w:p>
    <w:p>
      <w:pPr>
        <w:spacing w:after="0" w:line="110" w:lineRule="exact"/>
        <w:rPr>
          <w:sz w:val="20"/>
          <w:szCs w:val="20"/>
          <w:color w:val="auto"/>
        </w:rPr>
      </w:pPr>
    </w:p>
    <w:p>
      <w:pPr>
        <w:jc w:val="both"/>
        <w:ind w:right="160" w:firstLine="456"/>
        <w:spacing w:after="0" w:line="271" w:lineRule="auto"/>
        <w:rPr>
          <w:sz w:val="20"/>
          <w:szCs w:val="20"/>
          <w:color w:val="auto"/>
        </w:rPr>
      </w:pPr>
      <w:r>
        <w:rPr>
          <w:rFonts w:ascii="Arial" w:cs="Arial" w:eastAsia="Arial" w:hAnsi="Arial"/>
          <w:sz w:val="17"/>
          <w:szCs w:val="17"/>
          <w:color w:val="auto"/>
        </w:rPr>
        <w:t>The Administrative Agent’s books and records concerning loans and advances pursuant to the Revolving Credit Facility, the accrual of interest thereon, and the repayment of such loans and advances, shall be prima facie evidence of the indebtedness hereunder. Each of the Borrowers shall be bound by and obligated on account of any increase or decrease in the amount of the holder’s Revolving Credit Dollar Commitment notwithstanding that such increase or decrease may not be reflected on this Revolving Credit Note.</w:t>
      </w:r>
    </w:p>
    <w:p>
      <w:pPr>
        <w:spacing w:after="0" w:line="129" w:lineRule="exact"/>
        <w:rPr>
          <w:sz w:val="20"/>
          <w:szCs w:val="20"/>
          <w:color w:val="auto"/>
        </w:rPr>
      </w:pPr>
    </w:p>
    <w:p>
      <w:pPr>
        <w:jc w:val="both"/>
        <w:ind w:right="580" w:firstLine="456"/>
        <w:spacing w:after="0" w:line="301" w:lineRule="auto"/>
        <w:rPr>
          <w:sz w:val="20"/>
          <w:szCs w:val="20"/>
          <w:color w:val="auto"/>
        </w:rPr>
      </w:pPr>
      <w:r>
        <w:rPr>
          <w:rFonts w:ascii="Arial" w:cs="Arial" w:eastAsia="Arial" w:hAnsi="Arial"/>
          <w:sz w:val="16"/>
          <w:szCs w:val="16"/>
          <w:color w:val="auto"/>
        </w:rPr>
        <w:t>No delay or omission by the Administrative Agent or the Revolving Credit Lender in exercising or enforcing any of the Administrative Agent’s or the Revolving Credit Lender’s powers, rights, privileges, remedies, or discretions hereunder shall operate as a waiver thereof on that occasion nor on any other occasion. No waiver of any default hereunder shall operate as a waiver of any other default hereunder, nor as a continuing waiver.</w:t>
      </w:r>
    </w:p>
    <w:p>
      <w:pPr>
        <w:sectPr>
          <w:pgSz w:w="11900" w:h="16838" w:orient="portrait"/>
          <w:cols w:equalWidth="0" w:num="1">
            <w:col w:w="11420"/>
          </w:cols>
          <w:pgMar w:left="240" w:top="824" w:right="239" w:bottom="1440" w:gutter="0" w:footer="0" w:header="0"/>
        </w:sectPr>
      </w:pPr>
    </w:p>
    <w:bookmarkStart w:id="164" w:name="page165"/>
    <w:bookmarkEnd w:id="164"/>
    <w:p>
      <w:pPr>
        <w:ind w:firstLine="456"/>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Borrowers, and each endorser and guarantor of this Revolving Credit Note, respectively waives presentment, demand, notice, and protest, and also waives any delay on the part of the holder hereof. Each assents to any extension or other indulgence (including, without limitation, the release or substitution of Collateral) permitted by the Administrative Agent with respect to this Revolving Credit Note and/or any Collateral or any extension or other indulgence with respect to any other liability or any collateral given to secure any other liability of any Borrower or any other Person obligated on account of this Revolving Credit Note.</w:t>
      </w:r>
    </w:p>
    <w:p>
      <w:pPr>
        <w:spacing w:after="0" w:line="98" w:lineRule="exact"/>
        <w:rPr>
          <w:sz w:val="20"/>
          <w:szCs w:val="20"/>
          <w:color w:val="auto"/>
        </w:rPr>
      </w:pPr>
    </w:p>
    <w:p>
      <w:pPr>
        <w:ind w:right="540" w:firstLine="456"/>
        <w:spacing w:after="0" w:line="325" w:lineRule="auto"/>
        <w:rPr>
          <w:sz w:val="20"/>
          <w:szCs w:val="20"/>
          <w:color w:val="auto"/>
        </w:rPr>
      </w:pPr>
      <w:r>
        <w:rPr>
          <w:rFonts w:ascii="Arial" w:cs="Arial" w:eastAsia="Arial" w:hAnsi="Arial"/>
          <w:sz w:val="16"/>
          <w:szCs w:val="16"/>
          <w:color w:val="auto"/>
        </w:rPr>
        <w:t>This Revolving Credit Note shall be binding upon each Borrower, and each endorser and guarantor hereof, and upon their respective heirs, successors, assigns, and representatives, and shall inure to the benefit of the Revolving Credit Lender and its successors, endorsees, and assigns.</w:t>
      </w:r>
    </w:p>
    <w:p>
      <w:pPr>
        <w:spacing w:after="0" w:line="88" w:lineRule="exact"/>
        <w:rPr>
          <w:sz w:val="20"/>
          <w:szCs w:val="20"/>
          <w:color w:val="auto"/>
        </w:rPr>
      </w:pPr>
    </w:p>
    <w:p>
      <w:pPr>
        <w:ind w:right="140" w:firstLine="456"/>
        <w:spacing w:after="0" w:line="267" w:lineRule="auto"/>
        <w:rPr>
          <w:sz w:val="20"/>
          <w:szCs w:val="20"/>
          <w:color w:val="auto"/>
        </w:rPr>
      </w:pPr>
      <w:r>
        <w:rPr>
          <w:rFonts w:ascii="Arial" w:cs="Arial" w:eastAsia="Arial" w:hAnsi="Arial"/>
          <w:sz w:val="17"/>
          <w:szCs w:val="17"/>
          <w:color w:val="auto"/>
        </w:rPr>
        <w:t xml:space="preserve">The liabilities of each Borrower, and of any endorser or guarantor of this Revolving Credit Note, are joint and several;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release by the Administrative Agent or the Revolving Credit Lender of any one or more such Persons, endorsers or guarantors shall not release any other Person obligated on account of this Revolving Credit Note. Each reference in this Revolving Credit Note to each Borrower, any endorser, and any guarantor, is to such Person individually and also to all such Persons jointly. No Person obligated on account of this Revolving Credit Note may seek contribution from any other Person also obligated unless and until all Liabilities, obligations and indebtedness to the Revolving Credit Lender of the Person from whom contribution is sought have been satisfied in full.</w:t>
      </w:r>
    </w:p>
    <w:p>
      <w:pPr>
        <w:spacing w:after="0" w:line="134" w:lineRule="exact"/>
        <w:rPr>
          <w:sz w:val="20"/>
          <w:szCs w:val="20"/>
          <w:color w:val="auto"/>
        </w:rPr>
      </w:pPr>
    </w:p>
    <w:p>
      <w:pPr>
        <w:ind w:right="820" w:firstLine="456"/>
        <w:spacing w:after="0" w:line="325" w:lineRule="auto"/>
        <w:rPr>
          <w:sz w:val="20"/>
          <w:szCs w:val="20"/>
          <w:color w:val="auto"/>
        </w:rPr>
      </w:pPr>
      <w:r>
        <w:rPr>
          <w:rFonts w:ascii="Arial" w:cs="Arial" w:eastAsia="Arial" w:hAnsi="Arial"/>
          <w:sz w:val="16"/>
          <w:szCs w:val="16"/>
          <w:color w:val="auto"/>
        </w:rPr>
        <w:t>This Revolving Credit Note is delivered at the offices of the Administrative Agent in Boston, Massachusetts, shall be governed by the laws of The Commonwealth of Massachusetts (without regard to the conflict of laws principles thereof), and shall take effect as a sealed instrument.</w:t>
      </w:r>
    </w:p>
    <w:p>
      <w:pPr>
        <w:spacing w:after="0" w:line="88" w:lineRule="exact"/>
        <w:rPr>
          <w:sz w:val="20"/>
          <w:szCs w:val="20"/>
          <w:color w:val="auto"/>
        </w:rPr>
      </w:pPr>
    </w:p>
    <w:p>
      <w:pPr>
        <w:ind w:right="20" w:firstLine="456"/>
        <w:spacing w:after="0" w:line="265" w:lineRule="auto"/>
        <w:rPr>
          <w:sz w:val="20"/>
          <w:szCs w:val="20"/>
          <w:color w:val="auto"/>
        </w:rPr>
      </w:pPr>
      <w:r>
        <w:rPr>
          <w:rFonts w:ascii="Arial" w:cs="Arial" w:eastAsia="Arial" w:hAnsi="Arial"/>
          <w:sz w:val="17"/>
          <w:szCs w:val="17"/>
          <w:color w:val="auto"/>
        </w:rPr>
        <w:t xml:space="preserve">Each Borrower makes the following waiver knowingly, voluntarily, and intentionally, and understands that the Administrative Agent and the Revolving Credit Lender, in the establishment and maintenance of their respective relationship with the Borrowers contemplated by this Revolving Credit Note, is relying thereon. EACH BORROWER, TO THE EXTENT ENTITLED THERETO, </w:t>
      </w:r>
      <w:r>
        <w:rPr>
          <w:rFonts w:ascii="Arial" w:cs="Arial" w:eastAsia="Arial" w:hAnsi="Arial"/>
          <w:sz w:val="17"/>
          <w:szCs w:val="17"/>
          <w:b w:val="1"/>
          <w:bCs w:val="1"/>
          <w:i w:val="1"/>
          <w:iCs w:val="1"/>
          <w:color w:val="auto"/>
        </w:rPr>
        <w:t>WAIVES</w:t>
      </w:r>
      <w:r>
        <w:rPr>
          <w:rFonts w:ascii="Arial" w:cs="Arial" w:eastAsia="Arial" w:hAnsi="Arial"/>
          <w:sz w:val="17"/>
          <w:szCs w:val="17"/>
          <w:color w:val="auto"/>
        </w:rPr>
        <w:t xml:space="preserve"> ANY PRESENT OR FUTURE RIGHT OF THAT BORROWER, OR OF ANY GUARANTOR OR ENDORSER OF THAT BORROWER OR OF ANY OTHER PERSON LIABLE TO THE REVOLVING CREDIT LENDER ON ACCOUNT OF OR IN RESPECT TO THE LIABILITIES, TO A TRIAL BY JURY IN ANY CASE OR CONTROVERSY IN WHICH THE ADMINISTRATIVE AGENT AND/OR THE REVOLVING CREDIT LENDER IS OR BECOMES A PARTY (WHETHER SUCH CASE OR CONTROVERSY IS INITIATED BY OR AGAINST THE ADMINISTRATIVE AGENT AND/OR THE REVOLVING CREDIT LENDER OR IN WHICH THE ADMINISTRATIVE AGENT AND/OR THE REVOLVING CREDIT LENDER IS JOINED AS A PARTY LITIGANT), WHICH CASE OR CONTROVERSY ARISES OUT OF, OR IS IN RESPECT TO, ANY RELATIONSHIP AMONGST OR BETWEEN ANY BORROWER, ANY SUCH PERSON, AND THE ADMINISTRATIVE AGENT AND/OR THE REVOLVING CREDIT LENDER.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page left intentionally blank]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8" w:right="239" w:bottom="1440" w:gutter="0" w:footer="0" w:header="0"/>
        </w:sectPr>
      </w:pPr>
    </w:p>
    <w:bookmarkStart w:id="165" w:name="page166"/>
    <w:bookmarkEnd w:id="165"/>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Witness: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/s/ James Caffarella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30873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08737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Witness: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color w:val="auto"/>
        </w:rPr>
        <w:t>/s/ Kathleen E. Lehmann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31115</wp:posOffset>
            </wp:positionV>
            <wp:extent cx="30873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08737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1250966.2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-334010</wp:posOffset>
            </wp:positionV>
            <wp:extent cx="7291070"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CASUAL MALE RETAIL GROUP, INC.</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16510</wp:posOffset>
            </wp:positionV>
            <wp:extent cx="34594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59480" cy="8255"/>
                    </a:xfrm>
                    <a:prstGeom prst="rect">
                      <a:avLst/>
                    </a:prstGeom>
                    <a:noFill/>
                  </pic:spPr>
                </pic:pic>
              </a:graphicData>
            </a:graphic>
          </wp:anchor>
        </w:drawing>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 Dennis R. Hernreich</w:t>
      </w:r>
    </w:p>
    <w:p>
      <w:pPr>
        <w:spacing w:after="0" w:line="37" w:lineRule="exact"/>
        <w:rPr>
          <w:sz w:val="20"/>
          <w:szCs w:val="20"/>
          <w:color w:val="auto"/>
        </w:rPr>
      </w:pPr>
    </w:p>
    <w:p>
      <w:pPr>
        <w:ind w:left="340"/>
        <w:spacing w:after="0"/>
        <w:tabs>
          <w:tab w:leader="none" w:pos="880" w:val="left"/>
        </w:tabs>
        <w:rPr>
          <w:sz w:val="20"/>
          <w:szCs w:val="20"/>
          <w:color w:val="auto"/>
        </w:rPr>
      </w:pPr>
      <w:r>
        <w:rPr>
          <w:rFonts w:ascii="Arial" w:cs="Arial" w:eastAsia="Arial" w:hAnsi="Arial"/>
          <w:sz w:val="15"/>
          <w:szCs w:val="15"/>
          <w:color w:val="auto"/>
        </w:rPr>
        <w:t>Title:</w:t>
        <w:tab/>
        <w:t>Executive Vice President, Chief Operating Officer,</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Chief Financial Officer, Treasurer and Secretary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CMRG APPAREL, LLC</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16510</wp:posOffset>
            </wp:positionV>
            <wp:extent cx="34594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59480" cy="8255"/>
                    </a:xfrm>
                    <a:prstGeom prst="rect">
                      <a:avLst/>
                    </a:prstGeom>
                    <a:noFill/>
                  </pic:spPr>
                </pic:pic>
              </a:graphicData>
            </a:graphic>
          </wp:anchor>
        </w:drawing>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 Dennis R. Hernreich</w:t>
      </w:r>
    </w:p>
    <w:p>
      <w:pPr>
        <w:spacing w:after="0" w:line="37" w:lineRule="exact"/>
        <w:rPr>
          <w:sz w:val="20"/>
          <w:szCs w:val="20"/>
          <w:color w:val="auto"/>
        </w:rPr>
      </w:pPr>
    </w:p>
    <w:p>
      <w:pPr>
        <w:ind w:left="340"/>
        <w:spacing w:after="0"/>
        <w:tabs>
          <w:tab w:leader="none" w:pos="880" w:val="left"/>
        </w:tabs>
        <w:rPr>
          <w:sz w:val="20"/>
          <w:szCs w:val="20"/>
          <w:color w:val="auto"/>
        </w:rPr>
      </w:pPr>
      <w:r>
        <w:rPr>
          <w:rFonts w:ascii="Arial" w:cs="Arial" w:eastAsia="Arial" w:hAnsi="Arial"/>
          <w:sz w:val="15"/>
          <w:szCs w:val="15"/>
          <w:color w:val="auto"/>
        </w:rPr>
        <w:t>Title:</w:t>
        <w:tab/>
        <w:t>Executive Vice President, Chief Operating Officer,</w:t>
      </w:r>
    </w:p>
    <w:p>
      <w:pPr>
        <w:spacing w:after="0" w:line="4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Chief Financial Officer, Treasurer and Secretary</w:t>
      </w: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7"/>
          <w:szCs w:val="17"/>
          <w:color w:val="auto"/>
        </w:rPr>
        <w:t>3</w:t>
      </w:r>
    </w:p>
    <w:p>
      <w:pPr>
        <w:sectPr>
          <w:pgSz w:w="11900" w:h="16838" w:orient="portrait"/>
          <w:cols w:equalWidth="0" w:num="2">
            <w:col w:w="4920" w:space="720"/>
            <w:col w:w="4579"/>
          </w:cols>
          <w:pgMar w:left="240" w:top="471" w:right="1440" w:bottom="1440" w:gutter="0" w:footer="0" w:header="0"/>
        </w:sectPr>
      </w:pPr>
    </w:p>
    <w:bookmarkStart w:id="166" w:name="page167"/>
    <w:bookmarkEnd w:id="166"/>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1070" cy="38100"/>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418465</wp:posOffset>
            </wp:positionV>
            <wp:extent cx="72485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8525" cy="8255"/>
                    </a:xfrm>
                    <a:prstGeom prst="rect">
                      <a:avLst/>
                    </a:prstGeom>
                    <a:noFill/>
                  </pic:spPr>
                </pic:pic>
              </a:graphicData>
            </a:graphic>
          </wp:anchor>
        </w:drawing>
        <w:t>AMENDED AND RESTATED REVOLVING CREDIT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160655</wp:posOffset>
            </wp:positionV>
            <wp:extent cx="72485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344" w:lineRule="exact"/>
        <w:rPr>
          <w:sz w:val="20"/>
          <w:szCs w:val="20"/>
          <w:color w:val="auto"/>
        </w:rPr>
      </w:pPr>
    </w:p>
    <w:p>
      <w:pPr>
        <w:spacing w:after="0"/>
        <w:tabs>
          <w:tab w:leader="none" w:pos="10020" w:val="left"/>
          <w:tab w:leader="none" w:pos="10960" w:val="left"/>
        </w:tabs>
        <w:rPr>
          <w:sz w:val="20"/>
          <w:szCs w:val="20"/>
          <w:color w:val="auto"/>
        </w:rPr>
      </w:pPr>
      <w:r>
        <w:rPr>
          <w:rFonts w:ascii="Arial" w:cs="Arial" w:eastAsia="Arial" w:hAnsi="Arial"/>
          <w:sz w:val="17"/>
          <w:szCs w:val="17"/>
          <w:color w:val="auto"/>
        </w:rPr>
        <w:t>$22,500,000.00</w:t>
      </w:r>
      <w:r>
        <w:rPr>
          <w:sz w:val="20"/>
          <w:szCs w:val="20"/>
          <w:color w:val="auto"/>
        </w:rPr>
        <w:tab/>
      </w:r>
      <w:r>
        <w:rPr>
          <w:rFonts w:ascii="Arial" w:cs="Arial" w:eastAsia="Arial" w:hAnsi="Arial"/>
          <w:sz w:val="17"/>
          <w:szCs w:val="17"/>
          <w:color w:val="auto"/>
        </w:rPr>
        <w:t>November</w:t>
      </w:r>
      <w:r>
        <w:rPr>
          <w:sz w:val="20"/>
          <w:szCs w:val="20"/>
          <w:color w:val="auto"/>
        </w:rPr>
        <w:tab/>
      </w:r>
      <w:r>
        <w:rPr>
          <w:rFonts w:ascii="Arial" w:cs="Arial" w:eastAsia="Arial" w:hAnsi="Arial"/>
          <w:sz w:val="15"/>
          <w:szCs w:val="15"/>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6867525</wp:posOffset>
            </wp:positionH>
            <wp:positionV relativeFrom="paragraph">
              <wp:posOffset>-8255</wp:posOffset>
            </wp:positionV>
            <wp:extent cx="1098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104" w:lineRule="exact"/>
        <w:rPr>
          <w:sz w:val="20"/>
          <w:szCs w:val="20"/>
          <w:color w:val="auto"/>
        </w:rPr>
      </w:pPr>
    </w:p>
    <w:p>
      <w:pPr>
        <w:ind w:left="9840"/>
        <w:spacing w:after="0"/>
        <w:rPr>
          <w:sz w:val="20"/>
          <w:szCs w:val="20"/>
          <w:color w:val="auto"/>
        </w:rPr>
      </w:pPr>
      <w:r>
        <w:rPr>
          <w:rFonts w:ascii="Arial" w:cs="Arial" w:eastAsia="Arial" w:hAnsi="Arial"/>
          <w:sz w:val="15"/>
          <w:szCs w:val="15"/>
          <w:color w:val="auto"/>
        </w:rPr>
        <w:t>Boston, Massachusetts</w:t>
      </w:r>
    </w:p>
    <w:p>
      <w:pPr>
        <w:spacing w:after="0" w:line="194"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FOR VALUE RECEIVED, the undersigned (individually, a “</w:t>
      </w:r>
      <w:r>
        <w:rPr>
          <w:rFonts w:ascii="Arial" w:cs="Arial" w:eastAsia="Arial" w:hAnsi="Arial"/>
          <w:sz w:val="16"/>
          <w:szCs w:val="16"/>
          <w:b w:val="1"/>
          <w:bCs w:val="1"/>
          <w:color w:val="auto"/>
        </w:rPr>
        <w:t>Borrower</w:t>
      </w:r>
      <w:r>
        <w:rPr>
          <w:rFonts w:ascii="Arial" w:cs="Arial" w:eastAsia="Arial" w:hAnsi="Arial"/>
          <w:sz w:val="16"/>
          <w:szCs w:val="16"/>
          <w:color w:val="auto"/>
        </w:rPr>
        <w:t>” and collectively, the “</w:t>
      </w:r>
      <w:r>
        <w:rPr>
          <w:rFonts w:ascii="Arial" w:cs="Arial" w:eastAsia="Arial" w:hAnsi="Arial"/>
          <w:sz w:val="16"/>
          <w:szCs w:val="16"/>
          <w:b w:val="1"/>
          <w:bCs w:val="1"/>
          <w:color w:val="auto"/>
        </w:rPr>
        <w:t>Borrowers</w:t>
      </w:r>
      <w:r>
        <w:rPr>
          <w:rFonts w:ascii="Arial" w:cs="Arial" w:eastAsia="Arial" w:hAnsi="Arial"/>
          <w:sz w:val="16"/>
          <w:szCs w:val="16"/>
          <w:color w:val="auto"/>
        </w:rPr>
        <w:t>”), jointly and severally promise to pay to the order of BANK OF AMERICA, N.A. (hereinafter, with any subsequent holders, the “</w:t>
      </w:r>
      <w:r>
        <w:rPr>
          <w:rFonts w:ascii="Arial" w:cs="Arial" w:eastAsia="Arial" w:hAnsi="Arial"/>
          <w:sz w:val="16"/>
          <w:szCs w:val="16"/>
          <w:b w:val="1"/>
          <w:bCs w:val="1"/>
          <w:color w:val="auto"/>
        </w:rPr>
        <w:t>Revolving Credit Lender</w:t>
      </w:r>
      <w:r>
        <w:rPr>
          <w:rFonts w:ascii="Arial" w:cs="Arial" w:eastAsia="Arial" w:hAnsi="Arial"/>
          <w:sz w:val="16"/>
          <w:szCs w:val="16"/>
          <w:color w:val="auto"/>
        </w:rPr>
        <w:t>”), c/o Bank of America, N.A., a national banking association having an office at 100 Federal Street, 9</w:t>
      </w:r>
      <w:r>
        <w:rPr>
          <w:rFonts w:ascii="Arial" w:cs="Arial" w:eastAsia="Arial" w:hAnsi="Arial"/>
          <w:sz w:val="10"/>
          <w:szCs w:val="10"/>
          <w:color w:val="auto"/>
        </w:rPr>
        <w:t>th</w:t>
      </w:r>
      <w:r>
        <w:rPr>
          <w:rFonts w:ascii="Arial" w:cs="Arial" w:eastAsia="Arial" w:hAnsi="Arial"/>
          <w:sz w:val="16"/>
          <w:szCs w:val="16"/>
          <w:color w:val="auto"/>
        </w:rPr>
        <w:t xml:space="preserve"> Floor, Boston, Massachusetts 02110, the principal sum of TWENTY-TWO MILLION FIVE HUNDRED THOUSAND AND </w:t>
      </w:r>
      <w:r>
        <w:rPr>
          <w:rFonts w:ascii="Arial" w:cs="Arial" w:eastAsia="Arial" w:hAnsi="Arial"/>
          <w:sz w:val="10"/>
          <w:szCs w:val="10"/>
          <w:color w:val="auto"/>
        </w:rPr>
        <w:t>00</w:t>
      </w:r>
      <w:r>
        <w:rPr>
          <w:rFonts w:ascii="Arial" w:cs="Arial" w:eastAsia="Arial" w:hAnsi="Arial"/>
          <w:sz w:val="16"/>
          <w:szCs w:val="16"/>
          <w:color w:val="auto"/>
        </w:rPr>
        <w:t>/</w:t>
      </w:r>
      <w:r>
        <w:rPr>
          <w:rFonts w:ascii="Arial" w:cs="Arial" w:eastAsia="Arial" w:hAnsi="Arial"/>
          <w:sz w:val="12"/>
          <w:szCs w:val="12"/>
          <w:color w:val="auto"/>
        </w:rPr>
        <w:t>100</w:t>
      </w:r>
      <w:r>
        <w:rPr>
          <w:rFonts w:ascii="Arial" w:cs="Arial" w:eastAsia="Arial" w:hAnsi="Arial"/>
          <w:sz w:val="16"/>
          <w:szCs w:val="16"/>
          <w:color w:val="auto"/>
        </w:rPr>
        <w:t xml:space="preserve"> Dollars ($22,500,000.00) or, if less, the aggregate unpaid principal balance of Revolving Credit Loans made to or for the account of the Borrowers pursuant to the Sixth Amended and Restated Loan and Security Agreement dated as of November , 2010 (as amended, modified, supplemented or restated and in effect from time to time, the “</w:t>
      </w:r>
      <w:r>
        <w:rPr>
          <w:rFonts w:ascii="Arial" w:cs="Arial" w:eastAsia="Arial" w:hAnsi="Arial"/>
          <w:sz w:val="16"/>
          <w:szCs w:val="16"/>
          <w:b w:val="1"/>
          <w:bCs w:val="1"/>
          <w:color w:val="auto"/>
        </w:rPr>
        <w:t>Loan Agreement</w:t>
      </w:r>
      <w:r>
        <w:rPr>
          <w:rFonts w:ascii="Arial" w:cs="Arial" w:eastAsia="Arial" w:hAnsi="Arial"/>
          <w:sz w:val="16"/>
          <w:szCs w:val="16"/>
          <w:color w:val="auto"/>
        </w:rPr>
        <w:t>”) between Bank of America, N.A., a national banking association having an office at 100 Federal Street, 9</w:t>
      </w:r>
      <w:r>
        <w:rPr>
          <w:rFonts w:ascii="Arial" w:cs="Arial" w:eastAsia="Arial" w:hAnsi="Arial"/>
          <w:sz w:val="10"/>
          <w:szCs w:val="10"/>
          <w:color w:val="auto"/>
        </w:rPr>
        <w:t>th</w:t>
      </w:r>
      <w:r>
        <w:rPr>
          <w:rFonts w:ascii="Arial" w:cs="Arial" w:eastAsia="Arial" w:hAnsi="Arial"/>
          <w:sz w:val="16"/>
          <w:szCs w:val="16"/>
          <w:color w:val="auto"/>
        </w:rPr>
        <w:t xml:space="preserve"> Floor, Boston, Massachusetts 02110, as </w:t>
      </w:r>
      <w:r>
        <w:rPr>
          <w:rFonts w:ascii="Arial" w:cs="Arial" w:eastAsia="Arial" w:hAnsi="Arial"/>
          <w:sz w:val="16"/>
          <w:szCs w:val="16"/>
          <w:b w:val="1"/>
          <w:bCs w:val="1"/>
          <w:color w:val="auto"/>
        </w:rPr>
        <w:t>Administrative Agent</w:t>
      </w:r>
      <w:r>
        <w:rPr>
          <w:rFonts w:ascii="Arial" w:cs="Arial" w:eastAsia="Arial" w:hAnsi="Arial"/>
          <w:sz w:val="16"/>
          <w:szCs w:val="16"/>
          <w:color w:val="auto"/>
        </w:rPr>
        <w:t xml:space="preserve"> and as </w:t>
      </w:r>
      <w:r>
        <w:rPr>
          <w:rFonts w:ascii="Arial" w:cs="Arial" w:eastAsia="Arial" w:hAnsi="Arial"/>
          <w:sz w:val="16"/>
          <w:szCs w:val="16"/>
          <w:b w:val="1"/>
          <w:bCs w:val="1"/>
          <w:color w:val="auto"/>
        </w:rPr>
        <w:t>Collateral Agent</w:t>
      </w:r>
      <w:r>
        <w:rPr>
          <w:rFonts w:ascii="Arial" w:cs="Arial" w:eastAsia="Arial" w:hAnsi="Arial"/>
          <w:sz w:val="16"/>
          <w:szCs w:val="16"/>
          <w:color w:val="auto"/>
        </w:rPr>
        <w:t xml:space="preserve"> (with any successor in such capacities, so referred to herein) for the benefit of the Revolving Credit Lenders, and the Revolving Credit Lenders, on the one hand, and each of the Borrowers, on the other hand, with interest at the rate and payable in the manner stated therein. This Amended and Restated Revolving Credit Note replaces in full the Amended and Restated Revolving Credit Note(s) held by the Revolving Credit Lender and issued in connection with the Existing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4828540</wp:posOffset>
            </wp:positionH>
            <wp:positionV relativeFrom="paragraph">
              <wp:posOffset>-721360</wp:posOffset>
            </wp:positionV>
            <wp:extent cx="1098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9855" cy="8255"/>
                    </a:xfrm>
                    <a:prstGeom prst="rect">
                      <a:avLst/>
                    </a:prstGeom>
                    <a:noFill/>
                  </pic:spPr>
                </pic:pic>
              </a:graphicData>
            </a:graphic>
          </wp:anchor>
        </w:drawing>
      </w:r>
    </w:p>
    <w:p>
      <w:pPr>
        <w:spacing w:after="0" w:line="100" w:lineRule="exact"/>
        <w:rPr>
          <w:sz w:val="20"/>
          <w:szCs w:val="20"/>
          <w:color w:val="auto"/>
        </w:rPr>
      </w:pPr>
    </w:p>
    <w:p>
      <w:pPr>
        <w:ind w:right="400" w:firstLine="456"/>
        <w:spacing w:after="0" w:line="292" w:lineRule="auto"/>
        <w:rPr>
          <w:sz w:val="20"/>
          <w:szCs w:val="20"/>
          <w:color w:val="auto"/>
        </w:rPr>
      </w:pPr>
      <w:r>
        <w:rPr>
          <w:rFonts w:ascii="Arial" w:cs="Arial" w:eastAsia="Arial" w:hAnsi="Arial"/>
          <w:sz w:val="17"/>
          <w:szCs w:val="17"/>
          <w:color w:val="auto"/>
        </w:rPr>
        <w:t>This Amended and Restated Revolving Credit Note is a “Revolving Credit Note” to which reference is made in the Loan Agreement and is subject to all terms and provisions thereof. Terms used herein which are defined in the Loan Agreement are used as so defined.</w:t>
      </w:r>
    </w:p>
    <w:p>
      <w:pPr>
        <w:spacing w:after="0" w:line="110" w:lineRule="exact"/>
        <w:rPr>
          <w:sz w:val="20"/>
          <w:szCs w:val="20"/>
          <w:color w:val="auto"/>
        </w:rPr>
      </w:pPr>
    </w:p>
    <w:p>
      <w:pPr>
        <w:ind w:right="480" w:firstLine="456"/>
        <w:spacing w:after="0" w:line="292" w:lineRule="auto"/>
        <w:rPr>
          <w:sz w:val="20"/>
          <w:szCs w:val="20"/>
          <w:color w:val="auto"/>
        </w:rPr>
      </w:pPr>
      <w:r>
        <w:rPr>
          <w:rFonts w:ascii="Arial" w:cs="Arial" w:eastAsia="Arial" w:hAnsi="Arial"/>
          <w:sz w:val="17"/>
          <w:szCs w:val="17"/>
          <w:color w:val="auto"/>
        </w:rPr>
        <w:t>The principal of, and interest on, this Revolving Credit Note shall be payable as provided in the Loan Agreement and shall be subject to acceleration as provided therein.</w:t>
      </w:r>
    </w:p>
    <w:p>
      <w:pPr>
        <w:spacing w:after="0" w:line="110" w:lineRule="exact"/>
        <w:rPr>
          <w:sz w:val="20"/>
          <w:szCs w:val="20"/>
          <w:color w:val="auto"/>
        </w:rPr>
      </w:pPr>
    </w:p>
    <w:p>
      <w:pPr>
        <w:jc w:val="both"/>
        <w:ind w:right="160" w:firstLine="456"/>
        <w:spacing w:after="0" w:line="271" w:lineRule="auto"/>
        <w:rPr>
          <w:sz w:val="20"/>
          <w:szCs w:val="20"/>
          <w:color w:val="auto"/>
        </w:rPr>
      </w:pPr>
      <w:r>
        <w:rPr>
          <w:rFonts w:ascii="Arial" w:cs="Arial" w:eastAsia="Arial" w:hAnsi="Arial"/>
          <w:sz w:val="17"/>
          <w:szCs w:val="17"/>
          <w:color w:val="auto"/>
        </w:rPr>
        <w:t>The Administrative Agent’s books and records concerning loans and advances pursuant to the Revolving Credit Facility, the accrual of interest thereon, and the repayment of such loans and advances, shall be prima facie evidence of the indebtedness hereunder. Each of the Borrowers shall be bound by and obligated on account of any increase or decrease in the amount of the holder’s Revolving Credit Dollar Commitment notwithstanding that such increase or decrease may not be reflected on this Revolving Credit Note.</w:t>
      </w:r>
    </w:p>
    <w:p>
      <w:pPr>
        <w:spacing w:after="0" w:line="129" w:lineRule="exact"/>
        <w:rPr>
          <w:sz w:val="20"/>
          <w:szCs w:val="20"/>
          <w:color w:val="auto"/>
        </w:rPr>
      </w:pPr>
    </w:p>
    <w:p>
      <w:pPr>
        <w:jc w:val="both"/>
        <w:ind w:right="580" w:firstLine="456"/>
        <w:spacing w:after="0" w:line="301" w:lineRule="auto"/>
        <w:rPr>
          <w:sz w:val="20"/>
          <w:szCs w:val="20"/>
          <w:color w:val="auto"/>
        </w:rPr>
      </w:pPr>
      <w:r>
        <w:rPr>
          <w:rFonts w:ascii="Arial" w:cs="Arial" w:eastAsia="Arial" w:hAnsi="Arial"/>
          <w:sz w:val="16"/>
          <w:szCs w:val="16"/>
          <w:color w:val="auto"/>
        </w:rPr>
        <w:t>No delay or omission by the Administrative Agent or the Revolving Credit Lender in exercising or enforcing any of the Administrative Agent’s or the Revolving Credit Lender’s powers, rights, privileges, remedies, or discretions hereunder shall operate as a waiver thereof on that occasion nor on any other occasion. No waiver of any default hereunder shall operate as a waiver of any other default hereunder, nor as a continuing waiver.</w:t>
      </w:r>
    </w:p>
    <w:p>
      <w:pPr>
        <w:sectPr>
          <w:pgSz w:w="11900" w:h="16838" w:orient="portrait"/>
          <w:cols w:equalWidth="0" w:num="1">
            <w:col w:w="11420"/>
          </w:cols>
          <w:pgMar w:left="240" w:top="824" w:right="239" w:bottom="1440" w:gutter="0" w:footer="0" w:header="0"/>
        </w:sectPr>
      </w:pPr>
    </w:p>
    <w:bookmarkStart w:id="167" w:name="page168"/>
    <w:bookmarkEnd w:id="167"/>
    <w:p>
      <w:pPr>
        <w:ind w:firstLine="456"/>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Borrowers, and each endorser and guarantor of this Revolving Credit Note, respectively waives presentment, demand, notice, and protest, and also waives any delay on the part of the holder hereof. Each assents to any extension or other indulgence (including, without limitation, the release or substitution of Collateral) permitted by the Administrative Agent with respect to this Revolving Credit Note and/or any Collateral or any extension or other indulgence with respect to any other liability or any collateral given to secure any other liability of any Borrower or any other Person obligated on account of this Revolving Credit Note.</w:t>
      </w:r>
    </w:p>
    <w:p>
      <w:pPr>
        <w:spacing w:after="0" w:line="98" w:lineRule="exact"/>
        <w:rPr>
          <w:sz w:val="20"/>
          <w:szCs w:val="20"/>
          <w:color w:val="auto"/>
        </w:rPr>
      </w:pPr>
    </w:p>
    <w:p>
      <w:pPr>
        <w:ind w:right="540" w:firstLine="456"/>
        <w:spacing w:after="0" w:line="325" w:lineRule="auto"/>
        <w:rPr>
          <w:sz w:val="20"/>
          <w:szCs w:val="20"/>
          <w:color w:val="auto"/>
        </w:rPr>
      </w:pPr>
      <w:r>
        <w:rPr>
          <w:rFonts w:ascii="Arial" w:cs="Arial" w:eastAsia="Arial" w:hAnsi="Arial"/>
          <w:sz w:val="16"/>
          <w:szCs w:val="16"/>
          <w:color w:val="auto"/>
        </w:rPr>
        <w:t>This Revolving Credit Note shall be binding upon each Borrower, and each endorser and guarantor hereof, and upon their respective heirs, successors, assigns, and representatives, and shall inure to the benefit of the Revolving Credit Lender and its successors, endorsees, and assigns.</w:t>
      </w:r>
    </w:p>
    <w:p>
      <w:pPr>
        <w:spacing w:after="0" w:line="88" w:lineRule="exact"/>
        <w:rPr>
          <w:sz w:val="20"/>
          <w:szCs w:val="20"/>
          <w:color w:val="auto"/>
        </w:rPr>
      </w:pPr>
    </w:p>
    <w:p>
      <w:pPr>
        <w:ind w:right="140" w:firstLine="456"/>
        <w:spacing w:after="0" w:line="267" w:lineRule="auto"/>
        <w:rPr>
          <w:sz w:val="20"/>
          <w:szCs w:val="20"/>
          <w:color w:val="auto"/>
        </w:rPr>
      </w:pPr>
      <w:r>
        <w:rPr>
          <w:rFonts w:ascii="Arial" w:cs="Arial" w:eastAsia="Arial" w:hAnsi="Arial"/>
          <w:sz w:val="17"/>
          <w:szCs w:val="17"/>
          <w:color w:val="auto"/>
        </w:rPr>
        <w:t xml:space="preserve">The liabilities of each Borrower, and of any endorser or guarantor of this Revolving Credit Note, are joint and several;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release by the Administrative Agent or the Revolving Credit Lender of any one or more such Persons, endorsers or guarantors shall not release any other Person obligated on account of this Revolving Credit Note. Each reference in this Revolving Credit Note to each Borrower, any endorser, and any guarantor, is to such Person individually and also to all such Persons jointly. No Person obligated on account of this Revolving Credit Note may seek contribution from any other Person also obligated unless and until all Liabilities, obligations and indebtedness to the Revolving Credit Lender of the Person from whom contribution is sought have been satisfied in full.</w:t>
      </w:r>
    </w:p>
    <w:p>
      <w:pPr>
        <w:spacing w:after="0" w:line="134" w:lineRule="exact"/>
        <w:rPr>
          <w:sz w:val="20"/>
          <w:szCs w:val="20"/>
          <w:color w:val="auto"/>
        </w:rPr>
      </w:pPr>
    </w:p>
    <w:p>
      <w:pPr>
        <w:ind w:right="820" w:firstLine="456"/>
        <w:spacing w:after="0" w:line="325" w:lineRule="auto"/>
        <w:rPr>
          <w:sz w:val="20"/>
          <w:szCs w:val="20"/>
          <w:color w:val="auto"/>
        </w:rPr>
      </w:pPr>
      <w:r>
        <w:rPr>
          <w:rFonts w:ascii="Arial" w:cs="Arial" w:eastAsia="Arial" w:hAnsi="Arial"/>
          <w:sz w:val="16"/>
          <w:szCs w:val="16"/>
          <w:color w:val="auto"/>
        </w:rPr>
        <w:t>This Revolving Credit Note is delivered at the offices of the Administrative Agent in Boston, Massachusetts, shall be governed by the laws of The Commonwealth of Massachusetts (without regard to the conflict of laws principles thereof), and shall take effect as a sealed instrument.</w:t>
      </w:r>
    </w:p>
    <w:p>
      <w:pPr>
        <w:spacing w:after="0" w:line="88" w:lineRule="exact"/>
        <w:rPr>
          <w:sz w:val="20"/>
          <w:szCs w:val="20"/>
          <w:color w:val="auto"/>
        </w:rPr>
      </w:pPr>
    </w:p>
    <w:p>
      <w:pPr>
        <w:ind w:right="20" w:firstLine="456"/>
        <w:spacing w:after="0" w:line="265" w:lineRule="auto"/>
        <w:rPr>
          <w:sz w:val="20"/>
          <w:szCs w:val="20"/>
          <w:color w:val="auto"/>
        </w:rPr>
      </w:pPr>
      <w:r>
        <w:rPr>
          <w:rFonts w:ascii="Arial" w:cs="Arial" w:eastAsia="Arial" w:hAnsi="Arial"/>
          <w:sz w:val="17"/>
          <w:szCs w:val="17"/>
          <w:color w:val="auto"/>
        </w:rPr>
        <w:t xml:space="preserve">Each Borrower makes the following waiver knowingly, voluntarily, and intentionally, and understands that the Administrative Agent and the Revolving Credit Lender, in the establishment and maintenance of their respective relationship with the Borrowers contemplated by this Revolving Credit Note, is relying thereon. EACH BORROWER, TO THE EXTENT ENTITLED THERETO, </w:t>
      </w:r>
      <w:r>
        <w:rPr>
          <w:rFonts w:ascii="Arial" w:cs="Arial" w:eastAsia="Arial" w:hAnsi="Arial"/>
          <w:sz w:val="17"/>
          <w:szCs w:val="17"/>
          <w:b w:val="1"/>
          <w:bCs w:val="1"/>
          <w:i w:val="1"/>
          <w:iCs w:val="1"/>
          <w:color w:val="auto"/>
        </w:rPr>
        <w:t>WAIVES</w:t>
      </w:r>
      <w:r>
        <w:rPr>
          <w:rFonts w:ascii="Arial" w:cs="Arial" w:eastAsia="Arial" w:hAnsi="Arial"/>
          <w:sz w:val="17"/>
          <w:szCs w:val="17"/>
          <w:color w:val="auto"/>
        </w:rPr>
        <w:t xml:space="preserve"> ANY PRESENT OR FUTURE RIGHT OF THAT BORROWER, OR OF ANY GUARANTOR OR ENDORSER OF THAT BORROWER OR OF ANY OTHER PERSON LIABLE TO THE REVOLVING CREDIT LENDER ON ACCOUNT OF OR IN RESPECT TO THE LIABILITIES, TO A TRIAL BY JURY IN ANY CASE OR CONTROVERSY IN WHICH THE ADMINISTRATIVE AGENT AND/OR THE REVOLVING CREDIT LENDER IS OR BECOMES A PARTY (WHETHER SUCH CASE OR CONTROVERSY IS INITIATED BY OR AGAINST THE ADMINISTRATIVE AGENT AND/OR THE REVOLVING CREDIT LENDER OR IN WHICH THE ADMINISTRATIVE AGENT AND/OR THE REVOLVING CREDIT LENDER IS JOINED AS A PARTY LITIGANT), WHICH CASE OR CONTROVERSY ARISES OUT OF, OR IS IN RESPECT TO, ANY RELATIONSHIP AMONGST OR BETWEEN ANY BORROWER, ANY SUCH PERSON, AND THE ADMINISTRATIVE AGENT AND/OR THE REVOLVING CREDIT LENDER.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page left intentionally blank]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278" w:right="239" w:bottom="1440" w:gutter="0" w:footer="0" w:header="0"/>
        </w:sectPr>
      </w:pPr>
    </w:p>
    <w:bookmarkStart w:id="168" w:name="page169"/>
    <w:bookmarkEnd w:id="168"/>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Witness: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/s/ James Caffarella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30873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08737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Witness: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color w:val="auto"/>
        </w:rPr>
        <w:t>/s/ Kathleen E. Lehmann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31115</wp:posOffset>
            </wp:positionV>
            <wp:extent cx="30873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08737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1250966.2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-334010</wp:posOffset>
            </wp:positionV>
            <wp:extent cx="7291070"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CASUAL MALE RETAIL GROUP, INC.</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16510</wp:posOffset>
            </wp:positionV>
            <wp:extent cx="34594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59480" cy="8255"/>
                    </a:xfrm>
                    <a:prstGeom prst="rect">
                      <a:avLst/>
                    </a:prstGeom>
                    <a:noFill/>
                  </pic:spPr>
                </pic:pic>
              </a:graphicData>
            </a:graphic>
          </wp:anchor>
        </w:drawing>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 Dennis R. Hernreich</w:t>
      </w:r>
    </w:p>
    <w:p>
      <w:pPr>
        <w:spacing w:after="0" w:line="37" w:lineRule="exact"/>
        <w:rPr>
          <w:sz w:val="20"/>
          <w:szCs w:val="20"/>
          <w:color w:val="auto"/>
        </w:rPr>
      </w:pPr>
    </w:p>
    <w:p>
      <w:pPr>
        <w:ind w:left="340"/>
        <w:spacing w:after="0"/>
        <w:tabs>
          <w:tab w:leader="none" w:pos="880" w:val="left"/>
        </w:tabs>
        <w:rPr>
          <w:sz w:val="20"/>
          <w:szCs w:val="20"/>
          <w:color w:val="auto"/>
        </w:rPr>
      </w:pPr>
      <w:r>
        <w:rPr>
          <w:rFonts w:ascii="Arial" w:cs="Arial" w:eastAsia="Arial" w:hAnsi="Arial"/>
          <w:sz w:val="15"/>
          <w:szCs w:val="15"/>
          <w:color w:val="auto"/>
        </w:rPr>
        <w:t>Title:</w:t>
        <w:tab/>
        <w:t>Executive Vice President, Chief Operating Officer,</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Chief Financial Officer, Treasurer and Secretary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CMRG APPAREL, LLC</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16510</wp:posOffset>
            </wp:positionV>
            <wp:extent cx="34594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59480" cy="8255"/>
                    </a:xfrm>
                    <a:prstGeom prst="rect">
                      <a:avLst/>
                    </a:prstGeom>
                    <a:noFill/>
                  </pic:spPr>
                </pic:pic>
              </a:graphicData>
            </a:graphic>
          </wp:anchor>
        </w:drawing>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Name: Dennis R. Hernreich</w:t>
      </w:r>
    </w:p>
    <w:p>
      <w:pPr>
        <w:spacing w:after="0" w:line="37" w:lineRule="exact"/>
        <w:rPr>
          <w:sz w:val="20"/>
          <w:szCs w:val="20"/>
          <w:color w:val="auto"/>
        </w:rPr>
      </w:pPr>
    </w:p>
    <w:p>
      <w:pPr>
        <w:ind w:left="340"/>
        <w:spacing w:after="0"/>
        <w:tabs>
          <w:tab w:leader="none" w:pos="880" w:val="left"/>
        </w:tabs>
        <w:rPr>
          <w:sz w:val="20"/>
          <w:szCs w:val="20"/>
          <w:color w:val="auto"/>
        </w:rPr>
      </w:pPr>
      <w:r>
        <w:rPr>
          <w:rFonts w:ascii="Arial" w:cs="Arial" w:eastAsia="Arial" w:hAnsi="Arial"/>
          <w:sz w:val="15"/>
          <w:szCs w:val="15"/>
          <w:color w:val="auto"/>
        </w:rPr>
        <w:t>Title:</w:t>
        <w:tab/>
        <w:t>Executive Vice President, Chief Operating Officer,</w:t>
      </w:r>
    </w:p>
    <w:p>
      <w:pPr>
        <w:spacing w:after="0" w:line="4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Chief Financial Officer, Treasurer and Secretary</w:t>
      </w: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Arial" w:cs="Arial" w:eastAsia="Arial" w:hAnsi="Arial"/>
          <w:sz w:val="17"/>
          <w:szCs w:val="17"/>
          <w:color w:val="auto"/>
        </w:rPr>
        <w:t>3</w:t>
      </w:r>
    </w:p>
    <w:p>
      <w:pPr>
        <w:sectPr>
          <w:pgSz w:w="11900" w:h="16838" w:orient="portrait"/>
          <w:cols w:equalWidth="0" w:num="2">
            <w:col w:w="4920" w:space="720"/>
            <w:col w:w="4579"/>
          </w:cols>
          <w:pgMar w:left="240" w:top="472" w:right="1440" w:bottom="1440" w:gutter="0" w:footer="0" w:header="0"/>
        </w:sectPr>
      </w:pPr>
    </w:p>
    <w:bookmarkStart w:id="169" w:name="page170"/>
    <w:bookmarkEnd w:id="169"/>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2.23</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Revolving Credit Lenders’ Commitments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2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3"/>
          </w:tcPr>
          <w:p>
            <w:pPr>
              <w:ind w:left="260"/>
              <w:spacing w:after="0"/>
              <w:rPr>
                <w:sz w:val="20"/>
                <w:szCs w:val="20"/>
                <w:color w:val="auto"/>
              </w:rPr>
            </w:pPr>
            <w:r>
              <w:rPr>
                <w:rFonts w:ascii="Arial" w:cs="Arial" w:eastAsia="Arial" w:hAnsi="Arial"/>
                <w:sz w:val="13"/>
                <w:szCs w:val="13"/>
                <w:b w:val="1"/>
                <w:bCs w:val="1"/>
                <w:color w:val="auto"/>
              </w:rPr>
              <w:t>Revolving Credit</w:t>
            </w:r>
          </w:p>
        </w:tc>
      </w:tr>
      <w:tr>
        <w:trPr>
          <w:trHeight w:val="147"/>
        </w:trPr>
        <w:tc>
          <w:tcPr>
            <w:tcW w:w="15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400" w:type="dxa"/>
            <w:vAlign w:val="bottom"/>
            <w:gridSpan w:val="3"/>
          </w:tcPr>
          <w:p>
            <w:pPr>
              <w:spacing w:after="0" w:line="147" w:lineRule="exact"/>
              <w:rPr>
                <w:sz w:val="20"/>
                <w:szCs w:val="20"/>
                <w:color w:val="auto"/>
              </w:rPr>
            </w:pPr>
            <w:r>
              <w:rPr>
                <w:rFonts w:ascii="Arial" w:cs="Arial" w:eastAsia="Arial" w:hAnsi="Arial"/>
                <w:sz w:val="13"/>
                <w:szCs w:val="13"/>
                <w:b w:val="1"/>
                <w:bCs w:val="1"/>
                <w:color w:val="auto"/>
              </w:rPr>
              <w:t>Revolving Credit</w:t>
            </w:r>
          </w:p>
        </w:tc>
        <w:tc>
          <w:tcPr>
            <w:tcW w:w="1520" w:type="dxa"/>
            <w:vAlign w:val="bottom"/>
            <w:gridSpan w:val="3"/>
          </w:tcPr>
          <w:p>
            <w:pPr>
              <w:ind w:left="260"/>
              <w:spacing w:after="0" w:line="147" w:lineRule="exact"/>
              <w:rPr>
                <w:sz w:val="20"/>
                <w:szCs w:val="20"/>
                <w:color w:val="auto"/>
              </w:rPr>
            </w:pPr>
            <w:r>
              <w:rPr>
                <w:rFonts w:ascii="Arial" w:cs="Arial" w:eastAsia="Arial" w:hAnsi="Arial"/>
                <w:sz w:val="13"/>
                <w:szCs w:val="13"/>
                <w:b w:val="1"/>
                <w:bCs w:val="1"/>
                <w:color w:val="auto"/>
              </w:rPr>
              <w:t>Percentage</w:t>
            </w:r>
          </w:p>
        </w:tc>
      </w:tr>
      <w:tr>
        <w:trPr>
          <w:trHeight w:val="159"/>
        </w:trPr>
        <w:tc>
          <w:tcPr>
            <w:tcW w:w="15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9"/>
              </w:rPr>
              <w:t>Revolving Credit Lender</w:t>
            </w:r>
          </w:p>
        </w:tc>
        <w:tc>
          <w:tcPr>
            <w:tcW w:w="6980" w:type="dxa"/>
            <w:vAlign w:val="bottom"/>
          </w:tcPr>
          <w:p>
            <w:pPr>
              <w:spacing w:after="0"/>
              <w:rPr>
                <w:sz w:val="13"/>
                <w:szCs w:val="13"/>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3"/>
              </w:rPr>
              <w:t>Dollar Commitment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Commitment</w:t>
            </w:r>
          </w:p>
        </w:tc>
        <w:tc>
          <w:tcPr>
            <w:tcW w:w="200" w:type="dxa"/>
            <w:vAlign w:val="bottom"/>
          </w:tcPr>
          <w:p>
            <w:pPr>
              <w:spacing w:after="0"/>
              <w:rPr>
                <w:sz w:val="13"/>
                <w:szCs w:val="13"/>
                <w:color w:val="auto"/>
              </w:rPr>
            </w:pPr>
          </w:p>
        </w:tc>
      </w:tr>
      <w:tr>
        <w:trPr>
          <w:trHeight w:val="206"/>
        </w:trPr>
        <w:tc>
          <w:tcPr>
            <w:tcW w:w="8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Bank of America, N.A.</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22,500,000</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30.000000000%</w:t>
            </w:r>
          </w:p>
        </w:tc>
      </w:tr>
      <w:tr>
        <w:trPr>
          <w:trHeight w:val="318"/>
        </w:trPr>
        <w:tc>
          <w:tcPr>
            <w:tcW w:w="8500" w:type="dxa"/>
            <w:vAlign w:val="bottom"/>
            <w:gridSpan w:val="2"/>
          </w:tcPr>
          <w:p>
            <w:pPr>
              <w:spacing w:after="0"/>
              <w:rPr>
                <w:sz w:val="20"/>
                <w:szCs w:val="20"/>
                <w:color w:val="auto"/>
              </w:rPr>
            </w:pPr>
            <w:r>
              <w:rPr>
                <w:rFonts w:ascii="Arial" w:cs="Arial" w:eastAsia="Arial" w:hAnsi="Arial"/>
                <w:sz w:val="17"/>
                <w:szCs w:val="17"/>
                <w:color w:val="auto"/>
              </w:rPr>
              <w:t>PNC Bank, National Association</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17,500,000</w:t>
            </w:r>
          </w:p>
        </w:tc>
        <w:tc>
          <w:tcPr>
            <w:tcW w:w="1520" w:type="dxa"/>
            <w:vAlign w:val="bottom"/>
            <w:gridSpan w:val="3"/>
          </w:tcPr>
          <w:p>
            <w:pPr>
              <w:jc w:val="right"/>
              <w:ind w:right="60"/>
              <w:spacing w:after="0"/>
              <w:rPr>
                <w:sz w:val="20"/>
                <w:szCs w:val="20"/>
                <w:color w:val="auto"/>
              </w:rPr>
            </w:pPr>
            <w:r>
              <w:rPr>
                <w:rFonts w:ascii="Arial" w:cs="Arial" w:eastAsia="Arial" w:hAnsi="Arial"/>
                <w:sz w:val="17"/>
                <w:szCs w:val="17"/>
                <w:color w:val="auto"/>
              </w:rPr>
              <w:t>23.333333333%</w:t>
            </w:r>
          </w:p>
        </w:tc>
      </w:tr>
      <w:tr>
        <w:trPr>
          <w:trHeight w:val="108"/>
        </w:trPr>
        <w:tc>
          <w:tcPr>
            <w:tcW w:w="1520" w:type="dxa"/>
            <w:vAlign w:val="bottom"/>
          </w:tcPr>
          <w:p>
            <w:pPr>
              <w:spacing w:after="0"/>
              <w:rPr>
                <w:sz w:val="9"/>
                <w:szCs w:val="9"/>
                <w:color w:val="auto"/>
              </w:rPr>
            </w:pPr>
          </w:p>
        </w:tc>
        <w:tc>
          <w:tcPr>
            <w:tcW w:w="6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13"/>
        </w:trPr>
        <w:tc>
          <w:tcPr>
            <w:tcW w:w="8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JPMorgan Chase Bank, N.A.</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17,500,000</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23.333333333%</w:t>
            </w:r>
          </w:p>
        </w:tc>
      </w:tr>
      <w:tr>
        <w:trPr>
          <w:trHeight w:val="318"/>
        </w:trPr>
        <w:tc>
          <w:tcPr>
            <w:tcW w:w="8500" w:type="dxa"/>
            <w:vAlign w:val="bottom"/>
            <w:gridSpan w:val="2"/>
          </w:tcPr>
          <w:p>
            <w:pPr>
              <w:spacing w:after="0"/>
              <w:rPr>
                <w:sz w:val="20"/>
                <w:szCs w:val="20"/>
                <w:color w:val="auto"/>
              </w:rPr>
            </w:pPr>
            <w:r>
              <w:rPr>
                <w:rFonts w:ascii="Arial" w:cs="Arial" w:eastAsia="Arial" w:hAnsi="Arial"/>
                <w:sz w:val="17"/>
                <w:szCs w:val="17"/>
                <w:color w:val="auto"/>
              </w:rPr>
              <w:t>Wells Fargo Bank, National Association</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7"/>
                <w:szCs w:val="17"/>
                <w:color w:val="auto"/>
              </w:rPr>
              <w:t>17,500,000</w:t>
            </w:r>
          </w:p>
        </w:tc>
        <w:tc>
          <w:tcPr>
            <w:tcW w:w="1520" w:type="dxa"/>
            <w:vAlign w:val="bottom"/>
            <w:gridSpan w:val="3"/>
          </w:tcPr>
          <w:p>
            <w:pPr>
              <w:jc w:val="right"/>
              <w:ind w:right="60"/>
              <w:spacing w:after="0"/>
              <w:rPr>
                <w:sz w:val="20"/>
                <w:szCs w:val="20"/>
                <w:color w:val="auto"/>
              </w:rPr>
            </w:pPr>
            <w:r>
              <w:rPr>
                <w:rFonts w:ascii="Arial" w:cs="Arial" w:eastAsia="Arial" w:hAnsi="Arial"/>
                <w:sz w:val="17"/>
                <w:szCs w:val="17"/>
                <w:color w:val="auto"/>
              </w:rPr>
              <w:t>23.333333333%</w:t>
            </w:r>
          </w:p>
        </w:tc>
      </w:tr>
      <w:tr>
        <w:trPr>
          <w:trHeight w:val="108"/>
        </w:trPr>
        <w:tc>
          <w:tcPr>
            <w:tcW w:w="1520" w:type="dxa"/>
            <w:vAlign w:val="bottom"/>
          </w:tcPr>
          <w:p>
            <w:pPr>
              <w:spacing w:after="0"/>
              <w:rPr>
                <w:sz w:val="9"/>
                <w:szCs w:val="9"/>
                <w:color w:val="auto"/>
              </w:rPr>
            </w:pPr>
          </w:p>
        </w:tc>
        <w:tc>
          <w:tcPr>
            <w:tcW w:w="6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13"/>
        </w:trPr>
        <w:tc>
          <w:tcPr>
            <w:tcW w:w="85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75,000,000</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r>
    </w:tbl>
    <w:p>
      <w:pPr>
        <w:sectPr>
          <w:pgSz w:w="11900" w:h="16838" w:orient="portrait"/>
          <w:cols w:equalWidth="0" w:num="1">
            <w:col w:w="11420"/>
          </w:cols>
          <w:pgMar w:left="240" w:top="272" w:right="239" w:bottom="1440" w:gutter="0" w:footer="0" w:header="0"/>
        </w:sectPr>
      </w:pPr>
    </w:p>
    <w:bookmarkStart w:id="170" w:name="page171"/>
    <w:bookmarkEnd w:id="170"/>
    <w:p>
      <w:pPr>
        <w:jc w:val="center"/>
        <w:ind w:right="-120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3.8(b)</w:t>
      </w:r>
    </w:p>
    <w:p>
      <w:pPr>
        <w:spacing w:after="0" w:line="31"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u w:val="single" w:color="auto"/>
          <w:color w:val="auto"/>
        </w:rPr>
        <w:t>Existing Defaults under Material Contracts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ectPr>
          <w:pgSz w:w="11900" w:h="16838" w:orient="portrait"/>
          <w:cols w:equalWidth="0" w:num="1">
            <w:col w:w="10219"/>
          </w:cols>
          <w:pgMar w:left="240" w:top="272" w:right="1440" w:bottom="1440" w:gutter="0" w:footer="0" w:header="0"/>
        </w:sectPr>
      </w:pPr>
    </w:p>
    <w:bookmarkStart w:id="171" w:name="page172"/>
    <w:bookmarkEnd w:id="171"/>
    <w:p>
      <w:pPr>
        <w:jc w:val="center"/>
        <w:ind w:right="-13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4.2</w:t>
      </w:r>
    </w:p>
    <w:p>
      <w:pPr>
        <w:spacing w:after="0" w:line="31"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u w:val="single" w:color="auto"/>
          <w:color w:val="auto"/>
        </w:rPr>
        <w:t>Loan Parties’ Information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ind w:left="800"/>
              <w:spacing w:after="0"/>
              <w:rPr>
                <w:sz w:val="20"/>
                <w:szCs w:val="20"/>
                <w:color w:val="auto"/>
              </w:rPr>
            </w:pPr>
            <w:r>
              <w:rPr>
                <w:rFonts w:ascii="Arial" w:cs="Arial" w:eastAsia="Arial" w:hAnsi="Arial"/>
                <w:sz w:val="13"/>
                <w:szCs w:val="13"/>
                <w:b w:val="1"/>
                <w:bCs w:val="1"/>
                <w:color w:val="auto"/>
              </w:rPr>
              <w:t>Name</w:t>
            </w:r>
          </w:p>
        </w:tc>
        <w:tc>
          <w:tcPr>
            <w:tcW w:w="4520" w:type="dxa"/>
            <w:vAlign w:val="bottom"/>
          </w:tcPr>
          <w:p>
            <w:pPr>
              <w:jc w:val="center"/>
              <w:ind w:left="1035"/>
              <w:spacing w:after="0"/>
              <w:rPr>
                <w:sz w:val="20"/>
                <w:szCs w:val="20"/>
                <w:color w:val="auto"/>
              </w:rPr>
            </w:pPr>
            <w:r>
              <w:rPr>
                <w:rFonts w:ascii="Arial" w:cs="Arial" w:eastAsia="Arial" w:hAnsi="Arial"/>
                <w:sz w:val="13"/>
                <w:szCs w:val="13"/>
                <w:b w:val="1"/>
                <w:bCs w:val="1"/>
                <w:color w:val="auto"/>
                <w:w w:val="92"/>
              </w:rPr>
              <w:t>Jurisdiction of Organization</w:t>
            </w:r>
          </w:p>
        </w:tc>
        <w:tc>
          <w:tcPr>
            <w:tcW w:w="2340" w:type="dxa"/>
            <w:vAlign w:val="bottom"/>
          </w:tcPr>
          <w:p>
            <w:pPr>
              <w:jc w:val="center"/>
              <w:ind w:left="815"/>
              <w:spacing w:after="0"/>
              <w:rPr>
                <w:sz w:val="20"/>
                <w:szCs w:val="20"/>
                <w:color w:val="auto"/>
              </w:rPr>
            </w:pPr>
            <w:r>
              <w:rPr>
                <w:rFonts w:ascii="Arial" w:cs="Arial" w:eastAsia="Arial" w:hAnsi="Arial"/>
                <w:sz w:val="13"/>
                <w:szCs w:val="13"/>
                <w:b w:val="1"/>
                <w:bCs w:val="1"/>
                <w:color w:val="auto"/>
                <w:w w:val="96"/>
              </w:rPr>
              <w:t>Federal Tax ID #</w:t>
            </w:r>
          </w:p>
        </w:tc>
      </w:tr>
      <w:tr>
        <w:trPr>
          <w:trHeight w:val="305"/>
        </w:trPr>
        <w:tc>
          <w:tcPr>
            <w:tcW w:w="4420" w:type="dxa"/>
            <w:vAlign w:val="bottom"/>
          </w:tcPr>
          <w:p>
            <w:pPr>
              <w:spacing w:after="0"/>
              <w:rPr>
                <w:sz w:val="20"/>
                <w:szCs w:val="20"/>
                <w:color w:val="auto"/>
              </w:rPr>
            </w:pPr>
            <w:r>
              <w:rPr>
                <w:rFonts w:ascii="Arial" w:cs="Arial" w:eastAsia="Arial" w:hAnsi="Arial"/>
                <w:sz w:val="17"/>
                <w:szCs w:val="17"/>
                <w:color w:val="auto"/>
              </w:rPr>
              <w:t>Casual Male Retail Group, Inc.</w:t>
            </w:r>
          </w:p>
        </w:tc>
        <w:tc>
          <w:tcPr>
            <w:tcW w:w="4520" w:type="dxa"/>
            <w:vAlign w:val="bottom"/>
          </w:tcPr>
          <w:p>
            <w:pPr>
              <w:jc w:val="center"/>
              <w:ind w:left="1035"/>
              <w:spacing w:after="0"/>
              <w:rPr>
                <w:sz w:val="20"/>
                <w:szCs w:val="20"/>
                <w:color w:val="auto"/>
              </w:rPr>
            </w:pPr>
            <w:r>
              <w:rPr>
                <w:rFonts w:ascii="Arial" w:cs="Arial" w:eastAsia="Arial" w:hAnsi="Arial"/>
                <w:sz w:val="17"/>
                <w:szCs w:val="17"/>
                <w:color w:val="auto"/>
                <w:w w:val="94"/>
              </w:rPr>
              <w:t>Delaware</w:t>
            </w:r>
          </w:p>
        </w:tc>
        <w:tc>
          <w:tcPr>
            <w:tcW w:w="2340" w:type="dxa"/>
            <w:vAlign w:val="bottom"/>
          </w:tcPr>
          <w:p>
            <w:pPr>
              <w:jc w:val="center"/>
              <w:ind w:left="815"/>
              <w:spacing w:after="0"/>
              <w:rPr>
                <w:sz w:val="20"/>
                <w:szCs w:val="20"/>
                <w:color w:val="auto"/>
              </w:rPr>
            </w:pPr>
            <w:r>
              <w:rPr>
                <w:rFonts w:ascii="Arial" w:cs="Arial" w:eastAsia="Arial" w:hAnsi="Arial"/>
                <w:sz w:val="17"/>
                <w:szCs w:val="17"/>
                <w:color w:val="auto"/>
                <w:w w:val="92"/>
              </w:rPr>
              <w:t>04-2623104</w:t>
            </w:r>
          </w:p>
        </w:tc>
      </w:tr>
      <w:tr>
        <w:trPr>
          <w:trHeight w:val="320"/>
        </w:trPr>
        <w:tc>
          <w:tcPr>
            <w:tcW w:w="4420" w:type="dxa"/>
            <w:vAlign w:val="bottom"/>
          </w:tcPr>
          <w:p>
            <w:pPr>
              <w:spacing w:after="0"/>
              <w:rPr>
                <w:sz w:val="20"/>
                <w:szCs w:val="20"/>
                <w:color w:val="auto"/>
              </w:rPr>
            </w:pPr>
            <w:r>
              <w:rPr>
                <w:rFonts w:ascii="Arial" w:cs="Arial" w:eastAsia="Arial" w:hAnsi="Arial"/>
                <w:sz w:val="17"/>
                <w:szCs w:val="17"/>
                <w:color w:val="auto"/>
              </w:rPr>
              <w:t>CMRG Apparel, LLC</w:t>
            </w:r>
          </w:p>
        </w:tc>
        <w:tc>
          <w:tcPr>
            <w:tcW w:w="4520" w:type="dxa"/>
            <w:vAlign w:val="bottom"/>
          </w:tcPr>
          <w:p>
            <w:pPr>
              <w:jc w:val="center"/>
              <w:ind w:left="1035"/>
              <w:spacing w:after="0"/>
              <w:rPr>
                <w:sz w:val="20"/>
                <w:szCs w:val="20"/>
                <w:color w:val="auto"/>
              </w:rPr>
            </w:pPr>
            <w:r>
              <w:rPr>
                <w:rFonts w:ascii="Arial" w:cs="Arial" w:eastAsia="Arial" w:hAnsi="Arial"/>
                <w:sz w:val="17"/>
                <w:szCs w:val="17"/>
                <w:color w:val="auto"/>
                <w:w w:val="94"/>
              </w:rPr>
              <w:t>Delaware</w:t>
            </w:r>
          </w:p>
        </w:tc>
        <w:tc>
          <w:tcPr>
            <w:tcW w:w="2340" w:type="dxa"/>
            <w:vAlign w:val="bottom"/>
          </w:tcPr>
          <w:p>
            <w:pPr>
              <w:jc w:val="center"/>
              <w:ind w:left="815"/>
              <w:spacing w:after="0"/>
              <w:rPr>
                <w:sz w:val="20"/>
                <w:szCs w:val="20"/>
                <w:color w:val="auto"/>
              </w:rPr>
            </w:pPr>
            <w:r>
              <w:rPr>
                <w:rFonts w:ascii="Arial" w:cs="Arial" w:eastAsia="Arial" w:hAnsi="Arial"/>
                <w:sz w:val="17"/>
                <w:szCs w:val="17"/>
                <w:color w:val="auto"/>
                <w:w w:val="92"/>
              </w:rPr>
              <w:t>02-0525277</w:t>
            </w:r>
          </w:p>
        </w:tc>
      </w:tr>
      <w:tr>
        <w:trPr>
          <w:trHeight w:val="320"/>
        </w:trPr>
        <w:tc>
          <w:tcPr>
            <w:tcW w:w="4420" w:type="dxa"/>
            <w:vAlign w:val="bottom"/>
          </w:tcPr>
          <w:p>
            <w:pPr>
              <w:spacing w:after="0"/>
              <w:rPr>
                <w:sz w:val="20"/>
                <w:szCs w:val="20"/>
                <w:color w:val="auto"/>
              </w:rPr>
            </w:pPr>
            <w:r>
              <w:rPr>
                <w:rFonts w:ascii="Arial" w:cs="Arial" w:eastAsia="Arial" w:hAnsi="Arial"/>
                <w:sz w:val="17"/>
                <w:szCs w:val="17"/>
                <w:color w:val="auto"/>
              </w:rPr>
              <w:t>Casual Male RBT, LLC</w:t>
            </w:r>
          </w:p>
        </w:tc>
        <w:tc>
          <w:tcPr>
            <w:tcW w:w="4520" w:type="dxa"/>
            <w:vAlign w:val="bottom"/>
          </w:tcPr>
          <w:p>
            <w:pPr>
              <w:jc w:val="center"/>
              <w:ind w:left="1035"/>
              <w:spacing w:after="0"/>
              <w:rPr>
                <w:sz w:val="20"/>
                <w:szCs w:val="20"/>
                <w:color w:val="auto"/>
              </w:rPr>
            </w:pPr>
            <w:r>
              <w:rPr>
                <w:rFonts w:ascii="Arial" w:cs="Arial" w:eastAsia="Arial" w:hAnsi="Arial"/>
                <w:sz w:val="17"/>
                <w:szCs w:val="17"/>
                <w:color w:val="auto"/>
                <w:w w:val="94"/>
              </w:rPr>
              <w:t>Delaware</w:t>
            </w:r>
          </w:p>
        </w:tc>
        <w:tc>
          <w:tcPr>
            <w:tcW w:w="2340" w:type="dxa"/>
            <w:vAlign w:val="bottom"/>
          </w:tcPr>
          <w:p>
            <w:pPr>
              <w:jc w:val="center"/>
              <w:ind w:left="815"/>
              <w:spacing w:after="0"/>
              <w:rPr>
                <w:sz w:val="20"/>
                <w:szCs w:val="20"/>
                <w:color w:val="auto"/>
              </w:rPr>
            </w:pPr>
            <w:r>
              <w:rPr>
                <w:rFonts w:ascii="Arial" w:cs="Arial" w:eastAsia="Arial" w:hAnsi="Arial"/>
                <w:sz w:val="17"/>
                <w:szCs w:val="17"/>
                <w:color w:val="auto"/>
                <w:w w:val="92"/>
              </w:rPr>
              <w:t>20-1653061</w:t>
            </w:r>
          </w:p>
        </w:tc>
      </w:tr>
      <w:tr>
        <w:trPr>
          <w:trHeight w:val="320"/>
        </w:trPr>
        <w:tc>
          <w:tcPr>
            <w:tcW w:w="4420" w:type="dxa"/>
            <w:vAlign w:val="bottom"/>
          </w:tcPr>
          <w:p>
            <w:pPr>
              <w:spacing w:after="0"/>
              <w:rPr>
                <w:sz w:val="20"/>
                <w:szCs w:val="20"/>
                <w:color w:val="auto"/>
              </w:rPr>
            </w:pPr>
            <w:r>
              <w:rPr>
                <w:rFonts w:ascii="Arial" w:cs="Arial" w:eastAsia="Arial" w:hAnsi="Arial"/>
                <w:sz w:val="17"/>
                <w:szCs w:val="17"/>
                <w:color w:val="auto"/>
              </w:rPr>
              <w:t>Casual Male RBT (U.K.) LLC</w:t>
            </w:r>
          </w:p>
        </w:tc>
        <w:tc>
          <w:tcPr>
            <w:tcW w:w="4520" w:type="dxa"/>
            <w:vAlign w:val="bottom"/>
          </w:tcPr>
          <w:p>
            <w:pPr>
              <w:jc w:val="center"/>
              <w:ind w:left="1035"/>
              <w:spacing w:after="0"/>
              <w:rPr>
                <w:sz w:val="20"/>
                <w:szCs w:val="20"/>
                <w:color w:val="auto"/>
              </w:rPr>
            </w:pPr>
            <w:r>
              <w:rPr>
                <w:rFonts w:ascii="Arial" w:cs="Arial" w:eastAsia="Arial" w:hAnsi="Arial"/>
                <w:sz w:val="17"/>
                <w:szCs w:val="17"/>
                <w:color w:val="auto"/>
                <w:w w:val="94"/>
              </w:rPr>
              <w:t>Delaware</w:t>
            </w:r>
          </w:p>
        </w:tc>
        <w:tc>
          <w:tcPr>
            <w:tcW w:w="2340" w:type="dxa"/>
            <w:vAlign w:val="bottom"/>
          </w:tcPr>
          <w:p>
            <w:pPr>
              <w:jc w:val="center"/>
              <w:ind w:left="815"/>
              <w:spacing w:after="0"/>
              <w:rPr>
                <w:sz w:val="20"/>
                <w:szCs w:val="20"/>
                <w:color w:val="auto"/>
              </w:rPr>
            </w:pPr>
            <w:r>
              <w:rPr>
                <w:rFonts w:ascii="Arial" w:cs="Arial" w:eastAsia="Arial" w:hAnsi="Arial"/>
                <w:sz w:val="17"/>
                <w:szCs w:val="17"/>
                <w:color w:val="auto"/>
                <w:w w:val="92"/>
              </w:rPr>
              <w:t>20-1653147</w:t>
            </w:r>
          </w:p>
        </w:tc>
      </w:tr>
      <w:tr>
        <w:trPr>
          <w:trHeight w:val="320"/>
        </w:trPr>
        <w:tc>
          <w:tcPr>
            <w:tcW w:w="4420" w:type="dxa"/>
            <w:vAlign w:val="bottom"/>
          </w:tcPr>
          <w:p>
            <w:pPr>
              <w:spacing w:after="0"/>
              <w:rPr>
                <w:sz w:val="20"/>
                <w:szCs w:val="20"/>
                <w:color w:val="auto"/>
              </w:rPr>
            </w:pPr>
            <w:r>
              <w:rPr>
                <w:rFonts w:ascii="Arial" w:cs="Arial" w:eastAsia="Arial" w:hAnsi="Arial"/>
                <w:sz w:val="17"/>
                <w:szCs w:val="17"/>
                <w:color w:val="auto"/>
              </w:rPr>
              <w:t>Casual Male CANADA Inc.</w:t>
            </w:r>
          </w:p>
        </w:tc>
        <w:tc>
          <w:tcPr>
            <w:tcW w:w="4520" w:type="dxa"/>
            <w:vAlign w:val="bottom"/>
          </w:tcPr>
          <w:p>
            <w:pPr>
              <w:jc w:val="center"/>
              <w:ind w:left="1035"/>
              <w:spacing w:after="0"/>
              <w:rPr>
                <w:sz w:val="20"/>
                <w:szCs w:val="20"/>
                <w:color w:val="auto"/>
              </w:rPr>
            </w:pPr>
            <w:r>
              <w:rPr>
                <w:rFonts w:ascii="Arial" w:cs="Arial" w:eastAsia="Arial" w:hAnsi="Arial"/>
                <w:sz w:val="17"/>
                <w:szCs w:val="17"/>
                <w:color w:val="auto"/>
                <w:w w:val="89"/>
              </w:rPr>
              <w:t>Ontario, Canada</w:t>
            </w:r>
          </w:p>
        </w:tc>
        <w:tc>
          <w:tcPr>
            <w:tcW w:w="2340" w:type="dxa"/>
            <w:vAlign w:val="bottom"/>
          </w:tcPr>
          <w:p>
            <w:pPr>
              <w:jc w:val="center"/>
              <w:ind w:left="815"/>
              <w:spacing w:after="0"/>
              <w:rPr>
                <w:sz w:val="20"/>
                <w:szCs w:val="20"/>
                <w:color w:val="auto"/>
              </w:rPr>
            </w:pPr>
            <w:r>
              <w:rPr>
                <w:rFonts w:ascii="Arial" w:cs="Arial" w:eastAsia="Arial" w:hAnsi="Arial"/>
                <w:sz w:val="17"/>
                <w:szCs w:val="17"/>
                <w:color w:val="auto"/>
                <w:w w:val="94"/>
              </w:rPr>
              <w:t>BN 86224-0074</w:t>
            </w:r>
          </w:p>
        </w:tc>
      </w:tr>
      <w:tr>
        <w:trPr>
          <w:trHeight w:val="320"/>
        </w:trPr>
        <w:tc>
          <w:tcPr>
            <w:tcW w:w="4420" w:type="dxa"/>
            <w:vAlign w:val="bottom"/>
          </w:tcPr>
          <w:p>
            <w:pPr>
              <w:spacing w:after="0"/>
              <w:rPr>
                <w:sz w:val="20"/>
                <w:szCs w:val="20"/>
                <w:color w:val="auto"/>
              </w:rPr>
            </w:pPr>
            <w:r>
              <w:rPr>
                <w:rFonts w:ascii="Arial" w:cs="Arial" w:eastAsia="Arial" w:hAnsi="Arial"/>
                <w:sz w:val="17"/>
                <w:szCs w:val="17"/>
                <w:color w:val="auto"/>
              </w:rPr>
              <w:t>Capture, LLC</w:t>
            </w:r>
          </w:p>
        </w:tc>
        <w:tc>
          <w:tcPr>
            <w:tcW w:w="4520" w:type="dxa"/>
            <w:vAlign w:val="bottom"/>
          </w:tcPr>
          <w:p>
            <w:pPr>
              <w:jc w:val="center"/>
              <w:ind w:left="1035"/>
              <w:spacing w:after="0"/>
              <w:rPr>
                <w:sz w:val="20"/>
                <w:szCs w:val="20"/>
                <w:color w:val="auto"/>
              </w:rPr>
            </w:pPr>
            <w:r>
              <w:rPr>
                <w:rFonts w:ascii="Arial" w:cs="Arial" w:eastAsia="Arial" w:hAnsi="Arial"/>
                <w:sz w:val="17"/>
                <w:szCs w:val="17"/>
                <w:color w:val="auto"/>
                <w:w w:val="98"/>
              </w:rPr>
              <w:t>Virginia</w:t>
            </w:r>
          </w:p>
        </w:tc>
        <w:tc>
          <w:tcPr>
            <w:tcW w:w="2340" w:type="dxa"/>
            <w:vAlign w:val="bottom"/>
          </w:tcPr>
          <w:p>
            <w:pPr>
              <w:jc w:val="center"/>
              <w:ind w:left="815"/>
              <w:spacing w:after="0"/>
              <w:rPr>
                <w:sz w:val="20"/>
                <w:szCs w:val="20"/>
                <w:color w:val="auto"/>
              </w:rPr>
            </w:pPr>
            <w:r>
              <w:rPr>
                <w:rFonts w:ascii="Arial" w:cs="Arial" w:eastAsia="Arial" w:hAnsi="Arial"/>
                <w:sz w:val="17"/>
                <w:szCs w:val="17"/>
                <w:color w:val="auto"/>
                <w:w w:val="92"/>
              </w:rPr>
              <w:t>33-1003155</w:t>
            </w:r>
          </w:p>
        </w:tc>
      </w:tr>
      <w:tr>
        <w:trPr>
          <w:trHeight w:val="320"/>
        </w:trPr>
        <w:tc>
          <w:tcPr>
            <w:tcW w:w="4420" w:type="dxa"/>
            <w:vAlign w:val="bottom"/>
          </w:tcPr>
          <w:p>
            <w:pPr>
              <w:spacing w:after="0"/>
              <w:rPr>
                <w:sz w:val="20"/>
                <w:szCs w:val="20"/>
                <w:color w:val="auto"/>
              </w:rPr>
            </w:pPr>
            <w:r>
              <w:rPr>
                <w:rFonts w:ascii="Arial" w:cs="Arial" w:eastAsia="Arial" w:hAnsi="Arial"/>
                <w:sz w:val="17"/>
                <w:szCs w:val="17"/>
                <w:color w:val="auto"/>
              </w:rPr>
              <w:t>Casual Male Store, LLC</w:t>
            </w:r>
          </w:p>
        </w:tc>
        <w:tc>
          <w:tcPr>
            <w:tcW w:w="4520" w:type="dxa"/>
            <w:vAlign w:val="bottom"/>
          </w:tcPr>
          <w:p>
            <w:pPr>
              <w:jc w:val="center"/>
              <w:ind w:left="1035"/>
              <w:spacing w:after="0"/>
              <w:rPr>
                <w:sz w:val="20"/>
                <w:szCs w:val="20"/>
                <w:color w:val="auto"/>
              </w:rPr>
            </w:pPr>
            <w:r>
              <w:rPr>
                <w:rFonts w:ascii="Arial" w:cs="Arial" w:eastAsia="Arial" w:hAnsi="Arial"/>
                <w:sz w:val="17"/>
                <w:szCs w:val="17"/>
                <w:color w:val="auto"/>
                <w:w w:val="94"/>
              </w:rPr>
              <w:t>Delaware</w:t>
            </w:r>
          </w:p>
        </w:tc>
        <w:tc>
          <w:tcPr>
            <w:tcW w:w="2340" w:type="dxa"/>
            <w:vAlign w:val="bottom"/>
          </w:tcPr>
          <w:p>
            <w:pPr>
              <w:jc w:val="center"/>
              <w:ind w:left="815"/>
              <w:spacing w:after="0"/>
              <w:rPr>
                <w:sz w:val="20"/>
                <w:szCs w:val="20"/>
                <w:color w:val="auto"/>
              </w:rPr>
            </w:pPr>
            <w:r>
              <w:rPr>
                <w:rFonts w:ascii="Arial" w:cs="Arial" w:eastAsia="Arial" w:hAnsi="Arial"/>
                <w:sz w:val="17"/>
                <w:szCs w:val="17"/>
                <w:color w:val="auto"/>
                <w:w w:val="92"/>
              </w:rPr>
              <w:t>20-1627444</w:t>
            </w:r>
          </w:p>
        </w:tc>
      </w:tr>
      <w:tr>
        <w:trPr>
          <w:trHeight w:val="320"/>
        </w:trPr>
        <w:tc>
          <w:tcPr>
            <w:tcW w:w="4420" w:type="dxa"/>
            <w:vAlign w:val="bottom"/>
          </w:tcPr>
          <w:p>
            <w:pPr>
              <w:spacing w:after="0"/>
              <w:rPr>
                <w:sz w:val="20"/>
                <w:szCs w:val="20"/>
                <w:color w:val="auto"/>
              </w:rPr>
            </w:pPr>
            <w:r>
              <w:rPr>
                <w:rFonts w:ascii="Arial" w:cs="Arial" w:eastAsia="Arial" w:hAnsi="Arial"/>
                <w:sz w:val="17"/>
                <w:szCs w:val="17"/>
                <w:color w:val="auto"/>
              </w:rPr>
              <w:t>Casual Male Retail Store, LLC</w:t>
            </w:r>
          </w:p>
        </w:tc>
        <w:tc>
          <w:tcPr>
            <w:tcW w:w="4520" w:type="dxa"/>
            <w:vAlign w:val="bottom"/>
          </w:tcPr>
          <w:p>
            <w:pPr>
              <w:jc w:val="center"/>
              <w:ind w:left="1035"/>
              <w:spacing w:after="0"/>
              <w:rPr>
                <w:sz w:val="20"/>
                <w:szCs w:val="20"/>
                <w:color w:val="auto"/>
              </w:rPr>
            </w:pPr>
            <w:r>
              <w:rPr>
                <w:rFonts w:ascii="Arial" w:cs="Arial" w:eastAsia="Arial" w:hAnsi="Arial"/>
                <w:sz w:val="17"/>
                <w:szCs w:val="17"/>
                <w:color w:val="auto"/>
                <w:w w:val="94"/>
              </w:rPr>
              <w:t>Delaware</w:t>
            </w:r>
          </w:p>
        </w:tc>
        <w:tc>
          <w:tcPr>
            <w:tcW w:w="2340" w:type="dxa"/>
            <w:vAlign w:val="bottom"/>
          </w:tcPr>
          <w:p>
            <w:pPr>
              <w:jc w:val="center"/>
              <w:ind w:left="815"/>
              <w:spacing w:after="0"/>
              <w:rPr>
                <w:sz w:val="20"/>
                <w:szCs w:val="20"/>
                <w:color w:val="auto"/>
              </w:rPr>
            </w:pPr>
            <w:r>
              <w:rPr>
                <w:rFonts w:ascii="Arial" w:cs="Arial" w:eastAsia="Arial" w:hAnsi="Arial"/>
                <w:sz w:val="17"/>
                <w:szCs w:val="17"/>
                <w:color w:val="auto"/>
                <w:w w:val="92"/>
              </w:rPr>
              <w:t>20-1628392</w:t>
            </w:r>
          </w:p>
        </w:tc>
      </w:tr>
      <w:tr>
        <w:trPr>
          <w:trHeight w:val="320"/>
        </w:trPr>
        <w:tc>
          <w:tcPr>
            <w:tcW w:w="4420" w:type="dxa"/>
            <w:vAlign w:val="bottom"/>
          </w:tcPr>
          <w:p>
            <w:pPr>
              <w:spacing w:after="0"/>
              <w:rPr>
                <w:sz w:val="20"/>
                <w:szCs w:val="20"/>
                <w:color w:val="auto"/>
              </w:rPr>
            </w:pPr>
            <w:r>
              <w:rPr>
                <w:rFonts w:ascii="Arial" w:cs="Arial" w:eastAsia="Arial" w:hAnsi="Arial"/>
                <w:sz w:val="17"/>
                <w:szCs w:val="17"/>
                <w:color w:val="auto"/>
              </w:rPr>
              <w:t>Casual Male Direct, LLC</w:t>
            </w:r>
          </w:p>
        </w:tc>
        <w:tc>
          <w:tcPr>
            <w:tcW w:w="4520" w:type="dxa"/>
            <w:vAlign w:val="bottom"/>
          </w:tcPr>
          <w:p>
            <w:pPr>
              <w:jc w:val="center"/>
              <w:ind w:left="1035"/>
              <w:spacing w:after="0"/>
              <w:rPr>
                <w:sz w:val="20"/>
                <w:szCs w:val="20"/>
                <w:color w:val="auto"/>
              </w:rPr>
            </w:pPr>
            <w:r>
              <w:rPr>
                <w:rFonts w:ascii="Arial" w:cs="Arial" w:eastAsia="Arial" w:hAnsi="Arial"/>
                <w:sz w:val="17"/>
                <w:szCs w:val="17"/>
                <w:color w:val="auto"/>
                <w:w w:val="94"/>
              </w:rPr>
              <w:t>Delaware</w:t>
            </w:r>
          </w:p>
        </w:tc>
        <w:tc>
          <w:tcPr>
            <w:tcW w:w="2340" w:type="dxa"/>
            <w:vAlign w:val="bottom"/>
          </w:tcPr>
          <w:p>
            <w:pPr>
              <w:jc w:val="center"/>
              <w:ind w:left="815"/>
              <w:spacing w:after="0"/>
              <w:rPr>
                <w:sz w:val="20"/>
                <w:szCs w:val="20"/>
                <w:color w:val="auto"/>
              </w:rPr>
            </w:pPr>
            <w:r>
              <w:rPr>
                <w:rFonts w:ascii="Arial" w:cs="Arial" w:eastAsia="Arial" w:hAnsi="Arial"/>
                <w:sz w:val="17"/>
                <w:szCs w:val="17"/>
                <w:color w:val="auto"/>
                <w:w w:val="92"/>
              </w:rPr>
              <w:t>20-1628414</w:t>
            </w:r>
          </w:p>
        </w:tc>
      </w:tr>
      <w:tr>
        <w:trPr>
          <w:trHeight w:val="320"/>
        </w:trPr>
        <w:tc>
          <w:tcPr>
            <w:tcW w:w="4420" w:type="dxa"/>
            <w:vAlign w:val="bottom"/>
          </w:tcPr>
          <w:p>
            <w:pPr>
              <w:spacing w:after="0"/>
              <w:rPr>
                <w:sz w:val="20"/>
                <w:szCs w:val="20"/>
                <w:color w:val="auto"/>
              </w:rPr>
            </w:pPr>
            <w:r>
              <w:rPr>
                <w:rFonts w:ascii="Arial" w:cs="Arial" w:eastAsia="Arial" w:hAnsi="Arial"/>
                <w:sz w:val="17"/>
                <w:szCs w:val="17"/>
                <w:color w:val="auto"/>
              </w:rPr>
              <w:t>Think Big Products LLC</w:t>
            </w:r>
          </w:p>
        </w:tc>
        <w:tc>
          <w:tcPr>
            <w:tcW w:w="4520" w:type="dxa"/>
            <w:vAlign w:val="bottom"/>
          </w:tcPr>
          <w:p>
            <w:pPr>
              <w:jc w:val="center"/>
              <w:ind w:left="1035"/>
              <w:spacing w:after="0"/>
              <w:rPr>
                <w:sz w:val="20"/>
                <w:szCs w:val="20"/>
                <w:color w:val="auto"/>
              </w:rPr>
            </w:pPr>
            <w:r>
              <w:rPr>
                <w:rFonts w:ascii="Arial" w:cs="Arial" w:eastAsia="Arial" w:hAnsi="Arial"/>
                <w:sz w:val="17"/>
                <w:szCs w:val="17"/>
                <w:color w:val="auto"/>
                <w:w w:val="94"/>
              </w:rPr>
              <w:t>Delaware</w:t>
            </w:r>
          </w:p>
        </w:tc>
        <w:tc>
          <w:tcPr>
            <w:tcW w:w="2340" w:type="dxa"/>
            <w:vAlign w:val="bottom"/>
          </w:tcPr>
          <w:p>
            <w:pPr>
              <w:jc w:val="center"/>
              <w:ind w:left="815"/>
              <w:spacing w:after="0"/>
              <w:rPr>
                <w:sz w:val="20"/>
                <w:szCs w:val="20"/>
                <w:color w:val="auto"/>
              </w:rPr>
            </w:pPr>
            <w:r>
              <w:rPr>
                <w:rFonts w:ascii="Arial" w:cs="Arial" w:eastAsia="Arial" w:hAnsi="Arial"/>
                <w:sz w:val="17"/>
                <w:szCs w:val="17"/>
                <w:color w:val="auto"/>
                <w:w w:val="92"/>
              </w:rPr>
              <w:t>20-5572744</w:t>
            </w:r>
          </w:p>
        </w:tc>
      </w:tr>
      <w:tr>
        <w:trPr>
          <w:trHeight w:val="320"/>
        </w:trPr>
        <w:tc>
          <w:tcPr>
            <w:tcW w:w="4420" w:type="dxa"/>
            <w:vAlign w:val="bottom"/>
          </w:tcPr>
          <w:p>
            <w:pPr>
              <w:spacing w:after="0"/>
              <w:rPr>
                <w:sz w:val="20"/>
                <w:szCs w:val="20"/>
                <w:color w:val="auto"/>
              </w:rPr>
            </w:pPr>
            <w:r>
              <w:rPr>
                <w:rFonts w:ascii="Arial" w:cs="Arial" w:eastAsia="Arial" w:hAnsi="Arial"/>
                <w:sz w:val="17"/>
                <w:szCs w:val="17"/>
                <w:color w:val="auto"/>
              </w:rPr>
              <w:t>Canton PL Liquidating Corp.</w:t>
            </w:r>
          </w:p>
        </w:tc>
        <w:tc>
          <w:tcPr>
            <w:tcW w:w="4520" w:type="dxa"/>
            <w:vAlign w:val="bottom"/>
          </w:tcPr>
          <w:p>
            <w:pPr>
              <w:jc w:val="center"/>
              <w:ind w:left="1035"/>
              <w:spacing w:after="0"/>
              <w:rPr>
                <w:sz w:val="20"/>
                <w:szCs w:val="20"/>
                <w:color w:val="auto"/>
              </w:rPr>
            </w:pPr>
            <w:r>
              <w:rPr>
                <w:rFonts w:ascii="Arial" w:cs="Arial" w:eastAsia="Arial" w:hAnsi="Arial"/>
                <w:sz w:val="17"/>
                <w:szCs w:val="17"/>
                <w:color w:val="auto"/>
                <w:w w:val="88"/>
              </w:rPr>
              <w:t>Nevada</w:t>
            </w:r>
          </w:p>
        </w:tc>
        <w:tc>
          <w:tcPr>
            <w:tcW w:w="2340" w:type="dxa"/>
            <w:vAlign w:val="bottom"/>
          </w:tcPr>
          <w:p>
            <w:pPr>
              <w:jc w:val="center"/>
              <w:ind w:left="815"/>
              <w:spacing w:after="0"/>
              <w:rPr>
                <w:sz w:val="20"/>
                <w:szCs w:val="20"/>
                <w:color w:val="auto"/>
              </w:rPr>
            </w:pPr>
            <w:r>
              <w:rPr>
                <w:rFonts w:ascii="Arial" w:cs="Arial" w:eastAsia="Arial" w:hAnsi="Arial"/>
                <w:sz w:val="17"/>
                <w:szCs w:val="17"/>
                <w:color w:val="auto"/>
                <w:w w:val="92"/>
              </w:rPr>
              <w:t>13-4222128</w:t>
            </w:r>
          </w:p>
        </w:tc>
      </w:tr>
      <w:tr>
        <w:trPr>
          <w:trHeight w:val="320"/>
        </w:trPr>
        <w:tc>
          <w:tcPr>
            <w:tcW w:w="4420" w:type="dxa"/>
            <w:vAlign w:val="bottom"/>
          </w:tcPr>
          <w:p>
            <w:pPr>
              <w:spacing w:after="0"/>
              <w:rPr>
                <w:sz w:val="20"/>
                <w:szCs w:val="20"/>
                <w:color w:val="auto"/>
              </w:rPr>
            </w:pPr>
            <w:r>
              <w:rPr>
                <w:rFonts w:ascii="Arial" w:cs="Arial" w:eastAsia="Arial" w:hAnsi="Arial"/>
                <w:sz w:val="17"/>
                <w:szCs w:val="17"/>
                <w:color w:val="auto"/>
              </w:rPr>
              <w:t>Casual Male (Europe) LLC</w:t>
            </w:r>
          </w:p>
        </w:tc>
        <w:tc>
          <w:tcPr>
            <w:tcW w:w="4520" w:type="dxa"/>
            <w:vAlign w:val="bottom"/>
          </w:tcPr>
          <w:p>
            <w:pPr>
              <w:jc w:val="center"/>
              <w:ind w:left="1035"/>
              <w:spacing w:after="0"/>
              <w:rPr>
                <w:sz w:val="20"/>
                <w:szCs w:val="20"/>
                <w:color w:val="auto"/>
              </w:rPr>
            </w:pPr>
            <w:r>
              <w:rPr>
                <w:rFonts w:ascii="Arial" w:cs="Arial" w:eastAsia="Arial" w:hAnsi="Arial"/>
                <w:sz w:val="17"/>
                <w:szCs w:val="17"/>
                <w:color w:val="auto"/>
                <w:w w:val="94"/>
              </w:rPr>
              <w:t>Delaware</w:t>
            </w:r>
          </w:p>
        </w:tc>
        <w:tc>
          <w:tcPr>
            <w:tcW w:w="2340" w:type="dxa"/>
            <w:vAlign w:val="bottom"/>
          </w:tcPr>
          <w:p>
            <w:pPr>
              <w:jc w:val="center"/>
              <w:ind w:left="815"/>
              <w:spacing w:after="0"/>
              <w:rPr>
                <w:sz w:val="20"/>
                <w:szCs w:val="20"/>
                <w:color w:val="auto"/>
              </w:rPr>
            </w:pPr>
            <w:r>
              <w:rPr>
                <w:rFonts w:ascii="Arial" w:cs="Arial" w:eastAsia="Arial" w:hAnsi="Arial"/>
                <w:sz w:val="17"/>
                <w:szCs w:val="17"/>
                <w:color w:val="auto"/>
                <w:w w:val="92"/>
              </w:rPr>
              <w:t>26-0854419</w:t>
            </w:r>
          </w:p>
        </w:tc>
      </w:tr>
      <w:tr>
        <w:trPr>
          <w:trHeight w:val="320"/>
        </w:trPr>
        <w:tc>
          <w:tcPr>
            <w:tcW w:w="4420" w:type="dxa"/>
            <w:vAlign w:val="bottom"/>
          </w:tcPr>
          <w:p>
            <w:pPr>
              <w:spacing w:after="0"/>
              <w:rPr>
                <w:sz w:val="20"/>
                <w:szCs w:val="20"/>
                <w:color w:val="auto"/>
              </w:rPr>
            </w:pPr>
            <w:r>
              <w:rPr>
                <w:rFonts w:ascii="Arial" w:cs="Arial" w:eastAsia="Arial" w:hAnsi="Arial"/>
                <w:sz w:val="17"/>
                <w:szCs w:val="17"/>
                <w:color w:val="auto"/>
              </w:rPr>
              <w:t>CMRG Holdco, LLC</w:t>
            </w:r>
          </w:p>
        </w:tc>
        <w:tc>
          <w:tcPr>
            <w:tcW w:w="4520" w:type="dxa"/>
            <w:vAlign w:val="bottom"/>
          </w:tcPr>
          <w:p>
            <w:pPr>
              <w:jc w:val="center"/>
              <w:ind w:left="1035"/>
              <w:spacing w:after="0"/>
              <w:rPr>
                <w:sz w:val="20"/>
                <w:szCs w:val="20"/>
                <w:color w:val="auto"/>
              </w:rPr>
            </w:pPr>
            <w:r>
              <w:rPr>
                <w:rFonts w:ascii="Arial" w:cs="Arial" w:eastAsia="Arial" w:hAnsi="Arial"/>
                <w:sz w:val="17"/>
                <w:szCs w:val="17"/>
                <w:color w:val="auto"/>
                <w:w w:val="94"/>
              </w:rPr>
              <w:t>Delaware</w:t>
            </w:r>
          </w:p>
        </w:tc>
        <w:tc>
          <w:tcPr>
            <w:tcW w:w="2340" w:type="dxa"/>
            <w:vAlign w:val="bottom"/>
          </w:tcPr>
          <w:p>
            <w:pPr>
              <w:jc w:val="center"/>
              <w:ind w:left="815"/>
              <w:spacing w:after="0"/>
              <w:rPr>
                <w:sz w:val="20"/>
                <w:szCs w:val="20"/>
                <w:color w:val="auto"/>
              </w:rPr>
            </w:pPr>
            <w:r>
              <w:rPr>
                <w:rFonts w:ascii="Arial" w:cs="Arial" w:eastAsia="Arial" w:hAnsi="Arial"/>
                <w:sz w:val="17"/>
                <w:szCs w:val="17"/>
                <w:color w:val="auto"/>
                <w:w w:val="92"/>
              </w:rPr>
              <w:t>26-1530177</w:t>
            </w:r>
          </w:p>
        </w:tc>
      </w:tr>
      <w:tr>
        <w:trPr>
          <w:trHeight w:val="320"/>
        </w:trPr>
        <w:tc>
          <w:tcPr>
            <w:tcW w:w="4420" w:type="dxa"/>
            <w:vAlign w:val="bottom"/>
          </w:tcPr>
          <w:p>
            <w:pPr>
              <w:spacing w:after="0"/>
              <w:rPr>
                <w:sz w:val="20"/>
                <w:szCs w:val="20"/>
                <w:color w:val="auto"/>
              </w:rPr>
            </w:pPr>
            <w:r>
              <w:rPr>
                <w:rFonts w:ascii="Arial" w:cs="Arial" w:eastAsia="Arial" w:hAnsi="Arial"/>
                <w:sz w:val="17"/>
                <w:szCs w:val="17"/>
                <w:color w:val="auto"/>
              </w:rPr>
              <w:t>CMRG Apparel Management, Inc.</w:t>
            </w:r>
          </w:p>
        </w:tc>
        <w:tc>
          <w:tcPr>
            <w:tcW w:w="4520" w:type="dxa"/>
            <w:vAlign w:val="bottom"/>
          </w:tcPr>
          <w:p>
            <w:pPr>
              <w:jc w:val="center"/>
              <w:ind w:left="1035"/>
              <w:spacing w:after="0"/>
              <w:rPr>
                <w:sz w:val="20"/>
                <w:szCs w:val="20"/>
                <w:color w:val="auto"/>
              </w:rPr>
            </w:pPr>
            <w:r>
              <w:rPr>
                <w:rFonts w:ascii="Arial" w:cs="Arial" w:eastAsia="Arial" w:hAnsi="Arial"/>
                <w:sz w:val="17"/>
                <w:szCs w:val="17"/>
                <w:color w:val="auto"/>
                <w:w w:val="94"/>
              </w:rPr>
              <w:t>Delaware</w:t>
            </w:r>
          </w:p>
        </w:tc>
        <w:tc>
          <w:tcPr>
            <w:tcW w:w="2340" w:type="dxa"/>
            <w:vAlign w:val="bottom"/>
          </w:tcPr>
          <w:p>
            <w:pPr>
              <w:jc w:val="center"/>
              <w:ind w:left="815"/>
              <w:spacing w:after="0"/>
              <w:rPr>
                <w:sz w:val="20"/>
                <w:szCs w:val="20"/>
                <w:color w:val="auto"/>
              </w:rPr>
            </w:pPr>
            <w:r>
              <w:rPr>
                <w:rFonts w:ascii="Arial" w:cs="Arial" w:eastAsia="Arial" w:hAnsi="Arial"/>
                <w:sz w:val="17"/>
                <w:szCs w:val="17"/>
                <w:color w:val="auto"/>
                <w:w w:val="92"/>
              </w:rPr>
              <w:t>26-1530263</w:t>
            </w:r>
          </w:p>
        </w:tc>
      </w:tr>
      <w:tr>
        <w:trPr>
          <w:trHeight w:val="320"/>
        </w:trPr>
        <w:tc>
          <w:tcPr>
            <w:tcW w:w="4420" w:type="dxa"/>
            <w:vAlign w:val="bottom"/>
          </w:tcPr>
          <w:p>
            <w:pPr>
              <w:spacing w:after="0"/>
              <w:rPr>
                <w:sz w:val="20"/>
                <w:szCs w:val="20"/>
                <w:color w:val="auto"/>
              </w:rPr>
            </w:pPr>
            <w:r>
              <w:rPr>
                <w:rFonts w:ascii="Arial" w:cs="Arial" w:eastAsia="Arial" w:hAnsi="Arial"/>
                <w:sz w:val="17"/>
                <w:szCs w:val="17"/>
                <w:color w:val="auto"/>
              </w:rPr>
              <w:t>CMXL Apparel, LP</w:t>
            </w:r>
          </w:p>
        </w:tc>
        <w:tc>
          <w:tcPr>
            <w:tcW w:w="4520" w:type="dxa"/>
            <w:vAlign w:val="bottom"/>
          </w:tcPr>
          <w:p>
            <w:pPr>
              <w:jc w:val="center"/>
              <w:ind w:left="1035"/>
              <w:spacing w:after="0"/>
              <w:rPr>
                <w:sz w:val="20"/>
                <w:szCs w:val="20"/>
                <w:color w:val="auto"/>
              </w:rPr>
            </w:pPr>
            <w:r>
              <w:rPr>
                <w:rFonts w:ascii="Arial" w:cs="Arial" w:eastAsia="Arial" w:hAnsi="Arial"/>
                <w:sz w:val="17"/>
                <w:szCs w:val="17"/>
                <w:color w:val="auto"/>
                <w:w w:val="94"/>
              </w:rPr>
              <w:t>Delaware</w:t>
            </w:r>
          </w:p>
        </w:tc>
        <w:tc>
          <w:tcPr>
            <w:tcW w:w="2340" w:type="dxa"/>
            <w:vAlign w:val="bottom"/>
          </w:tcPr>
          <w:p>
            <w:pPr>
              <w:jc w:val="center"/>
              <w:ind w:left="815"/>
              <w:spacing w:after="0"/>
              <w:rPr>
                <w:sz w:val="20"/>
                <w:szCs w:val="20"/>
                <w:color w:val="auto"/>
              </w:rPr>
            </w:pPr>
            <w:r>
              <w:rPr>
                <w:rFonts w:ascii="Arial" w:cs="Arial" w:eastAsia="Arial" w:hAnsi="Arial"/>
                <w:sz w:val="17"/>
                <w:szCs w:val="17"/>
                <w:color w:val="auto"/>
                <w:w w:val="93"/>
              </w:rPr>
              <w:t>26-153065</w:t>
            </w:r>
          </w:p>
        </w:tc>
      </w:tr>
      <w:tr>
        <w:trPr>
          <w:trHeight w:val="320"/>
        </w:trPr>
        <w:tc>
          <w:tcPr>
            <w:tcW w:w="4420" w:type="dxa"/>
            <w:vAlign w:val="bottom"/>
          </w:tcPr>
          <w:p>
            <w:pPr>
              <w:spacing w:after="0"/>
              <w:rPr>
                <w:sz w:val="20"/>
                <w:szCs w:val="20"/>
                <w:color w:val="auto"/>
              </w:rPr>
            </w:pPr>
            <w:r>
              <w:rPr>
                <w:rFonts w:ascii="Arial" w:cs="Arial" w:eastAsia="Arial" w:hAnsi="Arial"/>
                <w:sz w:val="17"/>
                <w:szCs w:val="17"/>
                <w:color w:val="auto"/>
              </w:rPr>
              <w:t>CMRG Global Holdings, Ltd.</w:t>
            </w:r>
          </w:p>
        </w:tc>
        <w:tc>
          <w:tcPr>
            <w:tcW w:w="4520" w:type="dxa"/>
            <w:vAlign w:val="bottom"/>
          </w:tcPr>
          <w:p>
            <w:pPr>
              <w:jc w:val="center"/>
              <w:ind w:left="1035"/>
              <w:spacing w:after="0"/>
              <w:rPr>
                <w:sz w:val="20"/>
                <w:szCs w:val="20"/>
                <w:color w:val="auto"/>
              </w:rPr>
            </w:pPr>
            <w:r>
              <w:rPr>
                <w:rFonts w:ascii="Arial" w:cs="Arial" w:eastAsia="Arial" w:hAnsi="Arial"/>
                <w:sz w:val="17"/>
                <w:szCs w:val="17"/>
                <w:color w:val="auto"/>
                <w:w w:val="91"/>
              </w:rPr>
              <w:t>Cayman Islands</w:t>
            </w:r>
          </w:p>
        </w:tc>
        <w:tc>
          <w:tcPr>
            <w:tcW w:w="2340" w:type="dxa"/>
            <w:vAlign w:val="bottom"/>
          </w:tcPr>
          <w:p>
            <w:pPr>
              <w:jc w:val="center"/>
              <w:ind w:left="815"/>
              <w:spacing w:after="0"/>
              <w:rPr>
                <w:sz w:val="20"/>
                <w:szCs w:val="20"/>
                <w:color w:val="auto"/>
              </w:rPr>
            </w:pPr>
            <w:r>
              <w:rPr>
                <w:rFonts w:ascii="Arial" w:cs="Arial" w:eastAsia="Arial" w:hAnsi="Arial"/>
                <w:sz w:val="17"/>
                <w:szCs w:val="17"/>
                <w:color w:val="auto"/>
                <w:w w:val="94"/>
              </w:rPr>
              <w:t>TR-208869</w:t>
            </w:r>
          </w:p>
        </w:tc>
      </w:tr>
      <w:tr>
        <w:trPr>
          <w:trHeight w:val="320"/>
        </w:trPr>
        <w:tc>
          <w:tcPr>
            <w:tcW w:w="4420" w:type="dxa"/>
            <w:vAlign w:val="bottom"/>
          </w:tcPr>
          <w:p>
            <w:pPr>
              <w:spacing w:after="0"/>
              <w:rPr>
                <w:sz w:val="20"/>
                <w:szCs w:val="20"/>
                <w:color w:val="auto"/>
              </w:rPr>
            </w:pPr>
            <w:r>
              <w:rPr>
                <w:rFonts w:ascii="Arial" w:cs="Arial" w:eastAsia="Arial" w:hAnsi="Arial"/>
                <w:sz w:val="17"/>
                <w:szCs w:val="17"/>
                <w:color w:val="auto"/>
              </w:rPr>
              <w:t>CMRG Europe B.V.</w:t>
            </w:r>
          </w:p>
        </w:tc>
        <w:tc>
          <w:tcPr>
            <w:tcW w:w="4520" w:type="dxa"/>
            <w:vAlign w:val="bottom"/>
          </w:tcPr>
          <w:p>
            <w:pPr>
              <w:jc w:val="center"/>
              <w:ind w:left="1035"/>
              <w:spacing w:after="0"/>
              <w:rPr>
                <w:sz w:val="20"/>
                <w:szCs w:val="20"/>
                <w:color w:val="auto"/>
              </w:rPr>
            </w:pPr>
            <w:r>
              <w:rPr>
                <w:rFonts w:ascii="Arial" w:cs="Arial" w:eastAsia="Arial" w:hAnsi="Arial"/>
                <w:sz w:val="17"/>
                <w:szCs w:val="17"/>
                <w:color w:val="auto"/>
                <w:w w:val="91"/>
              </w:rPr>
              <w:t>Netherlands</w:t>
            </w:r>
          </w:p>
        </w:tc>
        <w:tc>
          <w:tcPr>
            <w:tcW w:w="2340" w:type="dxa"/>
            <w:vAlign w:val="bottom"/>
          </w:tcPr>
          <w:p>
            <w:pPr>
              <w:jc w:val="center"/>
              <w:ind w:left="815"/>
              <w:spacing w:after="0"/>
              <w:rPr>
                <w:sz w:val="20"/>
                <w:szCs w:val="20"/>
                <w:color w:val="auto"/>
              </w:rPr>
            </w:pPr>
            <w:r>
              <w:rPr>
                <w:rFonts w:ascii="Arial" w:cs="Arial" w:eastAsia="Arial" w:hAnsi="Arial"/>
                <w:sz w:val="17"/>
                <w:szCs w:val="17"/>
                <w:color w:val="auto"/>
                <w:w w:val="95"/>
              </w:rPr>
              <w:t>NL8194.91.524.B01</w:t>
            </w:r>
          </w:p>
        </w:tc>
      </w:tr>
    </w:tbl>
    <w:p>
      <w:pPr>
        <w:sectPr>
          <w:pgSz w:w="11900" w:h="16838" w:orient="portrait"/>
          <w:cols w:equalWidth="0" w:num="1">
            <w:col w:w="11280"/>
          </w:cols>
          <w:pgMar w:left="240" w:top="272" w:right="379" w:bottom="1440" w:gutter="0" w:footer="0" w:header="0"/>
        </w:sectPr>
      </w:pPr>
    </w:p>
    <w:bookmarkStart w:id="172" w:name="page173"/>
    <w:bookmarkEnd w:id="172"/>
    <w:p>
      <w:pPr>
        <w:jc w:val="center"/>
        <w:ind w:right="-19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4.3</w:t>
      </w:r>
    </w:p>
    <w:p>
      <w:pPr>
        <w:spacing w:after="0" w:line="177"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u w:val="single" w:color="auto"/>
          <w:color w:val="auto"/>
        </w:rPr>
        <w:t>TRADE NAMES</w:t>
      </w:r>
    </w:p>
    <w:p>
      <w:pPr>
        <w:spacing w:after="0" w:line="217" w:lineRule="exact"/>
        <w:rPr>
          <w:sz w:val="20"/>
          <w:szCs w:val="20"/>
          <w:color w:val="auto"/>
        </w:rPr>
      </w:pPr>
    </w:p>
    <w:p>
      <w:pPr>
        <w:spacing w:after="0"/>
        <w:tabs>
          <w:tab w:leader="none" w:pos="660" w:val="left"/>
        </w:tabs>
        <w:rPr>
          <w:sz w:val="20"/>
          <w:szCs w:val="20"/>
          <w:color w:val="auto"/>
        </w:rPr>
      </w:pPr>
      <w:r>
        <w:rPr>
          <w:rFonts w:ascii="Arial" w:cs="Arial" w:eastAsia="Arial" w:hAnsi="Arial"/>
          <w:sz w:val="15"/>
          <w:szCs w:val="15"/>
          <w:b w:val="1"/>
          <w:bCs w:val="1"/>
          <w:color w:val="auto"/>
        </w:rPr>
        <w:t>(a)(i)</w:t>
      </w:r>
      <w:r>
        <w:rPr>
          <w:sz w:val="20"/>
          <w:szCs w:val="20"/>
          <w:color w:val="auto"/>
        </w:rPr>
        <w:tab/>
      </w:r>
      <w:r>
        <w:rPr>
          <w:rFonts w:ascii="Arial" w:cs="Arial" w:eastAsia="Arial" w:hAnsi="Arial"/>
          <w:sz w:val="15"/>
          <w:szCs w:val="15"/>
          <w:color w:val="auto"/>
        </w:rPr>
        <w:t>The following is a list of all names under which any Loan Party conducted business during the five (5) years preceding the date of this Agreement:</w:t>
      </w:r>
    </w:p>
    <w:p>
      <w:pPr>
        <w:sectPr>
          <w:pgSz w:w="11900" w:h="16838" w:orient="portrait"/>
          <w:cols w:equalWidth="0" w:num="1">
            <w:col w:w="11240"/>
          </w:cols>
          <w:pgMar w:left="240" w:top="272" w:right="419" w:bottom="1440" w:gutter="0" w:footer="0" w:header="0"/>
        </w:sectPr>
      </w:pPr>
    </w:p>
    <w:p>
      <w:pPr>
        <w:spacing w:after="0" w:line="240" w:lineRule="exact"/>
        <w:rPr>
          <w:sz w:val="20"/>
          <w:szCs w:val="20"/>
          <w:color w:val="auto"/>
        </w:rPr>
      </w:pPr>
    </w:p>
    <w:p>
      <w:pPr>
        <w:ind w:right="100"/>
        <w:spacing w:after="0" w:line="299" w:lineRule="auto"/>
        <w:rPr>
          <w:sz w:val="20"/>
          <w:szCs w:val="20"/>
          <w:color w:val="auto"/>
        </w:rPr>
      </w:pPr>
      <w:r>
        <w:rPr>
          <w:rFonts w:ascii="Arial" w:cs="Arial" w:eastAsia="Arial" w:hAnsi="Arial"/>
          <w:sz w:val="17"/>
          <w:szCs w:val="17"/>
          <w:b w:val="1"/>
          <w:bCs w:val="1"/>
          <w:u w:val="single" w:color="auto"/>
          <w:color w:val="auto"/>
        </w:rPr>
        <w:t xml:space="preserve">TRADE NAMES USED BY CASUAL MALE RBT, LLC &amp; CASUAL MALE </w:t>
      </w:r>
      <w:r>
        <w:rPr>
          <w:rFonts w:ascii="Arial" w:cs="Arial" w:eastAsia="Arial" w:hAnsi="Arial"/>
          <w:sz w:val="17"/>
          <w:szCs w:val="17"/>
          <w:b w:val="1"/>
          <w:bCs w:val="1"/>
          <w:color w:val="auto"/>
        </w:rPr>
        <w:t>RBT (U.K.) LLC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93789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5" w:lineRule="exact"/>
        <w:rPr>
          <w:sz w:val="20"/>
          <w:szCs w:val="20"/>
          <w:color w:val="auto"/>
        </w:rPr>
      </w:pPr>
    </w:p>
    <w:p>
      <w:pPr>
        <w:ind w:right="2400"/>
        <w:spacing w:after="0" w:line="266" w:lineRule="auto"/>
        <w:rPr>
          <w:sz w:val="20"/>
          <w:szCs w:val="20"/>
          <w:color w:val="auto"/>
        </w:rPr>
      </w:pPr>
      <w:r>
        <w:rPr>
          <w:rFonts w:ascii="Arial" w:cs="Arial" w:eastAsia="Arial" w:hAnsi="Arial"/>
          <w:sz w:val="17"/>
          <w:szCs w:val="17"/>
          <w:color w:val="auto"/>
        </w:rPr>
        <w:t>Rochester Big &amp; Tall Clothing (07/01/74 – Pres.) Rochester Clothing Co. (01/02/57 – 07/01/74) Rochester Big &amp; Tall (07/01/74 – Pres.) Rochester Sport (not used) California Big &amp; Tall (not used) Rochester Big &amp; Tall Newark Park, Inc. * Rochester Big &amp; Tall Stevens Creek, Inc. *</w:t>
      </w:r>
    </w:p>
    <w:p>
      <w:pPr>
        <w:spacing w:after="0" w:line="55" w:lineRule="exact"/>
        <w:rPr>
          <w:sz w:val="20"/>
          <w:szCs w:val="20"/>
          <w:color w:val="auto"/>
        </w:rPr>
      </w:pPr>
    </w:p>
    <w:p>
      <w:pPr>
        <w:ind w:left="400" w:hanging="393"/>
        <w:spacing w:after="0"/>
        <w:tabs>
          <w:tab w:leader="none" w:pos="40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In use until (circa) July 1991</w:t>
      </w:r>
    </w:p>
    <w:p>
      <w:pPr>
        <w:spacing w:after="0" w:line="25" w:lineRule="exact"/>
        <w:rPr>
          <w:sz w:val="20"/>
          <w:szCs w:val="20"/>
          <w:color w:val="auto"/>
        </w:rPr>
      </w:pPr>
    </w:p>
    <w:p>
      <w:pPr>
        <w:ind w:left="440" w:right="560" w:hanging="433"/>
        <w:spacing w:after="0" w:line="283" w:lineRule="auto"/>
        <w:tabs>
          <w:tab w:leader="none" w:pos="403" w:val="left"/>
        </w:tabs>
        <w:numPr>
          <w:ilvl w:val="0"/>
          <w:numId w:val="222"/>
        </w:numPr>
        <w:rPr>
          <w:rFonts w:ascii="Arial" w:cs="Arial" w:eastAsia="Arial" w:hAnsi="Arial"/>
          <w:sz w:val="17"/>
          <w:szCs w:val="17"/>
          <w:color w:val="auto"/>
        </w:rPr>
      </w:pPr>
      <w:r>
        <w:rPr>
          <w:rFonts w:ascii="Arial" w:cs="Arial" w:eastAsia="Arial" w:hAnsi="Arial"/>
          <w:sz w:val="17"/>
          <w:szCs w:val="17"/>
          <w:color w:val="auto"/>
        </w:rPr>
        <w:t>By way of assignment pursuant to acquisition of Rochester Big &amp; Tall Clothing on 10/29/04</w:t>
      </w:r>
    </w:p>
    <w:p>
      <w:pPr>
        <w:spacing w:after="0" w:line="232" w:lineRule="exact"/>
        <w:rPr>
          <w:sz w:val="20"/>
          <w:szCs w:val="20"/>
          <w:color w:val="auto"/>
        </w:rPr>
      </w:pPr>
    </w:p>
    <w:p>
      <w:pPr>
        <w:ind w:right="220"/>
        <w:spacing w:after="0" w:line="299" w:lineRule="auto"/>
        <w:rPr>
          <w:sz w:val="20"/>
          <w:szCs w:val="20"/>
          <w:color w:val="auto"/>
        </w:rPr>
      </w:pPr>
      <w:r>
        <w:rPr>
          <w:rFonts w:ascii="Arial" w:cs="Arial" w:eastAsia="Arial" w:hAnsi="Arial"/>
          <w:sz w:val="17"/>
          <w:szCs w:val="17"/>
          <w:b w:val="1"/>
          <w:bCs w:val="1"/>
          <w:u w:val="single" w:color="auto"/>
          <w:color w:val="auto"/>
        </w:rPr>
        <w:t xml:space="preserve">TRADE NAMES ACQUIRED FROM INTELLIGENT TECHNOLOGIES, </w:t>
      </w:r>
      <w:r>
        <w:rPr>
          <w:rFonts w:ascii="Arial" w:cs="Arial" w:eastAsia="Arial" w:hAnsi="Arial"/>
          <w:sz w:val="17"/>
          <w:szCs w:val="17"/>
          <w:b w:val="1"/>
          <w:bCs w:val="1"/>
          <w:color w:val="auto"/>
        </w:rPr>
        <w:t>INC. d/b/a “SUPERSIZEWORLD”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-53975</wp:posOffset>
            </wp:positionV>
            <wp:extent cx="17532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5323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SuperSizeWorld (10/18/06 – 10/31/06) **</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Big Lou Toilet Seat (not used)</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MegaBand (not used)</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MegaTowel (not used)</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SuperSize Towel (not used)</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SuperValue Towel (not used)</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MegaHanger (not used)</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Hangerzilla (not used)</w:t>
      </w:r>
    </w:p>
    <w:p>
      <w:pPr>
        <w:spacing w:after="0" w:line="90" w:lineRule="exact"/>
        <w:rPr>
          <w:sz w:val="20"/>
          <w:szCs w:val="20"/>
          <w:color w:val="auto"/>
        </w:rPr>
      </w:pPr>
    </w:p>
    <w:p>
      <w:pPr>
        <w:ind w:left="440" w:hanging="433"/>
        <w:spacing w:after="0" w:line="266" w:lineRule="auto"/>
        <w:tabs>
          <w:tab w:leader="none" w:pos="403" w:val="left"/>
        </w:tabs>
        <w:numPr>
          <w:ilvl w:val="0"/>
          <w:numId w:val="223"/>
        </w:numPr>
        <w:rPr>
          <w:rFonts w:ascii="Arial" w:cs="Arial" w:eastAsia="Arial" w:hAnsi="Arial"/>
          <w:sz w:val="17"/>
          <w:szCs w:val="17"/>
          <w:color w:val="auto"/>
        </w:rPr>
      </w:pPr>
      <w:r>
        <w:rPr>
          <w:rFonts w:ascii="Arial" w:cs="Arial" w:eastAsia="Arial" w:hAnsi="Arial"/>
          <w:sz w:val="17"/>
          <w:szCs w:val="17"/>
          <w:color w:val="auto"/>
        </w:rPr>
        <w:t>By way of assignment pursuant to acquisition of supersizeworld.com business of Intelligent Technologies, Inc. on 10/18/06</w:t>
      </w:r>
    </w:p>
    <w:p>
      <w:pPr>
        <w:ind w:left="440" w:right="220" w:hanging="433"/>
        <w:spacing w:after="0" w:line="283" w:lineRule="auto"/>
        <w:tabs>
          <w:tab w:leader="none" w:pos="40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business and operations of SuperSizeWorld is conducted by Think Big Products, LLC d/b/a Living XL</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TRADE NAMES USED BY CASUAL MALE RETAIL GROUP, INC.</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Designs, Inc. (01/29/76 – 08/07/02)</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Casual Male Retail Group, Inc. (08/08/02 – Pres.)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Levi’s Outlet by Designs *</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Dockers Outlet by Designs *</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Designs Exclusively Levi Strauss &amp; Co. *</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Designs Exclusively Levi’s *</w:t>
      </w:r>
    </w:p>
    <w:p>
      <w:pPr>
        <w:spacing w:after="0" w:line="90" w:lineRule="exact"/>
        <w:rPr>
          <w:sz w:val="20"/>
          <w:szCs w:val="20"/>
          <w:color w:val="auto"/>
        </w:rPr>
      </w:pPr>
    </w:p>
    <w:p>
      <w:pPr>
        <w:ind w:left="400" w:hanging="393"/>
        <w:spacing w:after="0"/>
        <w:tabs>
          <w:tab w:leader="none" w:pos="40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In use from pre-1997 to 11/11/04</w:t>
      </w:r>
    </w:p>
    <w:p>
      <w:pPr>
        <w:spacing w:after="0" w:line="291" w:lineRule="exact"/>
        <w:rPr>
          <w:sz w:val="20"/>
          <w:szCs w:val="20"/>
          <w:color w:val="auto"/>
        </w:rPr>
      </w:pPr>
    </w:p>
    <w:p>
      <w:pPr>
        <w:ind w:right="540"/>
        <w:spacing w:after="0" w:line="299" w:lineRule="auto"/>
        <w:rPr>
          <w:sz w:val="20"/>
          <w:szCs w:val="20"/>
          <w:color w:val="auto"/>
        </w:rPr>
      </w:pPr>
      <w:r>
        <w:rPr>
          <w:rFonts w:ascii="Arial" w:cs="Arial" w:eastAsia="Arial" w:hAnsi="Arial"/>
          <w:sz w:val="17"/>
          <w:szCs w:val="17"/>
          <w:b w:val="1"/>
          <w:bCs w:val="1"/>
          <w:u w:val="single" w:color="auto"/>
          <w:color w:val="auto"/>
        </w:rPr>
        <w:t>TRADE NAMES USED BY CASUAL MALE STORE, LLC &amp; CASUAL MALE RETAIL STORE, LLC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Casual Male (in use since 11/01/73)</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Casual Male Big &amp; Tall (in use since 11/01/73)</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Casual Male XL (in use since 08/10/05)</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Destination XL (in use since 07/08/10)</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DXL (in use since 07/08/10)</w:t>
      </w:r>
    </w:p>
    <w:p>
      <w:pPr>
        <w:spacing w:after="0" w:line="284" w:lineRule="exact"/>
        <w:rPr>
          <w:sz w:val="20"/>
          <w:szCs w:val="20"/>
          <w:color w:val="auto"/>
        </w:rPr>
      </w:pPr>
    </w:p>
    <w:p>
      <w:pPr>
        <w:ind w:right="680"/>
        <w:spacing w:after="0" w:line="397" w:lineRule="auto"/>
        <w:rPr>
          <w:sz w:val="20"/>
          <w:szCs w:val="20"/>
          <w:color w:val="auto"/>
        </w:rPr>
      </w:pPr>
      <w:r>
        <w:rPr>
          <w:rFonts w:ascii="Arial" w:cs="Arial" w:eastAsia="Arial" w:hAnsi="Arial"/>
          <w:sz w:val="17"/>
          <w:szCs w:val="17"/>
          <w:b w:val="1"/>
          <w:bCs w:val="1"/>
          <w:u w:val="single" w:color="auto"/>
          <w:color w:val="auto"/>
        </w:rPr>
        <w:t xml:space="preserve">TRADE NAMES USED BY THINK BIG PRODUCTS, LLC </w:t>
      </w:r>
      <w:r>
        <w:rPr>
          <w:rFonts w:ascii="Arial" w:cs="Arial" w:eastAsia="Arial" w:hAnsi="Arial"/>
          <w:sz w:val="17"/>
          <w:szCs w:val="17"/>
          <w:color w:val="auto"/>
        </w:rPr>
        <w:t>LivingXL (in use since 11/01/06)</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TRADE NAMES USED BY CASUAL MALE DIRECT, LLC</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ShoesXL (in use since 01/01/07)</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Think Big (in use since 01/01/93)</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Think Big Direct (in use since 01/01/93)</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B&amp;T Big &amp; Tall Factory Direct (in use since 09/07/06)</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B&amp;T Factory Direct (in use since 09/07/06)</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TRADE NAMES USED BY CASUAL MALE CANADA INC.</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Casual Male (in use since 05/07/04)</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Casual Male Big &amp; Tall (in use since 05/07/04)</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Casual Male XL (in use since 03/24/06)</w:t>
      </w:r>
    </w:p>
    <w:p>
      <w:pPr>
        <w:sectPr>
          <w:pgSz w:w="11900" w:h="16838" w:orient="portrait"/>
          <w:cols w:equalWidth="0" w:num="2">
            <w:col w:w="5820" w:space="240"/>
            <w:col w:w="5180"/>
          </w:cols>
          <w:pgMar w:left="240" w:top="272" w:right="419" w:bottom="1440" w:gutter="0" w:footer="0" w:header="0"/>
          <w:type w:val="continuous"/>
        </w:sectPr>
      </w:pPr>
    </w:p>
    <w:bookmarkStart w:id="173" w:name="page174"/>
    <w:bookmarkEnd w:id="173"/>
    <w:p>
      <w:pPr>
        <w:ind w:right="260" w:hanging="679"/>
        <w:spacing w:after="0" w:line="356"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(a)(ii)</w:t>
      </w:r>
      <w:r>
        <w:rPr>
          <w:sz w:val="20"/>
          <w:szCs w:val="20"/>
          <w:color w:val="auto"/>
        </w:rPr>
        <w:t xml:space="preserve"> </w:t>
      </w:r>
      <w:r>
        <w:rPr>
          <w:rFonts w:ascii="Arial" w:cs="Arial" w:eastAsia="Arial" w:hAnsi="Arial"/>
          <w:sz w:val="15"/>
          <w:szCs w:val="15"/>
          <w:color w:val="auto"/>
        </w:rPr>
        <w:t>All Persons with whom any Loan Party consolidated or merged or from whom any Loan Party acquired in a single transaction or in a series of related transactions substantially all of such Person’s assets, in each case during the five (5) years preceding the date of this Agreement, is as follows:</w:t>
      </w:r>
    </w:p>
    <w:p>
      <w:pPr>
        <w:ind w:left="460" w:hanging="454"/>
        <w:spacing w:after="0" w:line="276" w:lineRule="auto"/>
        <w:tabs>
          <w:tab w:leader="none" w:pos="46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Casual Male Retail Group, Inc. and its wholly-owned subsidiary, Think Big Products, LLC, consummated the acquisition of certain assets and assumption of certain liabilities of the supersizeworld.com business from Intelligent Technologies, Inc., a Washington corporation, and Timothy C. Barry, an individual, pursuant to Asset Purchase Agreement, dated October 18, 2006.</w:t>
      </w:r>
    </w:p>
    <w:p>
      <w:pPr>
        <w:spacing w:after="0" w:line="159" w:lineRule="exact"/>
        <w:rPr>
          <w:sz w:val="20"/>
          <w:szCs w:val="20"/>
          <w:color w:val="auto"/>
        </w:rPr>
      </w:pPr>
    </w:p>
    <w:p>
      <w:pPr>
        <w:ind w:left="20" w:right="180" w:hanging="699"/>
        <w:spacing w:after="0" w:line="299" w:lineRule="auto"/>
        <w:rPr>
          <w:sz w:val="20"/>
          <w:szCs w:val="20"/>
          <w:color w:val="auto"/>
        </w:rPr>
      </w:pPr>
      <w:r>
        <w:rPr>
          <w:rFonts w:ascii="Arial" w:cs="Arial" w:eastAsia="Arial" w:hAnsi="Arial"/>
          <w:sz w:val="17"/>
          <w:szCs w:val="17"/>
          <w:b w:val="1"/>
          <w:bCs w:val="1"/>
          <w:u w:val="single" w:color="auto"/>
          <w:color w:val="auto"/>
        </w:rPr>
        <w:t>NOTE:</w:t>
      </w:r>
      <w:r>
        <w:rPr>
          <w:sz w:val="20"/>
          <w:szCs w:val="20"/>
          <w:color w:val="auto"/>
        </w:rPr>
        <w:t xml:space="preserve"> </w:t>
      </w:r>
      <w:r>
        <w:rPr>
          <w:rFonts w:ascii="Arial" w:cs="Arial" w:eastAsia="Arial" w:hAnsi="Arial"/>
          <w:sz w:val="17"/>
          <w:szCs w:val="17"/>
          <w:color w:val="auto"/>
        </w:rPr>
        <w:t xml:space="preserve">CMRG Apparel, LLC is the applicant/registrant for all trademark applications and registrations for the trademarks/service marks listed in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to Trademark Security Agreement.</w:t>
      </w:r>
    </w:p>
    <w:p>
      <w:pPr>
        <w:sectPr>
          <w:pgSz w:w="11900" w:h="16838" w:orient="portrait"/>
          <w:cols w:equalWidth="0" w:num="1">
            <w:col w:w="10640"/>
          </w:cols>
          <w:pgMar w:left="920" w:top="352" w:right="339" w:bottom="1440" w:gutter="0" w:footer="0" w:header="0"/>
        </w:sectPr>
      </w:pPr>
    </w:p>
    <w:bookmarkStart w:id="174" w:name="page175"/>
    <w:bookmarkEnd w:id="174"/>
    <w:p>
      <w:pPr>
        <w:jc w:val="center"/>
        <w:ind w:right="-3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4.4(b)</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Exceptions to Property Rights</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Casual Male Retail Group, Inc., and certain of its subsidiaries (“Casual Male”), use the trademarks, trade names, trade styles, brand names, service marks and logos of third party suppliers to the extent that they are affixed to the inventory supplied to Casual Male but otherwise only with each supplier’s prior consent in each instance.</w:t>
      </w:r>
    </w:p>
    <w:p>
      <w:pPr>
        <w:sectPr>
          <w:pgSz w:w="11900" w:h="16838" w:orient="portrait"/>
          <w:cols w:equalWidth="0" w:num="1">
            <w:col w:w="11400"/>
          </w:cols>
          <w:pgMar w:left="240" w:top="272" w:right="259" w:bottom="1440" w:gutter="0" w:footer="0" w:header="0"/>
        </w:sectPr>
      </w:pPr>
    </w:p>
    <w:bookmarkStart w:id="175" w:name="page176"/>
    <w:bookmarkEnd w:id="175"/>
    <w:p>
      <w:pPr>
        <w:jc w:val="center"/>
        <w:ind w:right="-5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4.5</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Locations, Leases and Landlords</w:t>
      </w:r>
    </w:p>
    <w:p>
      <w:pPr>
        <w:spacing w:after="0" w:line="170"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Casual Male Retail Group, Inc. (“CMRG”) leases its headquarters office, at 555 Turnpike Street, Canton, Massachusetts from Spirit SPE Canton, LLC, a Delaware limited liability company, a wholly-owned subsidiary of Spirit Finance Corporation, with a corporate address of 1431 N. Scottsdale Road, Suite 200, Scottsdale, Arizona 85254-2711. The property consists of a 1-building, 2-story multi-tenant warehouse/flex industrial facility containing 755,992 gross square feet on approximately 27.3-acre parcel of land.</w:t>
      </w:r>
    </w:p>
    <w:p>
      <w:pPr>
        <w:spacing w:after="0" w:line="129" w:lineRule="exact"/>
        <w:rPr>
          <w:sz w:val="20"/>
          <w:szCs w:val="20"/>
          <w:color w:val="auto"/>
        </w:rPr>
      </w:pPr>
    </w:p>
    <w:p>
      <w:pPr>
        <w:ind w:firstLine="456"/>
        <w:spacing w:after="0" w:line="292" w:lineRule="auto"/>
        <w:rPr>
          <w:sz w:val="20"/>
          <w:szCs w:val="20"/>
          <w:color w:val="auto"/>
        </w:rPr>
      </w:pPr>
      <w:r>
        <w:rPr>
          <w:rFonts w:ascii="Arial" w:cs="Arial" w:eastAsia="Arial" w:hAnsi="Arial"/>
          <w:sz w:val="17"/>
          <w:szCs w:val="17"/>
          <w:color w:val="auto"/>
        </w:rPr>
        <w:t>As of July 31, 2010, CMRG leases and operates approximately 451 Casual Male XL stores, 1 Destination XL store and 19 Rochester Big and Tall stores. See attached schedule for leases of CMRG.</w:t>
      </w:r>
    </w:p>
    <w:p>
      <w:pPr>
        <w:sectPr>
          <w:pgSz w:w="11900" w:h="16838" w:orient="portrait"/>
          <w:cols w:equalWidth="0" w:num="1">
            <w:col w:w="11360"/>
          </w:cols>
          <w:pgMar w:left="240" w:top="272" w:right="29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4.5</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Locations, Leases, and Landlords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2"/>
          </w:tcPr>
          <w:p>
            <w:pPr>
              <w:ind w:left="2600"/>
              <w:spacing w:after="0"/>
              <w:rPr>
                <w:sz w:val="20"/>
                <w:szCs w:val="20"/>
                <w:color w:val="auto"/>
              </w:rPr>
            </w:pPr>
            <w:r>
              <w:rPr>
                <w:rFonts w:ascii="Arial" w:cs="Arial" w:eastAsia="Arial" w:hAnsi="Arial"/>
                <w:sz w:val="13"/>
                <w:szCs w:val="13"/>
                <w:b w:val="1"/>
                <w:bCs w:val="1"/>
                <w:color w:val="auto"/>
                <w:w w:val="98"/>
              </w:rPr>
              <w:t>STORE</w:t>
            </w:r>
          </w:p>
        </w:tc>
        <w:tc>
          <w:tcPr>
            <w:tcW w:w="1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7"/>
          </w:tcPr>
          <w:p>
            <w:pPr>
              <w:jc w:val="center"/>
              <w:ind w:right="1900"/>
              <w:spacing w:after="0"/>
              <w:rPr>
                <w:sz w:val="20"/>
                <w:szCs w:val="20"/>
                <w:color w:val="auto"/>
              </w:rPr>
            </w:pPr>
            <w:r>
              <w:rPr>
                <w:rFonts w:ascii="Arial" w:cs="Arial" w:eastAsia="Arial" w:hAnsi="Arial"/>
                <w:sz w:val="13"/>
                <w:szCs w:val="13"/>
                <w:b w:val="1"/>
                <w:bCs w:val="1"/>
                <w:color w:val="auto"/>
              </w:rPr>
              <w:t>LANDLORD</w:t>
            </w:r>
          </w:p>
        </w:tc>
      </w:tr>
      <w:tr>
        <w:trPr>
          <w:trHeight w:val="153"/>
        </w:trPr>
        <w:tc>
          <w:tcPr>
            <w:tcW w:w="400" w:type="dxa"/>
            <w:vAlign w:val="bottom"/>
          </w:tcPr>
          <w:p>
            <w:pPr>
              <w:ind w:left="16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3060" w:type="dxa"/>
            <w:vAlign w:val="bottom"/>
            <w:gridSpan w:val="2"/>
          </w:tcPr>
          <w:p>
            <w:pPr>
              <w:ind w:left="1080"/>
              <w:spacing w:after="0"/>
              <w:rPr>
                <w:sz w:val="20"/>
                <w:szCs w:val="20"/>
                <w:color w:val="auto"/>
              </w:rPr>
            </w:pPr>
            <w:r>
              <w:rPr>
                <w:rFonts w:ascii="Arial" w:cs="Arial" w:eastAsia="Arial" w:hAnsi="Arial"/>
                <w:sz w:val="13"/>
                <w:szCs w:val="13"/>
                <w:b w:val="1"/>
                <w:bCs w:val="1"/>
                <w:color w:val="auto"/>
              </w:rPr>
              <w:t>Store Address</w:t>
            </w:r>
          </w:p>
        </w:tc>
        <w:tc>
          <w:tcPr>
            <w:tcW w:w="1400" w:type="dxa"/>
            <w:vAlign w:val="bottom"/>
          </w:tcPr>
          <w:p>
            <w:pPr>
              <w:ind w:left="580"/>
              <w:spacing w:after="0"/>
              <w:rPr>
                <w:sz w:val="20"/>
                <w:szCs w:val="20"/>
                <w:color w:val="auto"/>
              </w:rPr>
            </w:pPr>
            <w:r>
              <w:rPr>
                <w:rFonts w:ascii="Arial" w:cs="Arial" w:eastAsia="Arial" w:hAnsi="Arial"/>
                <w:sz w:val="13"/>
                <w:szCs w:val="13"/>
                <w:b w:val="1"/>
                <w:bCs w:val="1"/>
                <w:color w:val="auto"/>
              </w:rPr>
              <w:t>City</w:t>
            </w:r>
          </w:p>
        </w:tc>
        <w:tc>
          <w:tcPr>
            <w:tcW w:w="120" w:type="dxa"/>
            <w:vAlign w:val="bottom"/>
          </w:tcPr>
          <w:p>
            <w:pPr>
              <w:spacing w:after="0"/>
              <w:rPr>
                <w:sz w:val="13"/>
                <w:szCs w:val="13"/>
                <w:color w:val="auto"/>
              </w:rPr>
            </w:pPr>
          </w:p>
        </w:tc>
        <w:tc>
          <w:tcPr>
            <w:tcW w:w="800" w:type="dxa"/>
            <w:vAlign w:val="bottom"/>
          </w:tcPr>
          <w:p>
            <w:pPr>
              <w:ind w:left="260"/>
              <w:spacing w:after="0"/>
              <w:rPr>
                <w:sz w:val="20"/>
                <w:szCs w:val="20"/>
                <w:color w:val="auto"/>
              </w:rPr>
            </w:pPr>
            <w:r>
              <w:rPr>
                <w:rFonts w:ascii="Arial" w:cs="Arial" w:eastAsia="Arial" w:hAnsi="Arial"/>
                <w:sz w:val="13"/>
                <w:szCs w:val="13"/>
                <w:b w:val="1"/>
                <w:bCs w:val="1"/>
                <w:color w:val="auto"/>
              </w:rPr>
              <w:t>State</w:t>
            </w:r>
          </w:p>
        </w:tc>
        <w:tc>
          <w:tcPr>
            <w:tcW w:w="120" w:type="dxa"/>
            <w:vAlign w:val="bottom"/>
          </w:tcPr>
          <w:p>
            <w:pPr>
              <w:spacing w:after="0"/>
              <w:rPr>
                <w:sz w:val="13"/>
                <w:szCs w:val="13"/>
                <w:color w:val="auto"/>
              </w:rPr>
            </w:pPr>
          </w:p>
        </w:tc>
        <w:tc>
          <w:tcPr>
            <w:tcW w:w="680" w:type="dxa"/>
            <w:vAlign w:val="bottom"/>
          </w:tcPr>
          <w:p>
            <w:pPr>
              <w:ind w:left="240"/>
              <w:spacing w:after="0"/>
              <w:rPr>
                <w:sz w:val="20"/>
                <w:szCs w:val="20"/>
                <w:color w:val="auto"/>
              </w:rPr>
            </w:pPr>
            <w:r>
              <w:rPr>
                <w:rFonts w:ascii="Arial" w:cs="Arial" w:eastAsia="Arial" w:hAnsi="Arial"/>
                <w:sz w:val="13"/>
                <w:szCs w:val="13"/>
                <w:b w:val="1"/>
                <w:bCs w:val="1"/>
                <w:color w:val="auto"/>
              </w:rPr>
              <w:t>Zip</w:t>
            </w:r>
          </w:p>
        </w:tc>
        <w:tc>
          <w:tcPr>
            <w:tcW w:w="100" w:type="dxa"/>
            <w:vAlign w:val="bottom"/>
          </w:tcPr>
          <w:p>
            <w:pPr>
              <w:spacing w:after="0"/>
              <w:rPr>
                <w:sz w:val="13"/>
                <w:szCs w:val="13"/>
                <w:color w:val="auto"/>
              </w:rPr>
            </w:pPr>
          </w:p>
        </w:tc>
        <w:tc>
          <w:tcPr>
            <w:tcW w:w="4620" w:type="dxa"/>
            <w:vAlign w:val="bottom"/>
            <w:gridSpan w:val="11"/>
          </w:tcPr>
          <w:p>
            <w:pPr>
              <w:jc w:val="center"/>
              <w:spacing w:after="0"/>
              <w:rPr>
                <w:sz w:val="20"/>
                <w:szCs w:val="20"/>
                <w:color w:val="auto"/>
              </w:rPr>
            </w:pPr>
            <w:r>
              <w:rPr>
                <w:rFonts w:ascii="Arial" w:cs="Arial" w:eastAsia="Arial" w:hAnsi="Arial"/>
                <w:sz w:val="13"/>
                <w:szCs w:val="13"/>
                <w:b w:val="1"/>
                <w:bCs w:val="1"/>
                <w:color w:val="auto"/>
              </w:rPr>
              <w:t>LL Name ***  LL Address ***  LL Address ***  City ***  State ***  Zip ***</w:t>
            </w:r>
          </w:p>
        </w:tc>
      </w:tr>
      <w:tr>
        <w:trPr>
          <w:trHeight w:val="131"/>
        </w:trPr>
        <w:tc>
          <w:tcPr>
            <w:tcW w:w="4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4295</w:t>
            </w:r>
          </w:p>
        </w:tc>
        <w:tc>
          <w:tcPr>
            <w:tcW w:w="120" w:type="dxa"/>
            <w:vAlign w:val="bottom"/>
          </w:tcPr>
          <w:p>
            <w:pPr>
              <w:spacing w:after="0"/>
              <w:rPr>
                <w:sz w:val="11"/>
                <w:szCs w:val="11"/>
                <w:color w:val="auto"/>
              </w:rPr>
            </w:pPr>
          </w:p>
        </w:tc>
        <w:tc>
          <w:tcPr>
            <w:tcW w:w="296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463 SEVENTH AVE</w:t>
            </w:r>
          </w:p>
        </w:tc>
        <w:tc>
          <w:tcPr>
            <w:tcW w:w="100" w:type="dxa"/>
            <w:vAlign w:val="bottom"/>
          </w:tcPr>
          <w:p>
            <w:pPr>
              <w:spacing w:after="0"/>
              <w:rPr>
                <w:sz w:val="11"/>
                <w:szCs w:val="11"/>
                <w:color w:val="auto"/>
              </w:rPr>
            </w:pPr>
          </w:p>
        </w:tc>
        <w:tc>
          <w:tcPr>
            <w:tcW w:w="14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NEW YORK CITY</w:t>
            </w:r>
          </w:p>
        </w:tc>
        <w:tc>
          <w:tcPr>
            <w:tcW w:w="120" w:type="dxa"/>
            <w:vAlign w:val="bottom"/>
          </w:tcPr>
          <w:p>
            <w:pPr>
              <w:spacing w:after="0"/>
              <w:rPr>
                <w:sz w:val="11"/>
                <w:szCs w:val="11"/>
                <w:color w:val="auto"/>
              </w:rPr>
            </w:pPr>
          </w:p>
        </w:tc>
        <w:tc>
          <w:tcPr>
            <w:tcW w:w="8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New York</w:t>
            </w: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10018</w:t>
            </w:r>
          </w:p>
        </w:tc>
        <w:tc>
          <w:tcPr>
            <w:tcW w:w="1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5000</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700 MISSION STREET</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SAN FRANCISCO</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94103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5008</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9737 WILSHIRE BLVD., SUITE 100-E</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BEVERLY HILLS</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90212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5011</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840 N. MICHIGAN AVENUE</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CHICAGO</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Illinois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60611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5012</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399 BOYLSTON STREET</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BOSTON</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w w:val="89"/>
              </w:rPr>
              <w:t>Massachusetts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02116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5013</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1301 AVENUE OF THE AMERICAS</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NEW YORK</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New York</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10019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5014</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11661 PRESTON FOREST VILLAGE RD. STE 101</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DALLAS</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Texas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75230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5015</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3157 PEACHTREE ROAD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ATLANTA</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Georgia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30305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5015</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3157 PEACHTREE ROAD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ATLANTA</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Georgia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30305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5016</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1020 CONNECTICUT AVE, NW</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WASHINGTON</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DC</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20036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5022</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901-H SOUTH COAST DRIVE</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COSTA MESA</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92626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5025</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BISCAYNE (US1) &amp; NE 187TH STREET</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AVENTURA</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Florida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33180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5028</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1801 5TH AVENUE</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SEATTLE</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Washington</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98101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5029</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1625 NORTHERN BOULEVARD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MANHASSET</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New York</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11030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5033</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150 ALLENDALE RD., BLG 1, 2N FL</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KING OF PRUSSIA</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Pennsylvania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19406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5101</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1337 NORTH MAIN STREET</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WALNUT CREEK</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94596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5103</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2301 GLADES ROAD, BAY 700</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BOCA RATON</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Florida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33431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5401</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202 RED APPLE COURT</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CENTRAL VALLEY</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New York</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10917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59059</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25000 SOUTHFIELD ROAD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SOUTHFIELD</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Michigan</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48075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59180</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443 ROUTE 17 SOUTH</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PARAMUS</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New Jersey</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07652-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59412</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150 WORCESTER ROAD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FRAMINGHAM</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w w:val="89"/>
              </w:rPr>
              <w:t>Massachusetts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01701-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9052</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605 NORTH 98TH STREET</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OMAHA</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Nebraska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68114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9053</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8721 METCALF AVENUE</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OVERLAND PARK</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Kansas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66212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9054</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445 EAST TOWNLINE ROAD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VERNON HILLS</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Illinois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60061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9055</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1113 KENNY CENTRE</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COLUMBUS</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Ohio</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43220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9056</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847 S. WHITE STATION ROAD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MEMPHIS</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Tennessee</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38117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9058</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1026 SOUTH BRENTWOOD BLVD.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RICHMOND HEIGHT</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Missouri</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63117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9059</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26300 SOUTHFIELD ROAD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LATHRUP VILLAGE</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Michigan</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48076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9060</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3480 FAIRLANE DRIVE</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ALLEN PARK</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Michigan</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48101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9063</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43115 CRESCENT BLVD.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NOVI</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Michigan</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48375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9064</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13967 LAKESIDE CIRCLE</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STERLING HEIGHTS</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Michigan</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48313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9066</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540 US HIGHWAY 46</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TOTOWA</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New Jersey</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07512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9067</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236 LAFAYETTE ROAD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MENLO PARK</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New Jersey</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08837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9069</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7939 S. ORANGE BLOSSOM TRAIL</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ORLANDO</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Florida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32809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9070</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11503A ROCKVILLE PIKE</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ROCKVILLE</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Maryland</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20852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9071</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1457 W. SOUTHERN AVE., SUITE 13</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MESA</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Arizona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85202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9072</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1725 NORTH TOWN EAST BLVD., SUITE 205</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MESQUITE</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Texas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75150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9073</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1025 N. CENTRAL EXPRESSWAY</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PLANO</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Texas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75075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9074</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5393-A WESTHEIMER</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HOUSTON</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Texas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77056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9076</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4100 S. COOPER STREET</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ARLINGTON</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Texas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76015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9080</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1004 WEST VALLEY PARKWAY #23</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ESCONDIDO</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92025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9081</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340 N. GLENDALE AVENUE, #340</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GLENDALE</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91206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9082</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19422 NORDHOFF STREET</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NORTHRIDGE</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91324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9083</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11075 IH-10 WEST SUITE 302</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SAN ANTONIO</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Texas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78230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9084</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10300 LITTLE PATUXENT PKWY, SPACE #1870</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COLUMBIA</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Maryland</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21044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9105</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800 BALD HILL ROAD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WARWICK</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Rhode Island</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02893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9106</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6222 LITTLE RIVER TURNPIKE</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ALEXANDRIA</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Virginia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22312-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9112</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21 FAUNCE CORNER ROAD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NORTH DARTMOUTH</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w w:val="89"/>
              </w:rPr>
              <w:t>Massachusetts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02747-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9114</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2209 W. I 240 SERVICE ROAD, SUITE 318</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OKLAHOMA CITY</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Oklahoma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w w:val="95"/>
              </w:rPr>
              <w:t>73159-8252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9117</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440 MIDDLESEX ROAD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TYNGSBORO</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w w:val="89"/>
              </w:rPr>
              <w:t>Massachusetts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w w:val="95"/>
              </w:rPr>
              <w:t>01879-1021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9119</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8735 SOUTH CICERO AVE</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HOMETOWN</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Illinois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w w:val="95"/>
              </w:rPr>
              <w:t>60456-1018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9120</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17 W 180 22ND STREET</w:t>
            </w:r>
          </w:p>
        </w:tc>
        <w:tc>
          <w:tcPr>
            <w:tcW w:w="1400" w:type="dxa"/>
            <w:vAlign w:val="bottom"/>
          </w:tcPr>
          <w:p>
            <w:pPr>
              <w:spacing w:after="0" w:line="147" w:lineRule="exact"/>
              <w:rPr>
                <w:sz w:val="20"/>
                <w:szCs w:val="20"/>
                <w:color w:val="auto"/>
              </w:rPr>
            </w:pPr>
            <w:r>
              <w:rPr>
                <w:rFonts w:ascii="Arial" w:cs="Arial" w:eastAsia="Arial" w:hAnsi="Arial"/>
                <w:sz w:val="13"/>
                <w:szCs w:val="13"/>
                <w:color w:val="auto"/>
                <w:w w:val="98"/>
              </w:rPr>
              <w:t>OAKBROOK TERRACE</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Illinois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60181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9123</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1044 W. MERCURY BLVD.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HAMPTON</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Virginia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23666-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9124</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1138 SILAS DEANE HIGHWAY</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WETHERSFIELD</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Connecticut</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16109-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9127</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884 NORTH U.S. 31</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GREENWOOD</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Indiana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46142-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9131</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1228-1230 NIAGARA FALLS BLVD.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TONAWANDA</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New York</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14150-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9133</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5030 EAST INDEPENDENCE BLVD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CHARLOTTE</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w w:val="93"/>
              </w:rPr>
              <w:t>North Carolina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28212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9137</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1005 BOWER PARKWAY</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COLUMBIA</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w w:val="90"/>
              </w:rPr>
              <w:t>South Carolina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29212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9139</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7800 RIVERS AVENUE</w:t>
            </w:r>
          </w:p>
        </w:tc>
        <w:tc>
          <w:tcPr>
            <w:tcW w:w="1400" w:type="dxa"/>
            <w:vAlign w:val="bottom"/>
          </w:tcPr>
          <w:p>
            <w:pPr>
              <w:spacing w:after="0" w:line="147" w:lineRule="exact"/>
              <w:rPr>
                <w:sz w:val="20"/>
                <w:szCs w:val="20"/>
                <w:color w:val="auto"/>
              </w:rPr>
            </w:pPr>
            <w:r>
              <w:rPr>
                <w:rFonts w:ascii="Arial" w:cs="Arial" w:eastAsia="Arial" w:hAnsi="Arial"/>
                <w:sz w:val="13"/>
                <w:szCs w:val="13"/>
                <w:color w:val="auto"/>
                <w:w w:val="99"/>
              </w:rPr>
              <w:t>NORTH CHARLESTON</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w w:val="90"/>
              </w:rPr>
              <w:t>South Carolina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w w:val="95"/>
              </w:rPr>
              <w:t>29406-4016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9142</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1410 WASHINGTON STREET</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HANOVER</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w w:val="89"/>
              </w:rPr>
              <w:t>Massachusetts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02339-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9144</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223-227 MEMORIAL AVENUE</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WEST SPRINGFIELD</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w w:val="89"/>
              </w:rPr>
              <w:t>Massachusetts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01089-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9149</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110 WOLF ROAD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ALBANY</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New York</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12205-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00" w:type="dxa"/>
            <w:vAlign w:val="bottom"/>
          </w:tcPr>
          <w:p>
            <w:pPr>
              <w:spacing w:after="0" w:line="147" w:lineRule="exact"/>
              <w:rPr>
                <w:sz w:val="20"/>
                <w:szCs w:val="20"/>
                <w:color w:val="auto"/>
              </w:rPr>
            </w:pPr>
            <w:r>
              <w:rPr>
                <w:rFonts w:ascii="Arial" w:cs="Arial" w:eastAsia="Arial" w:hAnsi="Arial"/>
                <w:sz w:val="13"/>
                <w:szCs w:val="13"/>
                <w:color w:val="auto"/>
              </w:rPr>
              <w:t>9152</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4630 FACTORY STORES BLVD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MYRTLE BEACH</w:t>
            </w:r>
          </w:p>
        </w:tc>
        <w:tc>
          <w:tcPr>
            <w:tcW w:w="920" w:type="dxa"/>
            <w:vAlign w:val="bottom"/>
            <w:gridSpan w:val="2"/>
          </w:tcPr>
          <w:p>
            <w:pPr>
              <w:ind w:left="120"/>
              <w:spacing w:after="0" w:line="147" w:lineRule="exact"/>
              <w:rPr>
                <w:sz w:val="20"/>
                <w:szCs w:val="20"/>
                <w:color w:val="auto"/>
              </w:rPr>
            </w:pPr>
            <w:r>
              <w:rPr>
                <w:rFonts w:ascii="Arial" w:cs="Arial" w:eastAsia="Arial" w:hAnsi="Arial"/>
                <w:sz w:val="13"/>
                <w:szCs w:val="13"/>
                <w:color w:val="auto"/>
                <w:w w:val="90"/>
              </w:rPr>
              <w:t>South Carolina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29579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69"/>
        </w:trPr>
        <w:tc>
          <w:tcPr>
            <w:tcW w:w="400" w:type="dxa"/>
            <w:vAlign w:val="bottom"/>
          </w:tcPr>
          <w:p>
            <w:pPr>
              <w:spacing w:after="0"/>
              <w:rPr>
                <w:sz w:val="20"/>
                <w:szCs w:val="20"/>
                <w:color w:val="auto"/>
              </w:rPr>
            </w:pPr>
            <w:r>
              <w:rPr>
                <w:rFonts w:ascii="Arial" w:cs="Arial" w:eastAsia="Arial" w:hAnsi="Arial"/>
                <w:sz w:val="13"/>
                <w:szCs w:val="13"/>
                <w:color w:val="auto"/>
              </w:rPr>
              <w:t>9155</w:t>
            </w:r>
          </w:p>
        </w:tc>
        <w:tc>
          <w:tcPr>
            <w:tcW w:w="120" w:type="dxa"/>
            <w:vAlign w:val="bottom"/>
          </w:tcPr>
          <w:p>
            <w:pPr>
              <w:spacing w:after="0"/>
              <w:rPr>
                <w:sz w:val="14"/>
                <w:szCs w:val="14"/>
                <w:color w:val="auto"/>
              </w:rPr>
            </w:pPr>
          </w:p>
        </w:tc>
        <w:tc>
          <w:tcPr>
            <w:tcW w:w="3060" w:type="dxa"/>
            <w:vAlign w:val="bottom"/>
            <w:gridSpan w:val="2"/>
          </w:tcPr>
          <w:p>
            <w:pPr>
              <w:spacing w:after="0"/>
              <w:rPr>
                <w:sz w:val="20"/>
                <w:szCs w:val="20"/>
                <w:color w:val="auto"/>
              </w:rPr>
            </w:pPr>
            <w:r>
              <w:rPr>
                <w:rFonts w:ascii="Arial" w:cs="Arial" w:eastAsia="Arial" w:hAnsi="Arial"/>
                <w:sz w:val="13"/>
                <w:szCs w:val="13"/>
                <w:color w:val="auto"/>
              </w:rPr>
              <w:t>3617 NORTHWEST EXPRESSWAY</w:t>
            </w:r>
          </w:p>
        </w:tc>
        <w:tc>
          <w:tcPr>
            <w:tcW w:w="1400" w:type="dxa"/>
            <w:vAlign w:val="bottom"/>
          </w:tcPr>
          <w:p>
            <w:pPr>
              <w:spacing w:after="0"/>
              <w:rPr>
                <w:sz w:val="20"/>
                <w:szCs w:val="20"/>
                <w:color w:val="auto"/>
              </w:rPr>
            </w:pPr>
            <w:r>
              <w:rPr>
                <w:rFonts w:ascii="Arial" w:cs="Arial" w:eastAsia="Arial" w:hAnsi="Arial"/>
                <w:sz w:val="13"/>
                <w:szCs w:val="13"/>
                <w:color w:val="auto"/>
              </w:rPr>
              <w:t>OKLAHOMA CITY</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Oklahoma</w:t>
            </w:r>
          </w:p>
        </w:tc>
        <w:tc>
          <w:tcPr>
            <w:tcW w:w="800" w:type="dxa"/>
            <w:vAlign w:val="bottom"/>
            <w:gridSpan w:val="2"/>
          </w:tcPr>
          <w:p>
            <w:pPr>
              <w:ind w:left="120"/>
              <w:spacing w:after="0"/>
              <w:rPr>
                <w:sz w:val="20"/>
                <w:szCs w:val="20"/>
                <w:color w:val="auto"/>
              </w:rPr>
            </w:pPr>
            <w:r>
              <w:rPr>
                <w:rFonts w:ascii="Arial" w:cs="Arial" w:eastAsia="Arial" w:hAnsi="Arial"/>
                <w:sz w:val="13"/>
                <w:szCs w:val="13"/>
                <w:color w:val="auto"/>
              </w:rPr>
              <w:t>73132-</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r>
    </w:tbl>
    <w:p>
      <w:pPr>
        <w:spacing w:after="0" w:line="58" w:lineRule="exact"/>
        <w:rPr>
          <w:sz w:val="20"/>
          <w:szCs w:val="20"/>
          <w:color w:val="auto"/>
        </w:rPr>
      </w:pPr>
    </w:p>
    <w:p>
      <w:pPr>
        <w:ind w:left="460" w:right="400" w:hanging="453"/>
        <w:spacing w:after="0" w:line="292" w:lineRule="auto"/>
        <w:tabs>
          <w:tab w:leader="none" w:pos="4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1420"/>
          </w:cols>
          <w:pgMar w:left="240" w:top="272" w:right="2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4.5</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Locations, Leases, and Landlords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STORE</w:t>
            </w: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7"/>
          </w:tcPr>
          <w:p>
            <w:pPr>
              <w:jc w:val="center"/>
              <w:ind w:right="1980"/>
              <w:spacing w:after="0"/>
              <w:rPr>
                <w:sz w:val="20"/>
                <w:szCs w:val="20"/>
                <w:color w:val="auto"/>
              </w:rPr>
            </w:pPr>
            <w:r>
              <w:rPr>
                <w:rFonts w:ascii="Arial" w:cs="Arial" w:eastAsia="Arial" w:hAnsi="Arial"/>
                <w:sz w:val="13"/>
                <w:szCs w:val="13"/>
                <w:b w:val="1"/>
                <w:bCs w:val="1"/>
                <w:color w:val="auto"/>
              </w:rPr>
              <w:t>LANDLORD</w:t>
            </w:r>
          </w:p>
        </w:tc>
      </w:tr>
      <w:tr>
        <w:trPr>
          <w:trHeight w:val="153"/>
        </w:trPr>
        <w:tc>
          <w:tcPr>
            <w:tcW w:w="32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2560" w:type="dxa"/>
            <w:vAlign w:val="bottom"/>
          </w:tcPr>
          <w:p>
            <w:pPr>
              <w:ind w:left="880"/>
              <w:spacing w:after="0"/>
              <w:rPr>
                <w:sz w:val="20"/>
                <w:szCs w:val="20"/>
                <w:color w:val="auto"/>
              </w:rPr>
            </w:pPr>
            <w:r>
              <w:rPr>
                <w:rFonts w:ascii="Arial" w:cs="Arial" w:eastAsia="Arial" w:hAnsi="Arial"/>
                <w:sz w:val="13"/>
                <w:szCs w:val="13"/>
                <w:b w:val="1"/>
                <w:bCs w:val="1"/>
                <w:color w:val="auto"/>
              </w:rPr>
              <w:t>Store Address</w:t>
            </w:r>
          </w:p>
        </w:tc>
        <w:tc>
          <w:tcPr>
            <w:tcW w:w="100" w:type="dxa"/>
            <w:vAlign w:val="bottom"/>
          </w:tcPr>
          <w:p>
            <w:pPr>
              <w:spacing w:after="0"/>
              <w:rPr>
                <w:sz w:val="13"/>
                <w:szCs w:val="13"/>
                <w:color w:val="auto"/>
              </w:rPr>
            </w:pPr>
          </w:p>
        </w:tc>
        <w:tc>
          <w:tcPr>
            <w:tcW w:w="1600" w:type="dxa"/>
            <w:vAlign w:val="bottom"/>
          </w:tcPr>
          <w:p>
            <w:pPr>
              <w:ind w:left="680"/>
              <w:spacing w:after="0"/>
              <w:rPr>
                <w:sz w:val="20"/>
                <w:szCs w:val="20"/>
                <w:color w:val="auto"/>
              </w:rPr>
            </w:pPr>
            <w:r>
              <w:rPr>
                <w:rFonts w:ascii="Arial" w:cs="Arial" w:eastAsia="Arial" w:hAnsi="Arial"/>
                <w:sz w:val="13"/>
                <w:szCs w:val="13"/>
                <w:b w:val="1"/>
                <w:bCs w:val="1"/>
                <w:color w:val="auto"/>
              </w:rPr>
              <w:t>City</w:t>
            </w:r>
          </w:p>
        </w:tc>
        <w:tc>
          <w:tcPr>
            <w:tcW w:w="80" w:type="dxa"/>
            <w:vAlign w:val="bottom"/>
          </w:tcPr>
          <w:p>
            <w:pPr>
              <w:spacing w:after="0"/>
              <w:rPr>
                <w:sz w:val="13"/>
                <w:szCs w:val="13"/>
                <w:color w:val="auto"/>
              </w:rPr>
            </w:pPr>
          </w:p>
        </w:tc>
        <w:tc>
          <w:tcPr>
            <w:tcW w:w="1000" w:type="dxa"/>
            <w:vAlign w:val="bottom"/>
          </w:tcPr>
          <w:p>
            <w:pPr>
              <w:ind w:left="360"/>
              <w:spacing w:after="0"/>
              <w:rPr>
                <w:sz w:val="20"/>
                <w:szCs w:val="20"/>
                <w:color w:val="auto"/>
              </w:rPr>
            </w:pPr>
            <w:r>
              <w:rPr>
                <w:rFonts w:ascii="Arial" w:cs="Arial" w:eastAsia="Arial" w:hAnsi="Arial"/>
                <w:sz w:val="13"/>
                <w:szCs w:val="13"/>
                <w:b w:val="1"/>
                <w:bCs w:val="1"/>
                <w:color w:val="auto"/>
              </w:rPr>
              <w:t>State</w:t>
            </w:r>
          </w:p>
        </w:tc>
        <w:tc>
          <w:tcPr>
            <w:tcW w:w="100" w:type="dxa"/>
            <w:vAlign w:val="bottom"/>
          </w:tcPr>
          <w:p>
            <w:pPr>
              <w:spacing w:after="0"/>
              <w:rPr>
                <w:sz w:val="13"/>
                <w:szCs w:val="13"/>
                <w:color w:val="auto"/>
              </w:rPr>
            </w:pPr>
          </w:p>
        </w:tc>
        <w:tc>
          <w:tcPr>
            <w:tcW w:w="680" w:type="dxa"/>
            <w:vAlign w:val="bottom"/>
          </w:tcPr>
          <w:p>
            <w:pPr>
              <w:ind w:left="240"/>
              <w:spacing w:after="0"/>
              <w:rPr>
                <w:sz w:val="20"/>
                <w:szCs w:val="20"/>
                <w:color w:val="auto"/>
              </w:rPr>
            </w:pPr>
            <w:r>
              <w:rPr>
                <w:rFonts w:ascii="Arial" w:cs="Arial" w:eastAsia="Arial" w:hAnsi="Arial"/>
                <w:sz w:val="13"/>
                <w:szCs w:val="13"/>
                <w:b w:val="1"/>
                <w:bCs w:val="1"/>
                <w:color w:val="auto"/>
              </w:rPr>
              <w:t>Zip</w:t>
            </w:r>
          </w:p>
        </w:tc>
        <w:tc>
          <w:tcPr>
            <w:tcW w:w="100" w:type="dxa"/>
            <w:vAlign w:val="bottom"/>
          </w:tcPr>
          <w:p>
            <w:pPr>
              <w:spacing w:after="0"/>
              <w:rPr>
                <w:sz w:val="13"/>
                <w:szCs w:val="13"/>
                <w:color w:val="auto"/>
              </w:rPr>
            </w:pPr>
          </w:p>
        </w:tc>
        <w:tc>
          <w:tcPr>
            <w:tcW w:w="4800" w:type="dxa"/>
            <w:vAlign w:val="bottom"/>
            <w:gridSpan w:val="11"/>
          </w:tcPr>
          <w:p>
            <w:pPr>
              <w:jc w:val="center"/>
              <w:spacing w:after="0"/>
              <w:rPr>
                <w:sz w:val="20"/>
                <w:szCs w:val="20"/>
                <w:color w:val="auto"/>
              </w:rPr>
            </w:pPr>
            <w:r>
              <w:rPr>
                <w:rFonts w:ascii="Arial" w:cs="Arial" w:eastAsia="Arial" w:hAnsi="Arial"/>
                <w:sz w:val="13"/>
                <w:szCs w:val="13"/>
                <w:b w:val="1"/>
                <w:bCs w:val="1"/>
                <w:color w:val="auto"/>
              </w:rPr>
              <w:t>LL Name ***  LL Address ***   LL Address ***   City ***  State ***  Zip ***</w:t>
            </w:r>
          </w:p>
        </w:tc>
      </w:tr>
      <w:tr>
        <w:trPr>
          <w:trHeight w:val="131"/>
        </w:trPr>
        <w:tc>
          <w:tcPr>
            <w:tcW w:w="3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w w:val="89"/>
              </w:rPr>
              <w:t>9157</w:t>
            </w:r>
          </w:p>
        </w:tc>
        <w:tc>
          <w:tcPr>
            <w:tcW w:w="80" w:type="dxa"/>
            <w:vAlign w:val="bottom"/>
          </w:tcPr>
          <w:p>
            <w:pPr>
              <w:spacing w:after="0"/>
              <w:rPr>
                <w:sz w:val="11"/>
                <w:szCs w:val="11"/>
                <w:color w:val="auto"/>
              </w:rPr>
            </w:pPr>
          </w:p>
        </w:tc>
        <w:tc>
          <w:tcPr>
            <w:tcW w:w="256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1596 GALLATIN PIKE NORTH</w:t>
            </w:r>
          </w:p>
        </w:tc>
        <w:tc>
          <w:tcPr>
            <w:tcW w:w="100" w:type="dxa"/>
            <w:vAlign w:val="bottom"/>
          </w:tcPr>
          <w:p>
            <w:pPr>
              <w:spacing w:after="0"/>
              <w:rPr>
                <w:sz w:val="11"/>
                <w:szCs w:val="11"/>
                <w:color w:val="auto"/>
              </w:rPr>
            </w:pPr>
          </w:p>
        </w:tc>
        <w:tc>
          <w:tcPr>
            <w:tcW w:w="16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MADISON</w:t>
            </w:r>
          </w:p>
        </w:tc>
        <w:tc>
          <w:tcPr>
            <w:tcW w:w="80" w:type="dxa"/>
            <w:vAlign w:val="bottom"/>
          </w:tcPr>
          <w:p>
            <w:pPr>
              <w:spacing w:after="0"/>
              <w:rPr>
                <w:sz w:val="11"/>
                <w:szCs w:val="11"/>
                <w:color w:val="auto"/>
              </w:rPr>
            </w:pPr>
          </w:p>
        </w:tc>
        <w:tc>
          <w:tcPr>
            <w:tcW w:w="10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Tennessee</w:t>
            </w: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37115-</w:t>
            </w:r>
          </w:p>
        </w:tc>
        <w:tc>
          <w:tcPr>
            <w:tcW w:w="1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9159</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13289 WORTH AVENUE</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WOODBRIDGE</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Virginia</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22192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9160</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735 PROVIDENCE HIGHWAY</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DEDHAM</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Massachusetts</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02026-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9161</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87 BROADWAY</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SAUGUS</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Massachusetts</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01906-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9166</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1630 MILITARY ROAD</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NIAGARA FALLS</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New York</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14304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9168</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984 POQUONNOCK RD., ROUTE 12</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GROTON</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Connecticut</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06340-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9171</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2217A EAST 80TH AVENUE</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MERRILLVILLE</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Indiana</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46410-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9172</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5728 INTERNATIONAL DR.</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ORLANDO</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Florida</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32819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9174</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3333 WEST HENRIETTA ROAD</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HENRIETTA</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New York</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14623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9175</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1501 BOSTON POST ROAD</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MILFORD</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Connecticut</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06460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9176</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3806-A HIGH POINT RD., SPACE G</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GREENSBORO</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North Carolina</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27407-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9177</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4664 WEST 38TH STREET</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INDIANAPOLIS</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Indiana</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46254-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9178</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6109 E. VIRGINIA BEACH BLVD., SUITE C</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NORFOLK</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Virginia</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23502-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9180</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450 NORTH STATE ROUTE 17</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PARAMUS</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New Jersey</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07652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9181</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6217 BALTIMORE NATIONAL PIKE</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BALTIMORE</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Maryland</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21228-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9185</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686 FELLS WAY</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MEDFORD</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Massachusetts</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02155-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9186</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2456 U.S. HIGHWAY 22</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UNION</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New Jersey</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07083-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9187</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2195B SNELLING AVENUE SOUTH</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ROSEVILLE</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Minnesota</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55113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9188</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8000 RICHMOND ROAD</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LIGHTFOOT</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Virginia</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23090-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9190</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4751 SOUTH 76TH STREET</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GREENFIELD</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Wisconsin</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53220-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9191</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346 SO. BROADWAY</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SALEM</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New Hampshire</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03079-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9193</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2049 MIDDLE COUNTRY RD.</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CENTEREACH</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New York</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11720-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9194</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17430-17680 W. BLUEMOUND ROAD, #11</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BROOKFIELD</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Wisconsin</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53005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9196</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1845 E. COUNTY ROAD D, SUITE 180</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MAPLEWOOD</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Minnesota</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55109-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9197</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91 MIDDLESEX TURNPIKE</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BURLINGTON</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Massachusetts</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5"/>
              </w:rPr>
              <w:t>01803-4914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9199</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HOOPER AVENUE</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TOMS RIVER</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New Jersey</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08753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9200</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2949 WEST ADDISON STREET</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CHICAGO</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Illinois</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60618-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9201</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6601 NICOLLET AVENUE SOUTH</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RICHFIELD</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Minnesota</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55423-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9202</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11601 108 STREET, SUITE 528</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PLEASANT PRAIRIE</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Wisconsin</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53158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9204</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38 ROCKLAND PLAZA</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NANUET</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New York</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10954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9205</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5776 GRAPE ROAD</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MISHAWAKA</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Indiana</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46545-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9206</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35592 WEST WARREN ROAD</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WESTLAND</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Michigan</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48185-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9207</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2369 CENTRAL PARK AVENUE</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YONKERS</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New York</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10710-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9208</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3576 WASHTENAW AVE., SUITE B</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ANN ARBOR</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Michigan</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48104-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9210</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2637 WEST 95TH STREET</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EVERGREEN PARK</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Illinois</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60642-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2"/>
              </w:rPr>
              <w:t>9211</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2435 FLATBUSH AVENUE</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BROOKLYN</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New York</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11234-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9213</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625 COMMERCE BLVD</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FAIRLESS HILLS</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Pennsylvania</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19030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9214</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100 WEST 12 MILE ROAD</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MADISON HEIGHTS</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Michigan</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5"/>
              </w:rPr>
              <w:t>48071-2416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9217</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1154 POLARIS PARKWAY</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COLUMBUS</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Ohio</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43240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9220</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25180 LORAIN ROAD</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NORTH OLMSTEAD</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Ohio</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44070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9221</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5295 HICKORY HOLLOW PARKWAY</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ANTIOCH</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Tennessee</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37013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9223</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8303 EAST KELLOGG DRIVE</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WICHITA</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Kansas</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67207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9224</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4434 BAY ROAD</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SAGINAW</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Michigan</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48603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9225</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6710 GOVERNOR RITCHIE HIGHWAY</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GLEN BURNIE</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Maryland</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5"/>
              </w:rPr>
              <w:t>21061-2319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9227</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23007 EUREKA ROAD</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TAYLOR</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Michigan</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48180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9229</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101 SOUTH 48TH STREET</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LINCOLN</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Nebraska</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68510-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9232</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5106 - 5108 WHIPPLE N.W.</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CANTON</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Ohio</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44718-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9235</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G4365 MILLER ROAD</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FLINT</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Michigan</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48507-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9236</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220 BALTIMORE PIKE</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w w:val="98"/>
              </w:rPr>
              <w:t>SPRINGFIELD TOWNSHIP</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Pennsylvania</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19064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9237</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2577 SO. HAMILTON ROAD</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COLUMBUS</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Ohio</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43232-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9241</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7565 GREENBELT RD.</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GREENBELT</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Maryland</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20770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9242</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R1492 Rte. 9</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LAKE GEORGE</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New York</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5"/>
              </w:rPr>
              <w:t>12845-9735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9250</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319 LINCOLN HWY.</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FAIRVIEW HEIGHTS</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Illinois</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62208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9251</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ORE BANK ROAD EXTENDED</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PIGEON FORGE</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Tennessee</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37863-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9252</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76TH &amp; DODGE</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OMAHA</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Nebraska</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68114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9254</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1359 N. LARKIN ST.</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JOLIET</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Illinois</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60435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9256</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3256 BRUNSWICK PIKE - ROUTE 1</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LAWRENCEVILLE</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New Jersey</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08648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9257</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4755 NORTHFIELD ROAD</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NORTH RANDALL</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Ohio</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44128-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9258</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5212 MONROE STREET</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TOLEDO</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Ohio</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43623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9260</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6815 PEACH STREET, SPACE A-13</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ERIE</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Pennsylvania</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16509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9267</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10027 E. WASHINGTON STREET</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INDIANAPOLIS</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Indiana</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46229-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9270</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1407 N. VETERAN'S PARKWAY</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BLOOMINGTON</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Illinois</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61704-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9271</w:t>
            </w:r>
          </w:p>
        </w:tc>
        <w:tc>
          <w:tcPr>
            <w:tcW w:w="80" w:type="dxa"/>
            <w:vAlign w:val="bottom"/>
          </w:tcPr>
          <w:p>
            <w:pPr>
              <w:spacing w:after="0"/>
              <w:rPr>
                <w:sz w:val="12"/>
                <w:szCs w:val="12"/>
                <w:color w:val="auto"/>
              </w:rPr>
            </w:pPr>
          </w:p>
        </w:tc>
        <w:tc>
          <w:tcPr>
            <w:tcW w:w="2560" w:type="dxa"/>
            <w:vAlign w:val="bottom"/>
          </w:tcPr>
          <w:p>
            <w:pPr>
              <w:spacing w:after="0" w:line="147" w:lineRule="exact"/>
              <w:rPr>
                <w:sz w:val="20"/>
                <w:szCs w:val="20"/>
                <w:color w:val="auto"/>
              </w:rPr>
            </w:pPr>
            <w:r>
              <w:rPr>
                <w:rFonts w:ascii="Arial" w:cs="Arial" w:eastAsia="Arial" w:hAnsi="Arial"/>
                <w:sz w:val="13"/>
                <w:szCs w:val="13"/>
                <w:color w:val="auto"/>
              </w:rPr>
              <w:t>4744 W. LINCOLN HWY.</w:t>
            </w:r>
          </w:p>
        </w:tc>
        <w:tc>
          <w:tcPr>
            <w:tcW w:w="100" w:type="dxa"/>
            <w:vAlign w:val="bottom"/>
          </w:tcPr>
          <w:p>
            <w:pPr>
              <w:spacing w:after="0"/>
              <w:rPr>
                <w:sz w:val="12"/>
                <w:szCs w:val="12"/>
                <w:color w:val="auto"/>
              </w:rPr>
            </w:pPr>
          </w:p>
        </w:tc>
        <w:tc>
          <w:tcPr>
            <w:tcW w:w="1600" w:type="dxa"/>
            <w:vAlign w:val="bottom"/>
          </w:tcPr>
          <w:p>
            <w:pPr>
              <w:spacing w:after="0" w:line="147" w:lineRule="exact"/>
              <w:rPr>
                <w:sz w:val="20"/>
                <w:szCs w:val="20"/>
                <w:color w:val="auto"/>
              </w:rPr>
            </w:pPr>
            <w:r>
              <w:rPr>
                <w:rFonts w:ascii="Arial" w:cs="Arial" w:eastAsia="Arial" w:hAnsi="Arial"/>
                <w:sz w:val="13"/>
                <w:szCs w:val="13"/>
                <w:color w:val="auto"/>
              </w:rPr>
              <w:t>MATTESON</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Illinois</w:t>
            </w:r>
          </w:p>
        </w:tc>
        <w:tc>
          <w:tcPr>
            <w:tcW w:w="78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60443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69"/>
        </w:trPr>
        <w:tc>
          <w:tcPr>
            <w:tcW w:w="320" w:type="dxa"/>
            <w:vAlign w:val="bottom"/>
          </w:tcPr>
          <w:p>
            <w:pPr>
              <w:jc w:val="right"/>
              <w:spacing w:after="0"/>
              <w:rPr>
                <w:sz w:val="20"/>
                <w:szCs w:val="20"/>
                <w:color w:val="auto"/>
              </w:rPr>
            </w:pPr>
            <w:r>
              <w:rPr>
                <w:rFonts w:ascii="Arial" w:cs="Arial" w:eastAsia="Arial" w:hAnsi="Arial"/>
                <w:sz w:val="13"/>
                <w:szCs w:val="13"/>
                <w:color w:val="auto"/>
                <w:w w:val="89"/>
              </w:rPr>
              <w:t>9272</w:t>
            </w:r>
          </w:p>
        </w:tc>
        <w:tc>
          <w:tcPr>
            <w:tcW w:w="8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Arial" w:cs="Arial" w:eastAsia="Arial" w:hAnsi="Arial"/>
                <w:sz w:val="13"/>
                <w:szCs w:val="13"/>
                <w:color w:val="auto"/>
              </w:rPr>
              <w:t>LITCHFIELD ROAD, SUITE 1</w:t>
            </w:r>
          </w:p>
        </w:tc>
        <w:tc>
          <w:tcPr>
            <w:tcW w:w="10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Arial" w:cs="Arial" w:eastAsia="Arial" w:hAnsi="Arial"/>
                <w:sz w:val="13"/>
                <w:szCs w:val="13"/>
                <w:color w:val="auto"/>
              </w:rPr>
              <w:t>KITTERY</w:t>
            </w:r>
          </w:p>
        </w:tc>
        <w:tc>
          <w:tcPr>
            <w:tcW w:w="8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Maine</w:t>
            </w:r>
          </w:p>
        </w:tc>
        <w:tc>
          <w:tcPr>
            <w:tcW w:w="780" w:type="dxa"/>
            <w:vAlign w:val="bottom"/>
            <w:gridSpan w:val="2"/>
          </w:tcPr>
          <w:p>
            <w:pPr>
              <w:ind w:left="100"/>
              <w:spacing w:after="0"/>
              <w:rPr>
                <w:sz w:val="20"/>
                <w:szCs w:val="20"/>
                <w:color w:val="auto"/>
              </w:rPr>
            </w:pPr>
            <w:r>
              <w:rPr>
                <w:rFonts w:ascii="Arial" w:cs="Arial" w:eastAsia="Arial" w:hAnsi="Arial"/>
                <w:sz w:val="13"/>
                <w:szCs w:val="13"/>
                <w:color w:val="auto"/>
              </w:rPr>
              <w:t>03904-</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r>
    </w:tbl>
    <w:p>
      <w:pPr>
        <w:spacing w:after="0" w:line="58" w:lineRule="exact"/>
        <w:rPr>
          <w:sz w:val="20"/>
          <w:szCs w:val="20"/>
          <w:color w:val="auto"/>
        </w:rPr>
      </w:pPr>
    </w:p>
    <w:p>
      <w:pPr>
        <w:ind w:left="460" w:right="400" w:hanging="453"/>
        <w:spacing w:after="0" w:line="292" w:lineRule="auto"/>
        <w:tabs>
          <w:tab w:leader="none" w:pos="46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1420"/>
          </w:cols>
          <w:pgMar w:left="240" w:top="272" w:right="2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4.5</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Locations, Leases, and Landlords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0" w:type="dxa"/>
            <w:vAlign w:val="bottom"/>
            <w:tcBorders>
              <w:bottom w:val="single" w:sz="8" w:color="auto"/>
            </w:tcBorders>
            <w:gridSpan w:val="3"/>
          </w:tcPr>
          <w:p>
            <w:pPr>
              <w:ind w:left="2540"/>
              <w:spacing w:after="0"/>
              <w:rPr>
                <w:sz w:val="20"/>
                <w:szCs w:val="20"/>
                <w:color w:val="auto"/>
              </w:rPr>
            </w:pPr>
            <w:r>
              <w:rPr>
                <w:rFonts w:ascii="Arial" w:cs="Arial" w:eastAsia="Arial" w:hAnsi="Arial"/>
                <w:sz w:val="13"/>
                <w:szCs w:val="13"/>
                <w:b w:val="1"/>
                <w:bCs w:val="1"/>
                <w:color w:val="auto"/>
              </w:rPr>
              <w:t>STORE</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7"/>
          </w:tcPr>
          <w:p>
            <w:pPr>
              <w:jc w:val="center"/>
              <w:ind w:right="2020"/>
              <w:spacing w:after="0"/>
              <w:rPr>
                <w:sz w:val="20"/>
                <w:szCs w:val="20"/>
                <w:color w:val="auto"/>
              </w:rPr>
            </w:pPr>
            <w:r>
              <w:rPr>
                <w:rFonts w:ascii="Arial" w:cs="Arial" w:eastAsia="Arial" w:hAnsi="Arial"/>
                <w:sz w:val="13"/>
                <w:szCs w:val="13"/>
                <w:b w:val="1"/>
                <w:bCs w:val="1"/>
                <w:color w:val="auto"/>
              </w:rPr>
              <w:t>LANDLORD</w:t>
            </w:r>
          </w:p>
        </w:tc>
      </w:tr>
      <w:tr>
        <w:trPr>
          <w:trHeight w:val="153"/>
        </w:trPr>
        <w:tc>
          <w:tcPr>
            <w:tcW w:w="36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2840" w:type="dxa"/>
            <w:vAlign w:val="bottom"/>
          </w:tcPr>
          <w:p>
            <w:pPr>
              <w:ind w:left="1020"/>
              <w:spacing w:after="0"/>
              <w:rPr>
                <w:sz w:val="20"/>
                <w:szCs w:val="20"/>
                <w:color w:val="auto"/>
              </w:rPr>
            </w:pPr>
            <w:r>
              <w:rPr>
                <w:rFonts w:ascii="Arial" w:cs="Arial" w:eastAsia="Arial" w:hAnsi="Arial"/>
                <w:sz w:val="13"/>
                <w:szCs w:val="13"/>
                <w:b w:val="1"/>
                <w:bCs w:val="1"/>
                <w:color w:val="auto"/>
              </w:rPr>
              <w:t>Store Address</w:t>
            </w:r>
          </w:p>
        </w:tc>
        <w:tc>
          <w:tcPr>
            <w:tcW w:w="120" w:type="dxa"/>
            <w:vAlign w:val="bottom"/>
          </w:tcPr>
          <w:p>
            <w:pPr>
              <w:spacing w:after="0"/>
              <w:rPr>
                <w:sz w:val="13"/>
                <w:szCs w:val="13"/>
                <w:color w:val="auto"/>
              </w:rPr>
            </w:pPr>
          </w:p>
        </w:tc>
        <w:tc>
          <w:tcPr>
            <w:tcW w:w="1240" w:type="dxa"/>
            <w:vAlign w:val="bottom"/>
          </w:tcPr>
          <w:p>
            <w:pPr>
              <w:ind w:left="500"/>
              <w:spacing w:after="0"/>
              <w:rPr>
                <w:sz w:val="20"/>
                <w:szCs w:val="20"/>
                <w:color w:val="auto"/>
              </w:rPr>
            </w:pPr>
            <w:r>
              <w:rPr>
                <w:rFonts w:ascii="Arial" w:cs="Arial" w:eastAsia="Arial" w:hAnsi="Arial"/>
                <w:sz w:val="13"/>
                <w:szCs w:val="13"/>
                <w:b w:val="1"/>
                <w:bCs w:val="1"/>
                <w:color w:val="auto"/>
              </w:rPr>
              <w:t>City</w:t>
            </w:r>
          </w:p>
        </w:tc>
        <w:tc>
          <w:tcPr>
            <w:tcW w:w="100" w:type="dxa"/>
            <w:vAlign w:val="bottom"/>
          </w:tcPr>
          <w:p>
            <w:pPr>
              <w:spacing w:after="0"/>
              <w:rPr>
                <w:sz w:val="13"/>
                <w:szCs w:val="13"/>
                <w:color w:val="auto"/>
              </w:rPr>
            </w:pPr>
          </w:p>
        </w:tc>
        <w:tc>
          <w:tcPr>
            <w:tcW w:w="900" w:type="dxa"/>
            <w:vAlign w:val="bottom"/>
          </w:tcPr>
          <w:p>
            <w:pPr>
              <w:ind w:left="320"/>
              <w:spacing w:after="0"/>
              <w:rPr>
                <w:sz w:val="20"/>
                <w:szCs w:val="20"/>
                <w:color w:val="auto"/>
              </w:rPr>
            </w:pPr>
            <w:r>
              <w:rPr>
                <w:rFonts w:ascii="Arial" w:cs="Arial" w:eastAsia="Arial" w:hAnsi="Arial"/>
                <w:sz w:val="13"/>
                <w:szCs w:val="13"/>
                <w:b w:val="1"/>
                <w:bCs w:val="1"/>
                <w:color w:val="auto"/>
              </w:rPr>
              <w:t>State</w:t>
            </w:r>
          </w:p>
        </w:tc>
        <w:tc>
          <w:tcPr>
            <w:tcW w:w="120" w:type="dxa"/>
            <w:vAlign w:val="bottom"/>
          </w:tcPr>
          <w:p>
            <w:pPr>
              <w:spacing w:after="0"/>
              <w:rPr>
                <w:sz w:val="13"/>
                <w:szCs w:val="13"/>
                <w:color w:val="auto"/>
              </w:rPr>
            </w:pPr>
          </w:p>
        </w:tc>
        <w:tc>
          <w:tcPr>
            <w:tcW w:w="680" w:type="dxa"/>
            <w:vAlign w:val="bottom"/>
          </w:tcPr>
          <w:p>
            <w:pPr>
              <w:ind w:left="240"/>
              <w:spacing w:after="0"/>
              <w:rPr>
                <w:sz w:val="20"/>
                <w:szCs w:val="20"/>
                <w:color w:val="auto"/>
              </w:rPr>
            </w:pPr>
            <w:r>
              <w:rPr>
                <w:rFonts w:ascii="Arial" w:cs="Arial" w:eastAsia="Arial" w:hAnsi="Arial"/>
                <w:sz w:val="13"/>
                <w:szCs w:val="13"/>
                <w:b w:val="1"/>
                <w:bCs w:val="1"/>
                <w:color w:val="auto"/>
              </w:rPr>
              <w:t>Zip</w:t>
            </w:r>
          </w:p>
        </w:tc>
        <w:tc>
          <w:tcPr>
            <w:tcW w:w="100" w:type="dxa"/>
            <w:vAlign w:val="bottom"/>
          </w:tcPr>
          <w:p>
            <w:pPr>
              <w:spacing w:after="0"/>
              <w:rPr>
                <w:sz w:val="13"/>
                <w:szCs w:val="13"/>
                <w:color w:val="auto"/>
              </w:rPr>
            </w:pPr>
          </w:p>
        </w:tc>
        <w:tc>
          <w:tcPr>
            <w:tcW w:w="4860" w:type="dxa"/>
            <w:vAlign w:val="bottom"/>
            <w:gridSpan w:val="11"/>
          </w:tcPr>
          <w:p>
            <w:pPr>
              <w:jc w:val="center"/>
              <w:spacing w:after="0"/>
              <w:rPr>
                <w:sz w:val="20"/>
                <w:szCs w:val="20"/>
                <w:color w:val="auto"/>
              </w:rPr>
            </w:pPr>
            <w:r>
              <w:rPr>
                <w:rFonts w:ascii="Arial" w:cs="Arial" w:eastAsia="Arial" w:hAnsi="Arial"/>
                <w:sz w:val="13"/>
                <w:szCs w:val="13"/>
                <w:b w:val="1"/>
                <w:bCs w:val="1"/>
                <w:color w:val="auto"/>
              </w:rPr>
              <w:t>LL Name ***   LL Address ***    LL Address ***   City ***  State ***  Zip ***</w:t>
            </w:r>
          </w:p>
        </w:tc>
      </w:tr>
      <w:tr>
        <w:trPr>
          <w:trHeight w:val="131"/>
        </w:trPr>
        <w:tc>
          <w:tcPr>
            <w:tcW w:w="360" w:type="dxa"/>
            <w:vAlign w:val="bottom"/>
            <w:tcBorders>
              <w:top w:val="single" w:sz="8" w:color="auto"/>
            </w:tcBorders>
          </w:tcPr>
          <w:p>
            <w:pPr>
              <w:jc w:val="right"/>
              <w:ind w:right="13"/>
              <w:spacing w:after="0" w:line="131" w:lineRule="exact"/>
              <w:rPr>
                <w:sz w:val="20"/>
                <w:szCs w:val="20"/>
                <w:color w:val="auto"/>
              </w:rPr>
            </w:pPr>
            <w:r>
              <w:rPr>
                <w:rFonts w:ascii="Arial" w:cs="Arial" w:eastAsia="Arial" w:hAnsi="Arial"/>
                <w:sz w:val="13"/>
                <w:szCs w:val="13"/>
                <w:color w:val="auto"/>
                <w:w w:val="89"/>
              </w:rPr>
              <w:t>9273</w:t>
            </w:r>
          </w:p>
        </w:tc>
        <w:tc>
          <w:tcPr>
            <w:tcW w:w="100" w:type="dxa"/>
            <w:vAlign w:val="bottom"/>
          </w:tcPr>
          <w:p>
            <w:pPr>
              <w:spacing w:after="0"/>
              <w:rPr>
                <w:sz w:val="11"/>
                <w:szCs w:val="11"/>
                <w:color w:val="auto"/>
              </w:rPr>
            </w:pPr>
          </w:p>
        </w:tc>
        <w:tc>
          <w:tcPr>
            <w:tcW w:w="284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3931 28TH STREET S.E.</w:t>
            </w:r>
          </w:p>
        </w:tc>
        <w:tc>
          <w:tcPr>
            <w:tcW w:w="120" w:type="dxa"/>
            <w:vAlign w:val="bottom"/>
          </w:tcPr>
          <w:p>
            <w:pPr>
              <w:spacing w:after="0"/>
              <w:rPr>
                <w:sz w:val="11"/>
                <w:szCs w:val="11"/>
                <w:color w:val="auto"/>
              </w:rPr>
            </w:pPr>
          </w:p>
        </w:tc>
        <w:tc>
          <w:tcPr>
            <w:tcW w:w="124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GRAND RAPIDS</w:t>
            </w:r>
          </w:p>
        </w:tc>
        <w:tc>
          <w:tcPr>
            <w:tcW w:w="100" w:type="dxa"/>
            <w:vAlign w:val="bottom"/>
          </w:tcPr>
          <w:p>
            <w:pPr>
              <w:spacing w:after="0"/>
              <w:rPr>
                <w:sz w:val="11"/>
                <w:szCs w:val="11"/>
                <w:color w:val="auto"/>
              </w:rPr>
            </w:pPr>
          </w:p>
        </w:tc>
        <w:tc>
          <w:tcPr>
            <w:tcW w:w="9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Michigan</w:t>
            </w: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49512</w:t>
            </w:r>
          </w:p>
        </w:tc>
        <w:tc>
          <w:tcPr>
            <w:tcW w:w="1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9274</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2450 WABASH SPACE 101</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SPRINGFIELD</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Illinois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62704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9278</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11003 MIDLOTHIAN TURNPIKE</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RICHMOND</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Virginia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23235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9280</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7515 McKNIGHT ROAD</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PITTSBURGH</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Pennsylvania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15108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9286</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1819 DIXWELL AVENUE</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HAMDEN</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Connecticut</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06514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9291</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351 S. COLLEGE RD, SPACE D-19</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WILMINGTON</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North Carolina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w w:val="95"/>
              </w:rPr>
              <w:t>28403-1617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9292</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804 SOUTH ROAD SQUARE</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POUGHKEEPSIE</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New York</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12601-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9298</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1037 N. DUPONT HWY.</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DOVER</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Delaware</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19901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9299</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670 COUNTY ROAD 10 NE</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BLAINE</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Minnesota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55432-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9302</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1216 S. UNIVERSITY AVENUE</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LITTLE ROCK</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Arkansas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72204-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9304</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5743 SOUTH WESTNEDGE AVENUE</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PORTAGE</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Michigan</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49002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9306</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677 H. KIDDER STREET</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WILKES BARRE</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Pennsylvania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18702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9309</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8801 UNIVERSITY AVENUE</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CLIVE</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Iowa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50325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33"/>
              <w:spacing w:after="0" w:line="147" w:lineRule="exact"/>
              <w:rPr>
                <w:sz w:val="20"/>
                <w:szCs w:val="20"/>
                <w:color w:val="auto"/>
              </w:rPr>
            </w:pPr>
            <w:r>
              <w:rPr>
                <w:rFonts w:ascii="Arial" w:cs="Arial" w:eastAsia="Arial" w:hAnsi="Arial"/>
                <w:sz w:val="13"/>
                <w:szCs w:val="13"/>
                <w:color w:val="auto"/>
                <w:w w:val="82"/>
              </w:rPr>
              <w:t>9311</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3832 WILLIAM PENN HWY.</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MONROEVILLE</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Pennsylvania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15146-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9312</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109 FEDERAL ROAD</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DANBURY</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Connecticut</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9316</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35 SO. WILLOWDALE DR. BOX 807</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LANCASTER</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Pennsylvania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17602-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9319</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3500 W 41ST STREET</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SIOUX FALLS</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South Dakota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57106-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9323</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2400 INDUSTRIAL PARK DRIVE SPACE 450</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SMITHFIELD</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North Carolina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27577-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9324</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4340 13TH AVE. SW</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FARGO</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North Dakota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58103-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9327</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30160 GRATIOT AVENUE</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ROSEVILLE</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Michigan</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48066-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9330</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160 GLEN COVE ROAD UNIT #1</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CARLE PLACE</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New York</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11514-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9331</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4016 LEMAY FERRY ROAD</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ST LOUIS</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Missouri</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63129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9333</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4083 VETERANS MEMORIAL PKWY</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ST. PETERS</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Missouri</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63376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9334</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16819 TORRENCE AVENUE</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LANSING</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Illinois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60438-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9336</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220 MAIN MALL ROAD</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SOUTH PORTLAND</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Maine</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04106-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9339</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449-56 SUNRISE HWY. BLDG. K</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PATCHOGUE</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New York</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11772-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9340</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5736 SILVER HILL RD.</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DISTRICT HEIGHTS</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Maryland</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20747-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9343</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6528 STEUBENVILLE PIKE</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PITTSBURGH</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Pennsylvania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15205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9347</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8228 E. 61ST ST., SUITE 101</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TULSA</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Oklahoma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74133-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9348</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970 LOUCKS RD.</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YORK</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Pennsylvania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17404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9349</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1530 N. GREEN RIVER ROAD -BLDG. A</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EVANSVILLE</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Indiana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47715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9351</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5799 BRAINERD ROAD</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CHATTANOOGA</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Tennessee</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37411-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9356</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6898 SOUTHWEST FREEWAY</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HOUSTON</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Texas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77074-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9360</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5849 W. SAGINAW HWY.</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LANSING</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Michigan</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48917-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9361</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501 COLISEUM BLVD. EAST</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FORT WAYNE</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Indiana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46805-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9363</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527 86TH STREET</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BROOKLYN</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New York</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11209-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9365</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7592 FM 1960 WEST</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HOUSTON</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Texas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77070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9366</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8704A AIRPORT FREEWAY</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HURST</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Texas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76053-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9367</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5060A SUNRISE HWY.</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MASSAPEQUA</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New York</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11762-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9368</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4120 BUCKEYE PARKWAY</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GROVE CITY</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Ohio</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43123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9370</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7341 25TH STREET</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NORTH RIVERSIDE</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Illinois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60546-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9371</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1692 CLEMENTS BRIDGE ROAD</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WOODBURY</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New Jersey</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08096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9374</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2094 BARTOW AVE. SPACE #2</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BRONX</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New York</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10475-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9375</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129 E. KEMPER ROAD</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SPRINGDALE</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Ohio</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45246-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9376</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7324 KENWOOD ROAD</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CINCINNATI</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Ohio</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45236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9377</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6024 EAST 82ND STREET</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INDIANAPOLIS</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Indiana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46250-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9378</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4176 NORTH 56TH STREET</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MILWAUKEE</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Wisconsin</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53216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9379</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112 BOSTON TURNPIKE</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SHREWSBURY</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Massachusetts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01545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9380</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3376 CRAIN HIGHWAY (ROUTE 301)</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WALDORF</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Maryland</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20603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9381</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4607 SHELBYVILLE RD</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LOUISVILLE</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Kentucky</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40207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9383</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2375 COTTMAN AVE.</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PHILADELPHIA</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Pennsylvania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19149-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9384</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7924 SPRINGBORO PIKE</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MIAMISBURG</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Ohio</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45342-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9387</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926 BOARDMAN-POLAND RD.</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BOARDMAN</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Ohio</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44512-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9388</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2325 RICHMOND AVE</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STATEN ISLAND</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New York</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10314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9390</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3209 W. CAMP WISDOM ROAD</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DALLAS</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Texas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w w:val="95"/>
              </w:rPr>
              <w:t>75237-2052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9391</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3924 KIRKWOOD HWY.</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WILMINGTON</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Delaware</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19808-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9393</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2221 I-40 WEST</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AMARILLO</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Texas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79109-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9395</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7619 MENTOR AVENUE</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MENTOR</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Ohio</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44060-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9396</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445 W. DEKALB PIKE - RTE. 202</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KING OF PRUSSIA</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Pennsylvania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19406-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9400</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200 MILL CREEK DRIVE</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SECAUCUS</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New Jersey</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9401</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310 REYNOLDS ROAD SUITE A</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JOHNSON CITY</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New York</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13790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9402</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8251 AGORA PARKWAY, SUITE 101</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SELMA</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Texas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78154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9403</w:t>
            </w:r>
          </w:p>
        </w:tc>
        <w:tc>
          <w:tcPr>
            <w:tcW w:w="29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19723 EASTEX FREEWAY</w:t>
            </w:r>
          </w:p>
        </w:tc>
        <w:tc>
          <w:tcPr>
            <w:tcW w:w="120" w:type="dxa"/>
            <w:vAlign w:val="bottom"/>
          </w:tcPr>
          <w:p>
            <w:pPr>
              <w:spacing w:after="0"/>
              <w:rPr>
                <w:sz w:val="12"/>
                <w:szCs w:val="12"/>
                <w:color w:val="auto"/>
              </w:rPr>
            </w:pPr>
          </w:p>
        </w:tc>
        <w:tc>
          <w:tcPr>
            <w:tcW w:w="1240" w:type="dxa"/>
            <w:vAlign w:val="bottom"/>
          </w:tcPr>
          <w:p>
            <w:pPr>
              <w:spacing w:after="0" w:line="147" w:lineRule="exact"/>
              <w:rPr>
                <w:sz w:val="20"/>
                <w:szCs w:val="20"/>
                <w:color w:val="auto"/>
              </w:rPr>
            </w:pPr>
            <w:r>
              <w:rPr>
                <w:rFonts w:ascii="Arial" w:cs="Arial" w:eastAsia="Arial" w:hAnsi="Arial"/>
                <w:sz w:val="13"/>
                <w:szCs w:val="13"/>
                <w:color w:val="auto"/>
              </w:rPr>
              <w:t>HOUSTON</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Texas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77338-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69"/>
        </w:trPr>
        <w:tc>
          <w:tcPr>
            <w:tcW w:w="360" w:type="dxa"/>
            <w:vAlign w:val="bottom"/>
          </w:tcPr>
          <w:p>
            <w:pPr>
              <w:jc w:val="right"/>
              <w:ind w:right="13"/>
              <w:spacing w:after="0"/>
              <w:rPr>
                <w:sz w:val="20"/>
                <w:szCs w:val="20"/>
                <w:color w:val="auto"/>
              </w:rPr>
            </w:pPr>
            <w:r>
              <w:rPr>
                <w:rFonts w:ascii="Arial" w:cs="Arial" w:eastAsia="Arial" w:hAnsi="Arial"/>
                <w:sz w:val="13"/>
                <w:szCs w:val="13"/>
                <w:color w:val="auto"/>
                <w:w w:val="89"/>
              </w:rPr>
              <w:t>9404</w:t>
            </w:r>
          </w:p>
        </w:tc>
        <w:tc>
          <w:tcPr>
            <w:tcW w:w="2940" w:type="dxa"/>
            <w:vAlign w:val="bottom"/>
            <w:gridSpan w:val="2"/>
          </w:tcPr>
          <w:p>
            <w:pPr>
              <w:ind w:left="100"/>
              <w:spacing w:after="0"/>
              <w:rPr>
                <w:sz w:val="20"/>
                <w:szCs w:val="20"/>
                <w:color w:val="auto"/>
              </w:rPr>
            </w:pPr>
            <w:r>
              <w:rPr>
                <w:rFonts w:ascii="Arial" w:cs="Arial" w:eastAsia="Arial" w:hAnsi="Arial"/>
                <w:sz w:val="13"/>
                <w:szCs w:val="13"/>
                <w:color w:val="auto"/>
              </w:rPr>
              <w:t>4408 50TH STREET</w:t>
            </w:r>
          </w:p>
        </w:tc>
        <w:tc>
          <w:tcPr>
            <w:tcW w:w="12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LUBBOCK</w:t>
            </w:r>
          </w:p>
        </w:tc>
        <w:tc>
          <w:tcPr>
            <w:tcW w:w="1000" w:type="dxa"/>
            <w:vAlign w:val="bottom"/>
            <w:gridSpan w:val="2"/>
          </w:tcPr>
          <w:p>
            <w:pPr>
              <w:ind w:left="100"/>
              <w:spacing w:after="0"/>
              <w:rPr>
                <w:sz w:val="20"/>
                <w:szCs w:val="20"/>
                <w:color w:val="auto"/>
              </w:rPr>
            </w:pPr>
            <w:r>
              <w:rPr>
                <w:rFonts w:ascii="Arial" w:cs="Arial" w:eastAsia="Arial" w:hAnsi="Arial"/>
                <w:sz w:val="13"/>
                <w:szCs w:val="13"/>
                <w:color w:val="auto"/>
              </w:rPr>
              <w:t>Texas</w:t>
            </w:r>
          </w:p>
        </w:tc>
        <w:tc>
          <w:tcPr>
            <w:tcW w:w="800" w:type="dxa"/>
            <w:vAlign w:val="bottom"/>
            <w:gridSpan w:val="2"/>
          </w:tcPr>
          <w:p>
            <w:pPr>
              <w:ind w:left="120"/>
              <w:spacing w:after="0"/>
              <w:rPr>
                <w:sz w:val="20"/>
                <w:szCs w:val="20"/>
                <w:color w:val="auto"/>
              </w:rPr>
            </w:pPr>
            <w:r>
              <w:rPr>
                <w:rFonts w:ascii="Arial" w:cs="Arial" w:eastAsia="Arial" w:hAnsi="Arial"/>
                <w:sz w:val="13"/>
                <w:szCs w:val="13"/>
                <w:color w:val="auto"/>
              </w:rPr>
              <w:t>79414-</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r>
    </w:tbl>
    <w:p>
      <w:pPr>
        <w:spacing w:after="0" w:line="178" w:lineRule="exact"/>
        <w:rPr>
          <w:sz w:val="20"/>
          <w:szCs w:val="20"/>
          <w:color w:val="auto"/>
        </w:rPr>
      </w:pPr>
    </w:p>
    <w:p>
      <w:pPr>
        <w:ind w:left="460" w:right="400" w:hanging="453"/>
        <w:spacing w:after="0" w:line="292" w:lineRule="auto"/>
        <w:tabs>
          <w:tab w:leader="none" w:pos="46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1420"/>
          </w:cols>
          <w:pgMar w:left="240" w:top="272" w:right="2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4.5</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Locations, Leases, and Landlords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560" w:type="dxa"/>
            <w:vAlign w:val="bottom"/>
            <w:tcBorders>
              <w:bottom w:val="single" w:sz="8" w:color="auto"/>
            </w:tcBorders>
            <w:gridSpan w:val="3"/>
          </w:tcPr>
          <w:p>
            <w:pPr>
              <w:ind w:left="2580"/>
              <w:spacing w:after="0"/>
              <w:rPr>
                <w:sz w:val="20"/>
                <w:szCs w:val="20"/>
                <w:color w:val="auto"/>
              </w:rPr>
            </w:pPr>
            <w:r>
              <w:rPr>
                <w:rFonts w:ascii="Arial" w:cs="Arial" w:eastAsia="Arial" w:hAnsi="Arial"/>
                <w:sz w:val="13"/>
                <w:szCs w:val="13"/>
                <w:b w:val="1"/>
                <w:bCs w:val="1"/>
                <w:color w:val="auto"/>
              </w:rPr>
              <w:t>STORE</w:t>
            </w: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7"/>
          </w:tcPr>
          <w:p>
            <w:pPr>
              <w:jc w:val="center"/>
              <w:ind w:right="2020"/>
              <w:spacing w:after="0"/>
              <w:rPr>
                <w:sz w:val="20"/>
                <w:szCs w:val="20"/>
                <w:color w:val="auto"/>
              </w:rPr>
            </w:pPr>
            <w:r>
              <w:rPr>
                <w:rFonts w:ascii="Arial" w:cs="Arial" w:eastAsia="Arial" w:hAnsi="Arial"/>
                <w:sz w:val="13"/>
                <w:szCs w:val="13"/>
                <w:b w:val="1"/>
                <w:bCs w:val="1"/>
                <w:color w:val="auto"/>
              </w:rPr>
              <w:t>LANDLORD</w:t>
            </w:r>
          </w:p>
        </w:tc>
      </w:tr>
      <w:tr>
        <w:trPr>
          <w:trHeight w:val="153"/>
        </w:trPr>
        <w:tc>
          <w:tcPr>
            <w:tcW w:w="32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2720" w:type="dxa"/>
            <w:vAlign w:val="bottom"/>
          </w:tcPr>
          <w:p>
            <w:pPr>
              <w:ind w:left="960"/>
              <w:spacing w:after="0"/>
              <w:rPr>
                <w:sz w:val="20"/>
                <w:szCs w:val="20"/>
                <w:color w:val="auto"/>
              </w:rPr>
            </w:pPr>
            <w:r>
              <w:rPr>
                <w:rFonts w:ascii="Arial" w:cs="Arial" w:eastAsia="Arial" w:hAnsi="Arial"/>
                <w:sz w:val="13"/>
                <w:szCs w:val="13"/>
                <w:b w:val="1"/>
                <w:bCs w:val="1"/>
                <w:color w:val="auto"/>
              </w:rPr>
              <w:t>Store Address</w:t>
            </w:r>
          </w:p>
        </w:tc>
        <w:tc>
          <w:tcPr>
            <w:tcW w:w="100" w:type="dxa"/>
            <w:vAlign w:val="bottom"/>
          </w:tcPr>
          <w:p>
            <w:pPr>
              <w:spacing w:after="0"/>
              <w:rPr>
                <w:sz w:val="13"/>
                <w:szCs w:val="13"/>
                <w:color w:val="auto"/>
              </w:rPr>
            </w:pPr>
          </w:p>
        </w:tc>
        <w:tc>
          <w:tcPr>
            <w:tcW w:w="1740" w:type="dxa"/>
            <w:vAlign w:val="bottom"/>
          </w:tcPr>
          <w:p>
            <w:pPr>
              <w:ind w:left="740"/>
              <w:spacing w:after="0"/>
              <w:rPr>
                <w:sz w:val="20"/>
                <w:szCs w:val="20"/>
                <w:color w:val="auto"/>
              </w:rPr>
            </w:pPr>
            <w:r>
              <w:rPr>
                <w:rFonts w:ascii="Arial" w:cs="Arial" w:eastAsia="Arial" w:hAnsi="Arial"/>
                <w:sz w:val="13"/>
                <w:szCs w:val="13"/>
                <w:b w:val="1"/>
                <w:bCs w:val="1"/>
                <w:color w:val="auto"/>
              </w:rPr>
              <w:t>City</w:t>
            </w:r>
          </w:p>
        </w:tc>
        <w:tc>
          <w:tcPr>
            <w:tcW w:w="80" w:type="dxa"/>
            <w:vAlign w:val="bottom"/>
          </w:tcPr>
          <w:p>
            <w:pPr>
              <w:spacing w:after="0"/>
              <w:rPr>
                <w:sz w:val="13"/>
                <w:szCs w:val="13"/>
                <w:color w:val="auto"/>
              </w:rPr>
            </w:pPr>
          </w:p>
        </w:tc>
        <w:tc>
          <w:tcPr>
            <w:tcW w:w="900" w:type="dxa"/>
            <w:vAlign w:val="bottom"/>
          </w:tcPr>
          <w:p>
            <w:pPr>
              <w:ind w:left="320"/>
              <w:spacing w:after="0"/>
              <w:rPr>
                <w:sz w:val="20"/>
                <w:szCs w:val="20"/>
                <w:color w:val="auto"/>
              </w:rPr>
            </w:pPr>
            <w:r>
              <w:rPr>
                <w:rFonts w:ascii="Arial" w:cs="Arial" w:eastAsia="Arial" w:hAnsi="Arial"/>
                <w:sz w:val="13"/>
                <w:szCs w:val="13"/>
                <w:b w:val="1"/>
                <w:bCs w:val="1"/>
                <w:color w:val="auto"/>
              </w:rPr>
              <w:t>State</w:t>
            </w:r>
          </w:p>
        </w:tc>
        <w:tc>
          <w:tcPr>
            <w:tcW w:w="100" w:type="dxa"/>
            <w:vAlign w:val="bottom"/>
          </w:tcPr>
          <w:p>
            <w:pPr>
              <w:spacing w:after="0"/>
              <w:rPr>
                <w:sz w:val="13"/>
                <w:szCs w:val="13"/>
                <w:color w:val="auto"/>
              </w:rPr>
            </w:pPr>
          </w:p>
        </w:tc>
        <w:tc>
          <w:tcPr>
            <w:tcW w:w="400" w:type="dxa"/>
            <w:vAlign w:val="bottom"/>
          </w:tcPr>
          <w:p>
            <w:pPr>
              <w:ind w:left="100"/>
              <w:spacing w:after="0"/>
              <w:rPr>
                <w:sz w:val="20"/>
                <w:szCs w:val="20"/>
                <w:color w:val="auto"/>
              </w:rPr>
            </w:pPr>
            <w:r>
              <w:rPr>
                <w:rFonts w:ascii="Arial" w:cs="Arial" w:eastAsia="Arial" w:hAnsi="Arial"/>
                <w:sz w:val="13"/>
                <w:szCs w:val="13"/>
                <w:b w:val="1"/>
                <w:bCs w:val="1"/>
                <w:color w:val="auto"/>
              </w:rPr>
              <w:t>Zip</w:t>
            </w:r>
          </w:p>
        </w:tc>
        <w:tc>
          <w:tcPr>
            <w:tcW w:w="100" w:type="dxa"/>
            <w:vAlign w:val="bottom"/>
          </w:tcPr>
          <w:p>
            <w:pPr>
              <w:spacing w:after="0"/>
              <w:rPr>
                <w:sz w:val="13"/>
                <w:szCs w:val="13"/>
                <w:color w:val="auto"/>
              </w:rPr>
            </w:pPr>
          </w:p>
        </w:tc>
        <w:tc>
          <w:tcPr>
            <w:tcW w:w="4860" w:type="dxa"/>
            <w:vAlign w:val="bottom"/>
            <w:gridSpan w:val="11"/>
          </w:tcPr>
          <w:p>
            <w:pPr>
              <w:jc w:val="center"/>
              <w:spacing w:after="0"/>
              <w:rPr>
                <w:sz w:val="20"/>
                <w:szCs w:val="20"/>
                <w:color w:val="auto"/>
              </w:rPr>
            </w:pPr>
            <w:r>
              <w:rPr>
                <w:rFonts w:ascii="Arial" w:cs="Arial" w:eastAsia="Arial" w:hAnsi="Arial"/>
                <w:sz w:val="13"/>
                <w:szCs w:val="13"/>
                <w:b w:val="1"/>
                <w:bCs w:val="1"/>
                <w:color w:val="auto"/>
              </w:rPr>
              <w:t>LL Name ***   LL Address ***    LL Address ***   City ***  State ***  Zip ***</w:t>
            </w:r>
          </w:p>
        </w:tc>
      </w:tr>
      <w:tr>
        <w:trPr>
          <w:trHeight w:val="131"/>
        </w:trPr>
        <w:tc>
          <w:tcPr>
            <w:tcW w:w="3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w w:val="89"/>
              </w:rPr>
              <w:t>9405</w:t>
            </w:r>
          </w:p>
        </w:tc>
        <w:tc>
          <w:tcPr>
            <w:tcW w:w="100" w:type="dxa"/>
            <w:vAlign w:val="bottom"/>
          </w:tcPr>
          <w:p>
            <w:pPr>
              <w:spacing w:after="0"/>
              <w:rPr>
                <w:sz w:val="11"/>
                <w:szCs w:val="11"/>
                <w:color w:val="auto"/>
              </w:rPr>
            </w:pPr>
          </w:p>
        </w:tc>
        <w:tc>
          <w:tcPr>
            <w:tcW w:w="272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7834 KINGSTON PIKE</w:t>
            </w:r>
          </w:p>
        </w:tc>
        <w:tc>
          <w:tcPr>
            <w:tcW w:w="100" w:type="dxa"/>
            <w:vAlign w:val="bottom"/>
          </w:tcPr>
          <w:p>
            <w:pPr>
              <w:spacing w:after="0"/>
              <w:rPr>
                <w:sz w:val="11"/>
                <w:szCs w:val="11"/>
                <w:color w:val="auto"/>
              </w:rPr>
            </w:pPr>
          </w:p>
        </w:tc>
        <w:tc>
          <w:tcPr>
            <w:tcW w:w="174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KNOXVILLE</w:t>
            </w:r>
          </w:p>
        </w:tc>
        <w:tc>
          <w:tcPr>
            <w:tcW w:w="80" w:type="dxa"/>
            <w:vAlign w:val="bottom"/>
          </w:tcPr>
          <w:p>
            <w:pPr>
              <w:spacing w:after="0"/>
              <w:rPr>
                <w:sz w:val="11"/>
                <w:szCs w:val="11"/>
                <w:color w:val="auto"/>
              </w:rPr>
            </w:pPr>
          </w:p>
        </w:tc>
        <w:tc>
          <w:tcPr>
            <w:tcW w:w="9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Tennessee</w:t>
            </w:r>
          </w:p>
        </w:tc>
        <w:tc>
          <w:tcPr>
            <w:tcW w:w="100" w:type="dxa"/>
            <w:vAlign w:val="bottom"/>
          </w:tcPr>
          <w:p>
            <w:pPr>
              <w:spacing w:after="0"/>
              <w:rPr>
                <w:sz w:val="11"/>
                <w:szCs w:val="11"/>
                <w:color w:val="auto"/>
              </w:rPr>
            </w:pPr>
          </w:p>
        </w:tc>
        <w:tc>
          <w:tcPr>
            <w:tcW w:w="4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w w:val="93"/>
              </w:rPr>
              <w:t>37919-</w:t>
            </w:r>
          </w:p>
        </w:tc>
        <w:tc>
          <w:tcPr>
            <w:tcW w:w="1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9406</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3526-3528 N. UNIVERSITY AVE.</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PEORIA</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Illinois</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61604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9407</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10610-D CENTRUM PARKWAY</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PINEVILLE</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North Carolina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28134-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9408</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13061 LEE JACKSON MEMORIAL HWY</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FAIRFAX</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Virginia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22030-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9409</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712 W. COUNTY ROAD #42</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BURNSVILLE</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Minnesota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55337-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2"/>
              </w:rPr>
              <w:t>9411</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4500 CITY LINE AVE., BLDG. A</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PHILADELPHIA</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Pennsylvania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19131-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9412</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1400 WORCESTER STREET</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NATICK</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Massachusetts</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01760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9413</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7334 SAN PEDRO BLVD.</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SAN ANTONIO</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Texas</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78216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9414</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6601 MENUAL N.E.</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ALBUQUERQUE</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New Mexico</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87110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9415</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320 W. SUNRISE HWY.</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VALLEY STREAM</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New York</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11581-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9416</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1110 PENNSYLVANIA AVENUE</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BROOKLYN</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New York</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11207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9417</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5118-C STAPLES STREET</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CORPUS CHRISTI</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Texas</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78411-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9419</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5504 SAN BERNADO AVE. STE. 100</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LAREDO</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Texas</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78041-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9420</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7839 EASTPOINT MALL</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BALTIMORE</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Maryland</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21224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9421</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4621 S. HULEN STREET</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FORT WORTH</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Texas</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76132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9422</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13398 PRESTON ROAD</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DALLAS</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Texas</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75240-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9424</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4425 JONESTOWN ROAD</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HARRISBURG</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Pennsylvania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17109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9428</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708 N. CASALOM DR., STE. 10</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GRAND CHUTE (APPLETO</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Wisconsin</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54915-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9429</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1111 HAWKINS BLVD.</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EL PASO</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Texas</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79925-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9430</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350 TARRYTOWN ROAD RTE 119</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WHITE PLAINS</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New York</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10607-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9431</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3984 EASTERN BLVD.</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MONTGOMERY</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Alabama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36116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9432</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62 - 74 BLANDING BLVD.</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ORANGE PARK</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Florida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32073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9433</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9402 ARLINGTON EXPRESSWAY</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JACKSONVILLE</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Florida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32225-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9434</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1755 NE 163RD STREET</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NORTH MIAMI</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Florida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33162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9435</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5370 US HWY 78, SUITE 5</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STONE MOUNTAIN</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Georgia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30087-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9440</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1601 WEST EDGAR RD/</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LINDEN</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New Jersey</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07036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9442</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861 WILLISTON ROAD</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S BURLINGTON</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Vermont</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05403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9444</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RTE. 6 SCRANTON-CARBONDALE HWY</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SCRANTON</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Pennsylvania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18505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9445</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1757 SUNRISE HWY.</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BAYSHORE (L.I.)</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New York</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11706-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9447</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216 HADDONFIELD ROAD</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CHERRY HILL</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New Jersey</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08002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9449</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8372-8374 SUDLEY ROAD</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MANASSAS</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Virginia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22109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9451</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1985 E. GOLF ROAD</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SCHAUMBURG</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Illinois</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60173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9454</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2367 MACARTHUR ROAD</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WHITEHALL (ALLENTOWN</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Pennsylvania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18052-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9456</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2130 WALDEN AVENUE</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CHEEKTOWAGA</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New York</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14225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9457</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913 W. CENTRAL ENTRANCE</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DULUTH</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Minnesota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55811-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9458</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288 RTE. 10 W</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SUCCASUNNA</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New Jersey</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07876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9460</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7111 W. BROAD STREET</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RICHMOND</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Virginia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23294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9461</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326 RTE. 18</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E. BRUNSWICK</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New Jersey</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08816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9464</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RIDGE ROAD EAST</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IRONDEQUOIT</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New York</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14621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9465</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695 NO. LEXINGTON-SPRINGMILL</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MANSFIELD</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Ohio</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44906-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9466</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2128 SAGAMORE PKWY. SOUTH</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LAFAYETTE</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Indiana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47905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9468</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2300 SOUTH ONEIDA</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GREEN BAY</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Wisconsin</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54304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9469</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4410 N. MIDKIFF ROAD</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MIDLAND</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Texas</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79705-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9470</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8"/>
              </w:rPr>
              <w:t>4815 OUTER LOOP BROWNSVILLE SQUARE</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LOUISVILLE</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Kentucky</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40219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9471</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3501 AMBASSADOR CAFFERY</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LAFAYETTE</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Louisiana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70503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9472</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2704 LYNNHAVEN PARKWAY, S. 105</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VIRGINIA BEACH</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Virginia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23452-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9473</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507 NORTH ACADEMY BOULEVARD</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COLORADO SPRINGS</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Colorado</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80909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9477</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1001 W.49th St., SUITE 1</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HIALEAH</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Florida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33012-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9478</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9490 AIRLINE HIGHWAY</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BATON ROUGE</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Louisiana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70815-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9482</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S.R. 60 &amp; I-75 #100B</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BRANDON</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Florida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33511-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9484</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1006 W. ANTHONY DR. SUITE A&amp;B</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CHAMPAIGN</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Illinois</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61820-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9486</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9705 RESEARCH BLVD HWY. 183</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AUSTIN</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Texas</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78759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9487</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5755 N.W. LOOP 410 SUITE 103</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SAN ANTONIO</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Texas</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78238-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9488</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4304 U.S. HIGHWAY 98 NORTH</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N. LAKELAND</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Florida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33809-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9489</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618 SOUTH ROUTE 59, SUITE 112</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NAPERVILLE</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Illinois</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60540-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9490</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7681 N. POINT PKWY., SUITE 500</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ALPHARETTA</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Georgia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30202-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9491</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9875 SO. DIXIE HIGHWAY</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MIAMI</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Florida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33156-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9494</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355 E. ALTAMONTE DR. #1000</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ALTAMONTE SPRINGS</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Florida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32701-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9500</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565 E. HIGHWAY 3040,SUITE# 201</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LEWISVILLE</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Texas</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75067-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9501</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1414 E. BATTLEFIELD</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SPRINGFIELD</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Missouri</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65804-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9502</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12150 SOUTH BEYER ROAD, SPACE F050</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BIRCH RUN</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Michigan</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48415-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9503</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135 BLOOMFIELD AVE.</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BLOOMFIELD</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New Jersey</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07003-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9504</w:t>
            </w:r>
          </w:p>
        </w:tc>
        <w:tc>
          <w:tcPr>
            <w:tcW w:w="28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3270 NICHOLASVILLE RD.</w:t>
            </w:r>
          </w:p>
        </w:tc>
        <w:tc>
          <w:tcPr>
            <w:tcW w:w="184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LEXINGTON</w:t>
            </w:r>
          </w:p>
        </w:tc>
        <w:tc>
          <w:tcPr>
            <w:tcW w:w="80" w:type="dxa"/>
            <w:vAlign w:val="bottom"/>
          </w:tcPr>
          <w:p>
            <w:pPr>
              <w:spacing w:after="0"/>
              <w:rPr>
                <w:sz w:val="12"/>
                <w:szCs w:val="12"/>
                <w:color w:val="auto"/>
              </w:rPr>
            </w:pPr>
          </w:p>
        </w:tc>
        <w:tc>
          <w:tcPr>
            <w:tcW w:w="900" w:type="dxa"/>
            <w:vAlign w:val="bottom"/>
          </w:tcPr>
          <w:p>
            <w:pPr>
              <w:spacing w:after="0" w:line="147" w:lineRule="exact"/>
              <w:rPr>
                <w:sz w:val="20"/>
                <w:szCs w:val="20"/>
                <w:color w:val="auto"/>
              </w:rPr>
            </w:pPr>
            <w:r>
              <w:rPr>
                <w:rFonts w:ascii="Arial" w:cs="Arial" w:eastAsia="Arial" w:hAnsi="Arial"/>
                <w:sz w:val="13"/>
                <w:szCs w:val="13"/>
                <w:color w:val="auto"/>
              </w:rPr>
              <w:t>Kentucky</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40503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69"/>
        </w:trPr>
        <w:tc>
          <w:tcPr>
            <w:tcW w:w="320" w:type="dxa"/>
            <w:vAlign w:val="bottom"/>
          </w:tcPr>
          <w:p>
            <w:pPr>
              <w:jc w:val="right"/>
              <w:spacing w:after="0"/>
              <w:rPr>
                <w:sz w:val="20"/>
                <w:szCs w:val="20"/>
                <w:color w:val="auto"/>
              </w:rPr>
            </w:pPr>
            <w:r>
              <w:rPr>
                <w:rFonts w:ascii="Arial" w:cs="Arial" w:eastAsia="Arial" w:hAnsi="Arial"/>
                <w:sz w:val="13"/>
                <w:szCs w:val="13"/>
                <w:color w:val="auto"/>
                <w:w w:val="89"/>
              </w:rPr>
              <w:t>9505</w:t>
            </w:r>
          </w:p>
        </w:tc>
        <w:tc>
          <w:tcPr>
            <w:tcW w:w="2820" w:type="dxa"/>
            <w:vAlign w:val="bottom"/>
            <w:gridSpan w:val="2"/>
          </w:tcPr>
          <w:p>
            <w:pPr>
              <w:ind w:left="100"/>
              <w:spacing w:after="0"/>
              <w:rPr>
                <w:sz w:val="20"/>
                <w:szCs w:val="20"/>
                <w:color w:val="auto"/>
              </w:rPr>
            </w:pPr>
            <w:r>
              <w:rPr>
                <w:rFonts w:ascii="Arial" w:cs="Arial" w:eastAsia="Arial" w:hAnsi="Arial"/>
                <w:sz w:val="13"/>
                <w:szCs w:val="13"/>
                <w:color w:val="auto"/>
              </w:rPr>
              <w:t>6010 GLENWOOD AVENUE</w:t>
            </w:r>
          </w:p>
        </w:tc>
        <w:tc>
          <w:tcPr>
            <w:tcW w:w="1840" w:type="dxa"/>
            <w:vAlign w:val="bottom"/>
            <w:gridSpan w:val="2"/>
          </w:tcPr>
          <w:p>
            <w:pPr>
              <w:ind w:left="100"/>
              <w:spacing w:after="0"/>
              <w:rPr>
                <w:sz w:val="20"/>
                <w:szCs w:val="20"/>
                <w:color w:val="auto"/>
              </w:rPr>
            </w:pPr>
            <w:r>
              <w:rPr>
                <w:rFonts w:ascii="Arial" w:cs="Arial" w:eastAsia="Arial" w:hAnsi="Arial"/>
                <w:sz w:val="13"/>
                <w:szCs w:val="13"/>
                <w:color w:val="auto"/>
              </w:rPr>
              <w:t>RALEIGH</w:t>
            </w:r>
          </w:p>
        </w:tc>
        <w:tc>
          <w:tcPr>
            <w:tcW w:w="8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North Carolina</w:t>
            </w:r>
          </w:p>
        </w:tc>
        <w:tc>
          <w:tcPr>
            <w:tcW w:w="500" w:type="dxa"/>
            <w:vAlign w:val="bottom"/>
            <w:gridSpan w:val="2"/>
          </w:tcPr>
          <w:p>
            <w:pPr>
              <w:ind w:left="100"/>
              <w:spacing w:after="0"/>
              <w:rPr>
                <w:sz w:val="20"/>
                <w:szCs w:val="20"/>
                <w:color w:val="auto"/>
              </w:rPr>
            </w:pPr>
            <w:r>
              <w:rPr>
                <w:rFonts w:ascii="Arial" w:cs="Arial" w:eastAsia="Arial" w:hAnsi="Arial"/>
                <w:sz w:val="13"/>
                <w:szCs w:val="13"/>
                <w:color w:val="auto"/>
              </w:rPr>
              <w:t>27612</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r>
    </w:tbl>
    <w:p>
      <w:pPr>
        <w:spacing w:after="0" w:line="58" w:lineRule="exact"/>
        <w:rPr>
          <w:sz w:val="20"/>
          <w:szCs w:val="20"/>
          <w:color w:val="auto"/>
        </w:rPr>
      </w:pPr>
    </w:p>
    <w:p>
      <w:pPr>
        <w:ind w:left="460" w:right="400" w:hanging="453"/>
        <w:spacing w:after="0" w:line="292" w:lineRule="auto"/>
        <w:tabs>
          <w:tab w:leader="none" w:pos="46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1420"/>
          </w:cols>
          <w:pgMar w:left="240" w:top="272" w:right="2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4.5</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Locations, Leases, and Landlords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STORE</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7"/>
          </w:tcPr>
          <w:p>
            <w:pPr>
              <w:jc w:val="center"/>
              <w:ind w:right="2020"/>
              <w:spacing w:after="0"/>
              <w:rPr>
                <w:sz w:val="20"/>
                <w:szCs w:val="20"/>
                <w:color w:val="auto"/>
              </w:rPr>
            </w:pPr>
            <w:r>
              <w:rPr>
                <w:rFonts w:ascii="Arial" w:cs="Arial" w:eastAsia="Arial" w:hAnsi="Arial"/>
                <w:sz w:val="13"/>
                <w:szCs w:val="13"/>
                <w:b w:val="1"/>
                <w:bCs w:val="1"/>
                <w:color w:val="auto"/>
              </w:rPr>
              <w:t>LANDLORD</w:t>
            </w:r>
          </w:p>
        </w:tc>
      </w:tr>
      <w:tr>
        <w:trPr>
          <w:trHeight w:val="153"/>
        </w:trPr>
        <w:tc>
          <w:tcPr>
            <w:tcW w:w="36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2520" w:type="dxa"/>
            <w:vAlign w:val="bottom"/>
          </w:tcPr>
          <w:p>
            <w:pPr>
              <w:ind w:left="860"/>
              <w:spacing w:after="0"/>
              <w:rPr>
                <w:sz w:val="20"/>
                <w:szCs w:val="20"/>
                <w:color w:val="auto"/>
              </w:rPr>
            </w:pPr>
            <w:r>
              <w:rPr>
                <w:rFonts w:ascii="Arial" w:cs="Arial" w:eastAsia="Arial" w:hAnsi="Arial"/>
                <w:sz w:val="13"/>
                <w:szCs w:val="13"/>
                <w:b w:val="1"/>
                <w:bCs w:val="1"/>
                <w:color w:val="auto"/>
              </w:rPr>
              <w:t>Store Address</w:t>
            </w:r>
          </w:p>
        </w:tc>
        <w:tc>
          <w:tcPr>
            <w:tcW w:w="120" w:type="dxa"/>
            <w:vAlign w:val="bottom"/>
          </w:tcPr>
          <w:p>
            <w:pPr>
              <w:spacing w:after="0"/>
              <w:rPr>
                <w:sz w:val="13"/>
                <w:szCs w:val="13"/>
                <w:color w:val="auto"/>
              </w:rPr>
            </w:pPr>
          </w:p>
        </w:tc>
        <w:tc>
          <w:tcPr>
            <w:tcW w:w="1400" w:type="dxa"/>
            <w:vAlign w:val="bottom"/>
          </w:tcPr>
          <w:p>
            <w:pPr>
              <w:ind w:left="580"/>
              <w:spacing w:after="0"/>
              <w:rPr>
                <w:sz w:val="20"/>
                <w:szCs w:val="20"/>
                <w:color w:val="auto"/>
              </w:rPr>
            </w:pPr>
            <w:r>
              <w:rPr>
                <w:rFonts w:ascii="Arial" w:cs="Arial" w:eastAsia="Arial" w:hAnsi="Arial"/>
                <w:sz w:val="13"/>
                <w:szCs w:val="13"/>
                <w:b w:val="1"/>
                <w:bCs w:val="1"/>
                <w:color w:val="auto"/>
              </w:rPr>
              <w:t>City</w:t>
            </w:r>
          </w:p>
        </w:tc>
        <w:tc>
          <w:tcPr>
            <w:tcW w:w="120" w:type="dxa"/>
            <w:vAlign w:val="bottom"/>
          </w:tcPr>
          <w:p>
            <w:pPr>
              <w:spacing w:after="0"/>
              <w:rPr>
                <w:sz w:val="13"/>
                <w:szCs w:val="13"/>
                <w:color w:val="auto"/>
              </w:rPr>
            </w:pPr>
          </w:p>
        </w:tc>
        <w:tc>
          <w:tcPr>
            <w:tcW w:w="1020" w:type="dxa"/>
            <w:vAlign w:val="bottom"/>
          </w:tcPr>
          <w:p>
            <w:pPr>
              <w:ind w:left="380"/>
              <w:spacing w:after="0"/>
              <w:rPr>
                <w:sz w:val="20"/>
                <w:szCs w:val="20"/>
                <w:color w:val="auto"/>
              </w:rPr>
            </w:pPr>
            <w:r>
              <w:rPr>
                <w:rFonts w:ascii="Arial" w:cs="Arial" w:eastAsia="Arial" w:hAnsi="Arial"/>
                <w:sz w:val="13"/>
                <w:szCs w:val="13"/>
                <w:b w:val="1"/>
                <w:bCs w:val="1"/>
                <w:color w:val="auto"/>
              </w:rPr>
              <w:t>State</w:t>
            </w:r>
          </w:p>
        </w:tc>
        <w:tc>
          <w:tcPr>
            <w:tcW w:w="120" w:type="dxa"/>
            <w:vAlign w:val="bottom"/>
          </w:tcPr>
          <w:p>
            <w:pPr>
              <w:spacing w:after="0"/>
              <w:rPr>
                <w:sz w:val="13"/>
                <w:szCs w:val="13"/>
                <w:color w:val="auto"/>
              </w:rPr>
            </w:pPr>
          </w:p>
        </w:tc>
        <w:tc>
          <w:tcPr>
            <w:tcW w:w="680" w:type="dxa"/>
            <w:vAlign w:val="bottom"/>
          </w:tcPr>
          <w:p>
            <w:pPr>
              <w:ind w:left="240"/>
              <w:spacing w:after="0"/>
              <w:rPr>
                <w:sz w:val="20"/>
                <w:szCs w:val="20"/>
                <w:color w:val="auto"/>
              </w:rPr>
            </w:pPr>
            <w:r>
              <w:rPr>
                <w:rFonts w:ascii="Arial" w:cs="Arial" w:eastAsia="Arial" w:hAnsi="Arial"/>
                <w:sz w:val="13"/>
                <w:szCs w:val="13"/>
                <w:b w:val="1"/>
                <w:bCs w:val="1"/>
                <w:color w:val="auto"/>
              </w:rPr>
              <w:t>Zip</w:t>
            </w:r>
          </w:p>
        </w:tc>
        <w:tc>
          <w:tcPr>
            <w:tcW w:w="100" w:type="dxa"/>
            <w:vAlign w:val="bottom"/>
          </w:tcPr>
          <w:p>
            <w:pPr>
              <w:spacing w:after="0"/>
              <w:rPr>
                <w:sz w:val="13"/>
                <w:szCs w:val="13"/>
                <w:color w:val="auto"/>
              </w:rPr>
            </w:pPr>
          </w:p>
        </w:tc>
        <w:tc>
          <w:tcPr>
            <w:tcW w:w="4860" w:type="dxa"/>
            <w:vAlign w:val="bottom"/>
            <w:gridSpan w:val="11"/>
          </w:tcPr>
          <w:p>
            <w:pPr>
              <w:jc w:val="center"/>
              <w:spacing w:after="0"/>
              <w:rPr>
                <w:sz w:val="20"/>
                <w:szCs w:val="20"/>
                <w:color w:val="auto"/>
              </w:rPr>
            </w:pPr>
            <w:r>
              <w:rPr>
                <w:rFonts w:ascii="Arial" w:cs="Arial" w:eastAsia="Arial" w:hAnsi="Arial"/>
                <w:sz w:val="13"/>
                <w:szCs w:val="13"/>
                <w:b w:val="1"/>
                <w:bCs w:val="1"/>
                <w:color w:val="auto"/>
              </w:rPr>
              <w:t>LL Name ***   LL Address ***    LL Address ***   City ***  State ***  Zip ***</w:t>
            </w:r>
          </w:p>
        </w:tc>
      </w:tr>
      <w:tr>
        <w:trPr>
          <w:trHeight w:val="131"/>
        </w:trPr>
        <w:tc>
          <w:tcPr>
            <w:tcW w:w="360" w:type="dxa"/>
            <w:vAlign w:val="bottom"/>
            <w:tcBorders>
              <w:top w:val="single" w:sz="8" w:color="auto"/>
            </w:tcBorders>
          </w:tcPr>
          <w:p>
            <w:pPr>
              <w:jc w:val="right"/>
              <w:ind w:right="13"/>
              <w:spacing w:after="0" w:line="131" w:lineRule="exact"/>
              <w:rPr>
                <w:sz w:val="20"/>
                <w:szCs w:val="20"/>
                <w:color w:val="auto"/>
              </w:rPr>
            </w:pPr>
            <w:r>
              <w:rPr>
                <w:rFonts w:ascii="Arial" w:cs="Arial" w:eastAsia="Arial" w:hAnsi="Arial"/>
                <w:sz w:val="13"/>
                <w:szCs w:val="13"/>
                <w:color w:val="auto"/>
                <w:w w:val="89"/>
              </w:rPr>
              <w:t>9506</w:t>
            </w:r>
          </w:p>
        </w:tc>
        <w:tc>
          <w:tcPr>
            <w:tcW w:w="120" w:type="dxa"/>
            <w:vAlign w:val="bottom"/>
          </w:tcPr>
          <w:p>
            <w:pPr>
              <w:spacing w:after="0"/>
              <w:rPr>
                <w:sz w:val="11"/>
                <w:szCs w:val="11"/>
                <w:color w:val="auto"/>
              </w:rPr>
            </w:pPr>
          </w:p>
        </w:tc>
        <w:tc>
          <w:tcPr>
            <w:tcW w:w="252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RT. 200 &amp; PLANK RD</w:t>
            </w:r>
          </w:p>
        </w:tc>
        <w:tc>
          <w:tcPr>
            <w:tcW w:w="120" w:type="dxa"/>
            <w:vAlign w:val="bottom"/>
          </w:tcPr>
          <w:p>
            <w:pPr>
              <w:spacing w:after="0"/>
              <w:rPr>
                <w:sz w:val="11"/>
                <w:szCs w:val="11"/>
                <w:color w:val="auto"/>
              </w:rPr>
            </w:pPr>
          </w:p>
        </w:tc>
        <w:tc>
          <w:tcPr>
            <w:tcW w:w="14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ALTOONA</w:t>
            </w:r>
          </w:p>
        </w:tc>
        <w:tc>
          <w:tcPr>
            <w:tcW w:w="120" w:type="dxa"/>
            <w:vAlign w:val="bottom"/>
          </w:tcPr>
          <w:p>
            <w:pPr>
              <w:spacing w:after="0"/>
              <w:rPr>
                <w:sz w:val="11"/>
                <w:szCs w:val="11"/>
                <w:color w:val="auto"/>
              </w:rPr>
            </w:pPr>
          </w:p>
        </w:tc>
        <w:tc>
          <w:tcPr>
            <w:tcW w:w="102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Pennsylvania</w:t>
            </w: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16602-</w:t>
            </w:r>
          </w:p>
        </w:tc>
        <w:tc>
          <w:tcPr>
            <w:tcW w:w="1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9507</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3514 W. GENESEE ST.</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SYRACUSE</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New York</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13219-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9508</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3301 NORTH EVERBROOK LANE</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MUNCIE</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Indiana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47304-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9509</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2091 WEST STREET, PAROLE</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ANNAPOLIS</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Maryland</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21401-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9510</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1950 PLEASANT HILL RD. STE. B</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DULUTH</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Georgia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30136-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9513</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815 GOUCHER BLVD.</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TOWSON</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Maryland</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21286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9516</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4455 CLEVELAND AVE.</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FT. MYERS</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Florida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33901-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9518</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89-55 QUEENS BLVD</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ELMHURST</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New York</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11373-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9521</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3435 WRIGHTSBORO ROAD #1206</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AUGUSTA</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Georgia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30909-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9522</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7929 ABERCORN ST., SUITE 640-650</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SAVANNAH</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Georgia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w w:val="95"/>
              </w:rPr>
              <w:t>31406-3443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9523</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1990 N. MILITARY TRAIL</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WEST PALM BEACH</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Florida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33409-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9524</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3558 SOUTH WEST COLLEGE ROAD</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OCALA</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Florida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34474-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9526</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1707 MONTGOMERY HIGHWAY</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BIRMINGHAM</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Alabama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35244-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9527</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698 SOUTH WHITNEY WAY</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MADISON</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Wisconsin</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53711-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9528</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4199 EAST JERICHO TURNPIKE</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EAST NORTHPORT</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New York</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11731-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9529</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300 TANGER OUTLET CENTER</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BRANSON</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Missouri</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65616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9530</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2410 LAURENS ROAD</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GREENVILLE</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South Carolina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29607-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9533</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4130 SOUTH TAMIAMI TRAIL</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SARASOTA</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Florida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34231-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9534</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936 ROUTE 22 EAST</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SOMERVILLE</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New Jersey</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08876-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9540</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291 THIRD AVENUE</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NEW YORK</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New York</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9541</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11090 PINES BOULEVARD</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PEMBROKE PINES</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Florida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33026-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9545</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4217 SOUTH BROADWAY AVE</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TYLER</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Texas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75701-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9551</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3196 NORTH STATE ROAD</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LAUDERDALE LAKES</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Florida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33319-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9553</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1111 LEAGUE LINE RD STE #121</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CONROE</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Texas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77303-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9554</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1170 WEST PATRICK ST., S. G&amp;H</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FREDERICK</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Maryland</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21702-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9557</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2033 LEBANON CHURCH RD SUITE C</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WEST MIFFLIN</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Pennsylvania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15122-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9558</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SUITE 60 455 BELWOOD RD. S.E.</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CALHOUN</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Georgia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30701-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9564</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13003 WEST CENTER ROAD, S. #28</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OMAHA</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Nebraska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68144-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9566</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5732 MCWHINNEY BOULEVARD, #E-40</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LOVELAND</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Colorado</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80538-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9567</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2110 WEST INTL. SPEEDWAY</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DAYTONA BEACH</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Florida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32114-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9568</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64 TUNNEL ROAD</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ASHEVILLE</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North Carolina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28805-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9571</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8115 FACTORY SHOPS BLVD</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JEFFERSONVILLE</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Ohio</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43128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9573</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1470 PLEASANT VALLEY RD.</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MANCHESTER</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Connecticut</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06040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9576</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11747 NORTH EXECUTIVE DRIVE, #880</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EDINBURGH</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Indiana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46124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9577</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3040 SOUTH EVANS STREET, #103</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GREENVILLE</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North Carolina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27834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9581</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4710-B UNIVERSITY DRIVE</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HUNTSVILLE</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Alabama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35816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9582</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46220 POTOMAC RUN PLAZA</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STERLING</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Virginia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20164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9583</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199 NORTH ROUTE 73, STE. A</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WEST BERLIN</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New Jersey</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08091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9584</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2778 COBB PARKWAY</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ATLANTA</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Georgia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30339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9585</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1475 NORTH BURKHART RD. STE. D180</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HOWELL</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Michigan</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48855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9587</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320 SOUTH COLORADO BOULEVARD</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GLENDALE</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Colorado</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80246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9588</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655 ROUTE 318, STE. A005</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WATERLOO</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New York</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13165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9589</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1919 VALLEY VIEW BLVD., NW</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ROANOKE</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Virginia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24012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9591</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311 WEST MORELAND RD</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WILLOW GROVE</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Pennsylvania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19090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9592</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2522 SCOTTSVILLE ROAD</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BOWLING GREEN</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Kentucky</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42104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9595</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1039 EAST COUNTY LINE ROAD</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JACKSON</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Mississippi</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39211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9596</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8362 TAMARACK VILLAGE</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WOODBURY</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Minnesota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55125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9598</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1757 94TH DRIVE</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VERO BEACH</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Florida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32966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9604</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9396 WEST 159TH STREET</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ORLAND PARK</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Illinois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60462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9605</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120 LACONIA ROAD</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TILTON</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New Hampshire</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03276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9610</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6376 EAST STATE STREET</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ROCKFORD</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Illinois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61108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9612</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19504 KATY FREEWAY</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HOUSTON</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Texas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77094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9613</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8725 SHERIDAN BLVD. (UNIT B)</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WESTMINSTER</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Colorado</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80030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9615</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4015 INTERSTATE HWY. 35, STE. 214</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SAN MARCOS</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Texas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78666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9616</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800 STEVEN B. TANGER BLVD #310</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COMMERCE</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Georgia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30529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9617</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6715 JONESBORO ROAD, STE. H</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MORROW</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Georgia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30260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9618</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430 CONSUMER SQUARE</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HAMILTON</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New Jersey</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08330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9620</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3600 SW ARCHER ROAD , #A1</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GAINESVILLE</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Florida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32608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9621</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9600 S IH-35 SUITE 1-100</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AUSTIN</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Texas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78748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9623</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1930 SOUTH WEST WANAMAKER RD.</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TOPEKA</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Kansas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66604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9624</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3200 PLANK ROAD</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FREDERICKSBURG</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Virginia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22407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9625</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1041 WEST BAY AREA BLVD.</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WEBSTER</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Texas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77598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9627</w:t>
            </w:r>
          </w:p>
        </w:tc>
        <w:tc>
          <w:tcPr>
            <w:tcW w:w="120" w:type="dxa"/>
            <w:vAlign w:val="bottom"/>
          </w:tcPr>
          <w:p>
            <w:pPr>
              <w:spacing w:after="0"/>
              <w:rPr>
                <w:sz w:val="12"/>
                <w:szCs w:val="12"/>
                <w:color w:val="auto"/>
              </w:rPr>
            </w:pPr>
          </w:p>
        </w:tc>
        <w:tc>
          <w:tcPr>
            <w:tcW w:w="2520" w:type="dxa"/>
            <w:vAlign w:val="bottom"/>
          </w:tcPr>
          <w:p>
            <w:pPr>
              <w:spacing w:after="0" w:line="147" w:lineRule="exact"/>
              <w:rPr>
                <w:sz w:val="20"/>
                <w:szCs w:val="20"/>
                <w:color w:val="auto"/>
              </w:rPr>
            </w:pPr>
            <w:r>
              <w:rPr>
                <w:rFonts w:ascii="Arial" w:cs="Arial" w:eastAsia="Arial" w:hAnsi="Arial"/>
                <w:sz w:val="13"/>
                <w:szCs w:val="13"/>
                <w:color w:val="auto"/>
              </w:rPr>
              <w:t>622 WEST LINMAR LANE SUITE D25</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JOHNSON CREEK</w:t>
            </w:r>
          </w:p>
        </w:tc>
        <w:tc>
          <w:tcPr>
            <w:tcW w:w="12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Wisconsin</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53038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69"/>
        </w:trPr>
        <w:tc>
          <w:tcPr>
            <w:tcW w:w="360" w:type="dxa"/>
            <w:vAlign w:val="bottom"/>
          </w:tcPr>
          <w:p>
            <w:pPr>
              <w:jc w:val="right"/>
              <w:ind w:right="13"/>
              <w:spacing w:after="0"/>
              <w:rPr>
                <w:sz w:val="20"/>
                <w:szCs w:val="20"/>
                <w:color w:val="auto"/>
              </w:rPr>
            </w:pPr>
            <w:r>
              <w:rPr>
                <w:rFonts w:ascii="Arial" w:cs="Arial" w:eastAsia="Arial" w:hAnsi="Arial"/>
                <w:sz w:val="13"/>
                <w:szCs w:val="13"/>
                <w:color w:val="auto"/>
                <w:w w:val="89"/>
              </w:rPr>
              <w:t>9629</w:t>
            </w:r>
          </w:p>
        </w:tc>
        <w:tc>
          <w:tcPr>
            <w:tcW w:w="12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3"/>
                <w:szCs w:val="13"/>
                <w:color w:val="auto"/>
              </w:rPr>
              <w:t>6415 LABEAUX AVENUE NE, SUITE B-65</w:t>
            </w:r>
          </w:p>
        </w:tc>
        <w:tc>
          <w:tcPr>
            <w:tcW w:w="1520" w:type="dxa"/>
            <w:vAlign w:val="bottom"/>
            <w:gridSpan w:val="2"/>
          </w:tcPr>
          <w:p>
            <w:pPr>
              <w:ind w:left="120"/>
              <w:spacing w:after="0"/>
              <w:rPr>
                <w:sz w:val="20"/>
                <w:szCs w:val="20"/>
                <w:color w:val="auto"/>
              </w:rPr>
            </w:pPr>
            <w:r>
              <w:rPr>
                <w:rFonts w:ascii="Arial" w:cs="Arial" w:eastAsia="Arial" w:hAnsi="Arial"/>
                <w:sz w:val="13"/>
                <w:szCs w:val="13"/>
                <w:color w:val="auto"/>
              </w:rPr>
              <w:t>ALBERTVILLE</w:t>
            </w:r>
          </w:p>
        </w:tc>
        <w:tc>
          <w:tcPr>
            <w:tcW w:w="1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Minnesota</w:t>
            </w:r>
          </w:p>
        </w:tc>
        <w:tc>
          <w:tcPr>
            <w:tcW w:w="800" w:type="dxa"/>
            <w:vAlign w:val="bottom"/>
            <w:gridSpan w:val="2"/>
          </w:tcPr>
          <w:p>
            <w:pPr>
              <w:ind w:left="120"/>
              <w:spacing w:after="0"/>
              <w:rPr>
                <w:sz w:val="20"/>
                <w:szCs w:val="20"/>
                <w:color w:val="auto"/>
              </w:rPr>
            </w:pPr>
            <w:r>
              <w:rPr>
                <w:rFonts w:ascii="Arial" w:cs="Arial" w:eastAsia="Arial" w:hAnsi="Arial"/>
                <w:sz w:val="13"/>
                <w:szCs w:val="13"/>
                <w:color w:val="auto"/>
              </w:rPr>
              <w:t>55301</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r>
    </w:tbl>
    <w:p>
      <w:pPr>
        <w:spacing w:after="0" w:line="58" w:lineRule="exact"/>
        <w:rPr>
          <w:sz w:val="20"/>
          <w:szCs w:val="20"/>
          <w:color w:val="auto"/>
        </w:rPr>
      </w:pPr>
    </w:p>
    <w:p>
      <w:pPr>
        <w:ind w:left="460" w:right="400" w:hanging="453"/>
        <w:spacing w:after="0" w:line="292" w:lineRule="auto"/>
        <w:tabs>
          <w:tab w:leader="none" w:pos="46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1420"/>
          </w:cols>
          <w:pgMar w:left="240" w:top="272" w:right="2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4.5</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Locations, Leases, and Landlords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2"/>
          </w:tcPr>
          <w:p>
            <w:pPr>
              <w:ind w:left="2520"/>
              <w:spacing w:after="0"/>
              <w:rPr>
                <w:sz w:val="20"/>
                <w:szCs w:val="20"/>
                <w:color w:val="auto"/>
              </w:rPr>
            </w:pPr>
            <w:r>
              <w:rPr>
                <w:rFonts w:ascii="Arial" w:cs="Arial" w:eastAsia="Arial" w:hAnsi="Arial"/>
                <w:sz w:val="13"/>
                <w:szCs w:val="13"/>
                <w:b w:val="1"/>
                <w:bCs w:val="1"/>
                <w:color w:val="auto"/>
              </w:rPr>
              <w:t>STORE</w:t>
            </w:r>
          </w:p>
        </w:tc>
        <w:tc>
          <w:tcPr>
            <w:tcW w:w="1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7"/>
          </w:tcPr>
          <w:p>
            <w:pPr>
              <w:jc w:val="center"/>
              <w:ind w:right="2020"/>
              <w:spacing w:after="0"/>
              <w:rPr>
                <w:sz w:val="20"/>
                <w:szCs w:val="20"/>
                <w:color w:val="auto"/>
              </w:rPr>
            </w:pPr>
            <w:r>
              <w:rPr>
                <w:rFonts w:ascii="Arial" w:cs="Arial" w:eastAsia="Arial" w:hAnsi="Arial"/>
                <w:sz w:val="13"/>
                <w:szCs w:val="13"/>
                <w:b w:val="1"/>
                <w:bCs w:val="1"/>
                <w:color w:val="auto"/>
              </w:rPr>
              <w:t>LANDLORD</w:t>
            </w:r>
          </w:p>
        </w:tc>
      </w:tr>
      <w:tr>
        <w:trPr>
          <w:trHeight w:val="153"/>
        </w:trPr>
        <w:tc>
          <w:tcPr>
            <w:tcW w:w="360" w:type="dxa"/>
            <w:vAlign w:val="bottom"/>
          </w:tcPr>
          <w:p>
            <w:pPr>
              <w:ind w:left="14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3060" w:type="dxa"/>
            <w:vAlign w:val="bottom"/>
            <w:gridSpan w:val="2"/>
          </w:tcPr>
          <w:p>
            <w:pPr>
              <w:ind w:left="1080"/>
              <w:spacing w:after="0"/>
              <w:rPr>
                <w:sz w:val="20"/>
                <w:szCs w:val="20"/>
                <w:color w:val="auto"/>
              </w:rPr>
            </w:pPr>
            <w:r>
              <w:rPr>
                <w:rFonts w:ascii="Arial" w:cs="Arial" w:eastAsia="Arial" w:hAnsi="Arial"/>
                <w:sz w:val="13"/>
                <w:szCs w:val="13"/>
                <w:b w:val="1"/>
                <w:bCs w:val="1"/>
                <w:color w:val="auto"/>
              </w:rPr>
              <w:t>Store Address</w:t>
            </w:r>
          </w:p>
        </w:tc>
        <w:tc>
          <w:tcPr>
            <w:tcW w:w="1400" w:type="dxa"/>
            <w:vAlign w:val="bottom"/>
          </w:tcPr>
          <w:p>
            <w:pPr>
              <w:ind w:left="580"/>
              <w:spacing w:after="0"/>
              <w:rPr>
                <w:sz w:val="20"/>
                <w:szCs w:val="20"/>
                <w:color w:val="auto"/>
              </w:rPr>
            </w:pPr>
            <w:r>
              <w:rPr>
                <w:rFonts w:ascii="Arial" w:cs="Arial" w:eastAsia="Arial" w:hAnsi="Arial"/>
                <w:sz w:val="13"/>
                <w:szCs w:val="13"/>
                <w:b w:val="1"/>
                <w:bCs w:val="1"/>
                <w:color w:val="auto"/>
              </w:rPr>
              <w:t>City</w:t>
            </w:r>
          </w:p>
        </w:tc>
        <w:tc>
          <w:tcPr>
            <w:tcW w:w="120" w:type="dxa"/>
            <w:vAlign w:val="bottom"/>
          </w:tcPr>
          <w:p>
            <w:pPr>
              <w:spacing w:after="0"/>
              <w:rPr>
                <w:sz w:val="13"/>
                <w:szCs w:val="13"/>
                <w:color w:val="auto"/>
              </w:rPr>
            </w:pPr>
          </w:p>
        </w:tc>
        <w:tc>
          <w:tcPr>
            <w:tcW w:w="900" w:type="dxa"/>
            <w:vAlign w:val="bottom"/>
          </w:tcPr>
          <w:p>
            <w:pPr>
              <w:ind w:left="300"/>
              <w:spacing w:after="0"/>
              <w:rPr>
                <w:sz w:val="20"/>
                <w:szCs w:val="20"/>
                <w:color w:val="auto"/>
              </w:rPr>
            </w:pPr>
            <w:r>
              <w:rPr>
                <w:rFonts w:ascii="Arial" w:cs="Arial" w:eastAsia="Arial" w:hAnsi="Arial"/>
                <w:sz w:val="13"/>
                <w:szCs w:val="13"/>
                <w:b w:val="1"/>
                <w:bCs w:val="1"/>
                <w:color w:val="auto"/>
              </w:rPr>
              <w:t>State</w:t>
            </w:r>
          </w:p>
        </w:tc>
        <w:tc>
          <w:tcPr>
            <w:tcW w:w="100" w:type="dxa"/>
            <w:vAlign w:val="bottom"/>
          </w:tcPr>
          <w:p>
            <w:pPr>
              <w:spacing w:after="0"/>
              <w:rPr>
                <w:sz w:val="13"/>
                <w:szCs w:val="13"/>
                <w:color w:val="auto"/>
              </w:rPr>
            </w:pPr>
          </w:p>
        </w:tc>
        <w:tc>
          <w:tcPr>
            <w:tcW w:w="400" w:type="dxa"/>
            <w:vAlign w:val="bottom"/>
          </w:tcPr>
          <w:p>
            <w:pPr>
              <w:ind w:left="100"/>
              <w:spacing w:after="0"/>
              <w:rPr>
                <w:sz w:val="20"/>
                <w:szCs w:val="20"/>
                <w:color w:val="auto"/>
              </w:rPr>
            </w:pPr>
            <w:r>
              <w:rPr>
                <w:rFonts w:ascii="Arial" w:cs="Arial" w:eastAsia="Arial" w:hAnsi="Arial"/>
                <w:sz w:val="13"/>
                <w:szCs w:val="13"/>
                <w:b w:val="1"/>
                <w:bCs w:val="1"/>
                <w:color w:val="auto"/>
              </w:rPr>
              <w:t>Zip</w:t>
            </w:r>
          </w:p>
        </w:tc>
        <w:tc>
          <w:tcPr>
            <w:tcW w:w="100" w:type="dxa"/>
            <w:vAlign w:val="bottom"/>
          </w:tcPr>
          <w:p>
            <w:pPr>
              <w:spacing w:after="0"/>
              <w:rPr>
                <w:sz w:val="13"/>
                <w:szCs w:val="13"/>
                <w:color w:val="auto"/>
              </w:rPr>
            </w:pPr>
          </w:p>
        </w:tc>
        <w:tc>
          <w:tcPr>
            <w:tcW w:w="4860" w:type="dxa"/>
            <w:vAlign w:val="bottom"/>
            <w:gridSpan w:val="11"/>
          </w:tcPr>
          <w:p>
            <w:pPr>
              <w:jc w:val="center"/>
              <w:spacing w:after="0"/>
              <w:rPr>
                <w:sz w:val="20"/>
                <w:szCs w:val="20"/>
                <w:color w:val="auto"/>
              </w:rPr>
            </w:pPr>
            <w:r>
              <w:rPr>
                <w:rFonts w:ascii="Arial" w:cs="Arial" w:eastAsia="Arial" w:hAnsi="Arial"/>
                <w:sz w:val="13"/>
                <w:szCs w:val="13"/>
                <w:b w:val="1"/>
                <w:bCs w:val="1"/>
                <w:color w:val="auto"/>
              </w:rPr>
              <w:t>LL Name ***   LL Address ***    LL Address ***   City ***  State ***  Zip ***</w:t>
            </w:r>
          </w:p>
        </w:tc>
      </w:tr>
      <w:tr>
        <w:trPr>
          <w:trHeight w:val="131"/>
        </w:trPr>
        <w:tc>
          <w:tcPr>
            <w:tcW w:w="36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9630</w:t>
            </w:r>
          </w:p>
        </w:tc>
        <w:tc>
          <w:tcPr>
            <w:tcW w:w="120" w:type="dxa"/>
            <w:vAlign w:val="bottom"/>
          </w:tcPr>
          <w:p>
            <w:pPr>
              <w:spacing w:after="0"/>
              <w:rPr>
                <w:sz w:val="11"/>
                <w:szCs w:val="11"/>
                <w:color w:val="auto"/>
              </w:rPr>
            </w:pPr>
          </w:p>
        </w:tc>
        <w:tc>
          <w:tcPr>
            <w:tcW w:w="296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2601 SOUTH MCKENZIE STREET SUITE 476</w:t>
            </w:r>
          </w:p>
        </w:tc>
        <w:tc>
          <w:tcPr>
            <w:tcW w:w="100" w:type="dxa"/>
            <w:vAlign w:val="bottom"/>
          </w:tcPr>
          <w:p>
            <w:pPr>
              <w:spacing w:after="0"/>
              <w:rPr>
                <w:sz w:val="11"/>
                <w:szCs w:val="11"/>
                <w:color w:val="auto"/>
              </w:rPr>
            </w:pPr>
          </w:p>
        </w:tc>
        <w:tc>
          <w:tcPr>
            <w:tcW w:w="14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FOLEY</w:t>
            </w:r>
          </w:p>
        </w:tc>
        <w:tc>
          <w:tcPr>
            <w:tcW w:w="120" w:type="dxa"/>
            <w:vAlign w:val="bottom"/>
          </w:tcPr>
          <w:p>
            <w:pPr>
              <w:spacing w:after="0"/>
              <w:rPr>
                <w:sz w:val="11"/>
                <w:szCs w:val="11"/>
                <w:color w:val="auto"/>
              </w:rPr>
            </w:pPr>
          </w:p>
        </w:tc>
        <w:tc>
          <w:tcPr>
            <w:tcW w:w="9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Alabama</w:t>
            </w:r>
          </w:p>
        </w:tc>
        <w:tc>
          <w:tcPr>
            <w:tcW w:w="100" w:type="dxa"/>
            <w:vAlign w:val="bottom"/>
          </w:tcPr>
          <w:p>
            <w:pPr>
              <w:spacing w:after="0"/>
              <w:rPr>
                <w:sz w:val="11"/>
                <w:szCs w:val="11"/>
                <w:color w:val="auto"/>
              </w:rPr>
            </w:pPr>
          </w:p>
        </w:tc>
        <w:tc>
          <w:tcPr>
            <w:tcW w:w="4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36535</w:t>
            </w:r>
          </w:p>
        </w:tc>
        <w:tc>
          <w:tcPr>
            <w:tcW w:w="1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9631</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131 NUT TREE ROAD, SUITE K</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VACAVILLE</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95687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9632</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2700 STATE ROAD 16, STE 815</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ST. AUGUSTINE</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Florida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32092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9633</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112-A TANGER DRIVE</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WILLIAMSBURG</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Iowa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52361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9635</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1863 GETTYSBURG DRIVE SUITE 250</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GETTYSBURG</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Pennsylvania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17325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9636</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1000 ROUTE 611, UNIT A19</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TANNERSVILLE</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Pennsylvania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18372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9640</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13000 FOLSOM BOULEVARD, SUITE 1440</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FOLSOM</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95630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9642</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550 PRIME OUTLETS BOULEVARD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HAGERSTOWN</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Maryland</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21740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9643</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1911 LEESBURG GROVE CITY RD/SUITE 315</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GROVE CITY</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Pennsylvania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16127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9644</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314 FLAT ROCK PLACE, SUITE A135</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WESTBROOK</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Connecticut</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06498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9662</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5091 E. MAIN STREET</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COLUMBUS</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Ohio</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43213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9664</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4320 EAST MILLS CIRCLE RD UNIT H</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ONTARIO</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91764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9665</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4540 HIGHWAY 54, SUITE N4</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OSAGE BEACH</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Missouri</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65065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9668</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1230 REHOBOTH OUTLETS, HIGHWAY 1</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REHOBOTH BEACH</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Delaware</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19971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9670</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10737 FACTORY SHOPS BOULEVARD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GULFPORT</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Mississippi</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39503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9676</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2400 TANGER BOULEVARD, STE 152</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GONZALES</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Louisiana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70737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9677</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640 BOARDWALK BLVD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BOSSIER CITY</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Louisiana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71111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9680</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1483 RETHERFORD STREET</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TULARE</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93274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9683</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537 MONMOUTH RD, SPACE 322</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JACKSON</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New Jersey</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9685</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100 CITADEL DRIVE, SUITE 660</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COMMERCE</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90040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9686</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1740 LIGHTHOUSE PLACE</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MICHIGAN CITY</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Indiana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46360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9689</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820 WEST STACY ROAD, SUITE 330</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ALLEN</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Texas</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75013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9690</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1955 SOUTH CASINO DRIVE, SUITE 207</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LAUGHLIN</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Nevada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89029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9691</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5001 EAST EXPRESSWAY 83, SUITE 230</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MERCEDES</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Texas</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78570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9692</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4840 TANGER OUTLET BLVD, SUITE 966</w:t>
            </w:r>
          </w:p>
        </w:tc>
        <w:tc>
          <w:tcPr>
            <w:tcW w:w="1400" w:type="dxa"/>
            <w:vAlign w:val="bottom"/>
          </w:tcPr>
          <w:p>
            <w:pPr>
              <w:spacing w:after="0" w:line="147" w:lineRule="exact"/>
              <w:rPr>
                <w:sz w:val="20"/>
                <w:szCs w:val="20"/>
                <w:color w:val="auto"/>
              </w:rPr>
            </w:pPr>
            <w:r>
              <w:rPr>
                <w:rFonts w:ascii="Arial" w:cs="Arial" w:eastAsia="Arial" w:hAnsi="Arial"/>
                <w:sz w:val="13"/>
                <w:szCs w:val="13"/>
                <w:color w:val="auto"/>
                <w:w w:val="99"/>
              </w:rPr>
              <w:t>NORTH CHARLESTON</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South Carolina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29418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9693</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4401 NORTH IH 35, SUITE 869</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ROUND ROCK</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Texas</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78664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9694</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7051 SOUTH DESERT BLVD, SUITE C-333</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CANUTILLO</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Texas</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79835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9696</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18 LIGHTCAP ROAD, SUITE 167</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POTTSTOWN</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Pennsylvania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19464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9697</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29300 HEMPSTEAD ROAD, STE #804</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CYPRESS</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Texas</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77433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9698</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2200 TANGER BLVD, SUITE 725</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WASHINGTON</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Pennsylvania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15301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9701</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6433 CANOGA AVE</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WOODLAND HILLS</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91367-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9702</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2860 W. PEORIA AVENUE</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PHOENIX</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Arizona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85029-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9703</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16129 S. HAWTHORNE BLVD #F</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LAWNDALE</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90260-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9704</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350 GELLERT BOULEVARD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DALY CITY</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94015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9705</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319 S. WINCHESTER BLVD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SAN JOSE</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95128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9706</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358/366 S. MOUNTAIN AVE</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UPLAND</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91786-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9708</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675 CONTRA COSTA BLVD.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PLEASANT HILL</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94523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9709</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1111 40TH STREET</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EMERYVILLE</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94608-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9710</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1745 &amp; 1749A ARDEN WAY</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SACRAMENTO</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95815-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540" w:type="dxa"/>
            <w:vAlign w:val="bottom"/>
            <w:gridSpan w:val="4"/>
          </w:tcPr>
          <w:p>
            <w:pPr>
              <w:spacing w:after="0" w:line="147" w:lineRule="exact"/>
              <w:rPr>
                <w:sz w:val="20"/>
                <w:szCs w:val="20"/>
                <w:color w:val="auto"/>
              </w:rPr>
            </w:pPr>
            <w:r>
              <w:rPr>
                <w:rFonts w:ascii="Arial" w:cs="Arial" w:eastAsia="Arial" w:hAnsi="Arial"/>
                <w:sz w:val="13"/>
                <w:szCs w:val="13"/>
                <w:color w:val="auto"/>
              </w:rPr>
              <w:t>9711   8000 AMADOR VALLEY BLVD.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DUBLIN</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94568-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9712</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776 NORTHRIDGE MALL</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SALINAS</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93906-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9713</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3200 SISK ROAD #G</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MODESTO</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95356-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9714</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5048 N. BLACKSTONE AVE</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FRESNO</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93710-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9715</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798 INLAND CENTER DRIVE</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SAN BERNARDINO</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92408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9716</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3240 EAST CAMELBACK ROAD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PHOENIX</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Arizona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85018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9717</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12847 N. TATUM BLVD.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PHOENIX</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Arizona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80532-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9718</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1911 SANTA ROSA AVENUE</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SANTA ROSA</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95407-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9719</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3867 FOOTHILL BOULEVARD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PASADENA</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91107-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9720</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1152 W. SUNSET RD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HENDERSON</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Nevada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89014-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9721</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3699 MING AVE</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BAKERSFIELD</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93309-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9722</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5700 E. BROADWAY</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TUCSON</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Arizona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85711-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9723</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3638 SOUTH BRISTOL STREET</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SANTA ANA</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92704-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9724</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1302 N. TUSTIN STREET</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ORANGE</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92667-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9726</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1705 S. DECATUR BLVD.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LAS VEGAS</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Nevada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89102-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9727</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5756 PACIFIC AVENUE</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STOCKTON</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95207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9728</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2220 S. 37TH STREET, SUITE#8</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TACOMA</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Washington</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98409-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9729</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4898 EL CAMINO REAL</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LOS ALTOS</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94022-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9730</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14725 NORTH EAST 20TH AVE</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BELLEVUE</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Washington</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98007-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9731</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4211 PARADISE ROAD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LAS VEGAS</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Nevada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89169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9732</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1620 S. HARBOR BLVD., SUITE A</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FULLERTON</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92632-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9733</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K-MART CTR/882 BLOSSOM HILL RD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SAN JOSE</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California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95123-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9734</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1101 SUPERMALL WAY</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AUBURN</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Washington</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98001-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spacing w:after="0" w:line="147" w:lineRule="exact"/>
              <w:rPr>
                <w:sz w:val="20"/>
                <w:szCs w:val="20"/>
                <w:color w:val="auto"/>
              </w:rPr>
            </w:pPr>
            <w:r>
              <w:rPr>
                <w:rFonts w:ascii="Arial" w:cs="Arial" w:eastAsia="Arial" w:hAnsi="Arial"/>
                <w:sz w:val="13"/>
                <w:szCs w:val="13"/>
                <w:color w:val="auto"/>
              </w:rPr>
              <w:t>9735</w:t>
            </w:r>
          </w:p>
        </w:tc>
        <w:tc>
          <w:tcPr>
            <w:tcW w:w="120" w:type="dxa"/>
            <w:vAlign w:val="bottom"/>
          </w:tcPr>
          <w:p>
            <w:pPr>
              <w:spacing w:after="0"/>
              <w:rPr>
                <w:sz w:val="12"/>
                <w:szCs w:val="12"/>
                <w:color w:val="auto"/>
              </w:rPr>
            </w:pPr>
          </w:p>
        </w:tc>
        <w:tc>
          <w:tcPr>
            <w:tcW w:w="3060" w:type="dxa"/>
            <w:vAlign w:val="bottom"/>
            <w:gridSpan w:val="2"/>
          </w:tcPr>
          <w:p>
            <w:pPr>
              <w:spacing w:after="0" w:line="147" w:lineRule="exact"/>
              <w:rPr>
                <w:sz w:val="20"/>
                <w:szCs w:val="20"/>
                <w:color w:val="auto"/>
              </w:rPr>
            </w:pPr>
            <w:r>
              <w:rPr>
                <w:rFonts w:ascii="Arial" w:cs="Arial" w:eastAsia="Arial" w:hAnsi="Arial"/>
                <w:sz w:val="13"/>
                <w:szCs w:val="13"/>
                <w:color w:val="auto"/>
              </w:rPr>
              <w:t>8705 SOUTH WEST HALL BLVD</w:t>
            </w:r>
          </w:p>
        </w:tc>
        <w:tc>
          <w:tcPr>
            <w:tcW w:w="1400" w:type="dxa"/>
            <w:vAlign w:val="bottom"/>
          </w:tcPr>
          <w:p>
            <w:pPr>
              <w:spacing w:after="0" w:line="147" w:lineRule="exact"/>
              <w:rPr>
                <w:sz w:val="20"/>
                <w:szCs w:val="20"/>
                <w:color w:val="auto"/>
              </w:rPr>
            </w:pPr>
            <w:r>
              <w:rPr>
                <w:rFonts w:ascii="Arial" w:cs="Arial" w:eastAsia="Arial" w:hAnsi="Arial"/>
                <w:sz w:val="13"/>
                <w:szCs w:val="13"/>
                <w:color w:val="auto"/>
              </w:rPr>
              <w:t>BEAVERTON</w:t>
            </w:r>
          </w:p>
        </w:tc>
        <w:tc>
          <w:tcPr>
            <w:tcW w:w="10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Oregon</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3"/>
              </w:rPr>
              <w:t>97008-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69"/>
        </w:trPr>
        <w:tc>
          <w:tcPr>
            <w:tcW w:w="360" w:type="dxa"/>
            <w:vAlign w:val="bottom"/>
          </w:tcPr>
          <w:p>
            <w:pPr>
              <w:spacing w:after="0"/>
              <w:rPr>
                <w:sz w:val="20"/>
                <w:szCs w:val="20"/>
                <w:color w:val="auto"/>
              </w:rPr>
            </w:pPr>
            <w:r>
              <w:rPr>
                <w:rFonts w:ascii="Arial" w:cs="Arial" w:eastAsia="Arial" w:hAnsi="Arial"/>
                <w:sz w:val="13"/>
                <w:szCs w:val="13"/>
                <w:color w:val="auto"/>
              </w:rPr>
              <w:t>9736</w:t>
            </w:r>
          </w:p>
        </w:tc>
        <w:tc>
          <w:tcPr>
            <w:tcW w:w="120" w:type="dxa"/>
            <w:vAlign w:val="bottom"/>
          </w:tcPr>
          <w:p>
            <w:pPr>
              <w:spacing w:after="0"/>
              <w:rPr>
                <w:sz w:val="14"/>
                <w:szCs w:val="14"/>
                <w:color w:val="auto"/>
              </w:rPr>
            </w:pPr>
          </w:p>
        </w:tc>
        <w:tc>
          <w:tcPr>
            <w:tcW w:w="3060" w:type="dxa"/>
            <w:vAlign w:val="bottom"/>
            <w:gridSpan w:val="2"/>
          </w:tcPr>
          <w:p>
            <w:pPr>
              <w:spacing w:after="0"/>
              <w:rPr>
                <w:sz w:val="20"/>
                <w:szCs w:val="20"/>
                <w:color w:val="auto"/>
              </w:rPr>
            </w:pPr>
            <w:r>
              <w:rPr>
                <w:rFonts w:ascii="Arial" w:cs="Arial" w:eastAsia="Arial" w:hAnsi="Arial"/>
                <w:sz w:val="13"/>
                <w:szCs w:val="13"/>
                <w:color w:val="auto"/>
              </w:rPr>
              <w:t>330 SOUTH VINCENT AVE.</w:t>
            </w:r>
          </w:p>
        </w:tc>
        <w:tc>
          <w:tcPr>
            <w:tcW w:w="1400" w:type="dxa"/>
            <w:vAlign w:val="bottom"/>
          </w:tcPr>
          <w:p>
            <w:pPr>
              <w:spacing w:after="0"/>
              <w:rPr>
                <w:sz w:val="20"/>
                <w:szCs w:val="20"/>
                <w:color w:val="auto"/>
              </w:rPr>
            </w:pPr>
            <w:r>
              <w:rPr>
                <w:rFonts w:ascii="Arial" w:cs="Arial" w:eastAsia="Arial" w:hAnsi="Arial"/>
                <w:sz w:val="13"/>
                <w:szCs w:val="13"/>
                <w:color w:val="auto"/>
              </w:rPr>
              <w:t>WEST COVINA</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California</w:t>
            </w:r>
          </w:p>
        </w:tc>
        <w:tc>
          <w:tcPr>
            <w:tcW w:w="500" w:type="dxa"/>
            <w:vAlign w:val="bottom"/>
            <w:gridSpan w:val="2"/>
          </w:tcPr>
          <w:p>
            <w:pPr>
              <w:ind w:left="100"/>
              <w:spacing w:after="0"/>
              <w:rPr>
                <w:sz w:val="20"/>
                <w:szCs w:val="20"/>
                <w:color w:val="auto"/>
              </w:rPr>
            </w:pPr>
            <w:r>
              <w:rPr>
                <w:rFonts w:ascii="Arial" w:cs="Arial" w:eastAsia="Arial" w:hAnsi="Arial"/>
                <w:sz w:val="13"/>
                <w:szCs w:val="13"/>
                <w:color w:val="auto"/>
                <w:w w:val="93"/>
              </w:rPr>
              <w:t>91790-</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r>
    </w:tbl>
    <w:p>
      <w:pPr>
        <w:spacing w:after="0" w:line="58" w:lineRule="exact"/>
        <w:rPr>
          <w:sz w:val="20"/>
          <w:szCs w:val="20"/>
          <w:color w:val="auto"/>
        </w:rPr>
      </w:pPr>
    </w:p>
    <w:p>
      <w:pPr>
        <w:ind w:left="460" w:right="400" w:hanging="453"/>
        <w:spacing w:after="0" w:line="292" w:lineRule="auto"/>
        <w:tabs>
          <w:tab w:leader="none" w:pos="46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1420"/>
          </w:cols>
          <w:pgMar w:left="240" w:top="272" w:right="23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4.5</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Locations, Leases, and Landlords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60" w:type="dxa"/>
            <w:vAlign w:val="bottom"/>
            <w:tcBorders>
              <w:bottom w:val="single" w:sz="8" w:color="auto"/>
            </w:tcBorders>
            <w:gridSpan w:val="3"/>
          </w:tcPr>
          <w:p>
            <w:pPr>
              <w:ind w:left="2680"/>
              <w:spacing w:after="0"/>
              <w:rPr>
                <w:sz w:val="20"/>
                <w:szCs w:val="20"/>
                <w:color w:val="auto"/>
              </w:rPr>
            </w:pPr>
            <w:r>
              <w:rPr>
                <w:rFonts w:ascii="Arial" w:cs="Arial" w:eastAsia="Arial" w:hAnsi="Arial"/>
                <w:sz w:val="13"/>
                <w:szCs w:val="13"/>
                <w:b w:val="1"/>
                <w:bCs w:val="1"/>
                <w:color w:val="auto"/>
              </w:rPr>
              <w:t>STORE</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7"/>
          </w:tcPr>
          <w:p>
            <w:pPr>
              <w:jc w:val="center"/>
              <w:ind w:right="1900"/>
              <w:spacing w:after="0"/>
              <w:rPr>
                <w:sz w:val="20"/>
                <w:szCs w:val="20"/>
                <w:color w:val="auto"/>
              </w:rPr>
            </w:pPr>
            <w:r>
              <w:rPr>
                <w:rFonts w:ascii="Arial" w:cs="Arial" w:eastAsia="Arial" w:hAnsi="Arial"/>
                <w:sz w:val="13"/>
                <w:szCs w:val="13"/>
                <w:b w:val="1"/>
                <w:bCs w:val="1"/>
                <w:color w:val="auto"/>
              </w:rPr>
              <w:t>LANDLORD</w:t>
            </w:r>
          </w:p>
        </w:tc>
      </w:tr>
      <w:tr>
        <w:trPr>
          <w:trHeight w:val="153"/>
        </w:trPr>
        <w:tc>
          <w:tcPr>
            <w:tcW w:w="32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2940" w:type="dxa"/>
            <w:vAlign w:val="bottom"/>
          </w:tcPr>
          <w:p>
            <w:pPr>
              <w:ind w:left="1080"/>
              <w:spacing w:after="0"/>
              <w:rPr>
                <w:sz w:val="20"/>
                <w:szCs w:val="20"/>
                <w:color w:val="auto"/>
              </w:rPr>
            </w:pPr>
            <w:r>
              <w:rPr>
                <w:rFonts w:ascii="Arial" w:cs="Arial" w:eastAsia="Arial" w:hAnsi="Arial"/>
                <w:sz w:val="13"/>
                <w:szCs w:val="13"/>
                <w:b w:val="1"/>
                <w:bCs w:val="1"/>
                <w:color w:val="auto"/>
              </w:rPr>
              <w:t>Store Address</w:t>
            </w:r>
          </w:p>
        </w:tc>
        <w:tc>
          <w:tcPr>
            <w:tcW w:w="120" w:type="dxa"/>
            <w:vAlign w:val="bottom"/>
          </w:tcPr>
          <w:p>
            <w:pPr>
              <w:spacing w:after="0"/>
              <w:rPr>
                <w:sz w:val="13"/>
                <w:szCs w:val="13"/>
                <w:color w:val="auto"/>
              </w:rPr>
            </w:pPr>
          </w:p>
        </w:tc>
        <w:tc>
          <w:tcPr>
            <w:tcW w:w="1400" w:type="dxa"/>
            <w:vAlign w:val="bottom"/>
          </w:tcPr>
          <w:p>
            <w:pPr>
              <w:ind w:left="580"/>
              <w:spacing w:after="0"/>
              <w:rPr>
                <w:sz w:val="20"/>
                <w:szCs w:val="20"/>
                <w:color w:val="auto"/>
              </w:rPr>
            </w:pPr>
            <w:r>
              <w:rPr>
                <w:rFonts w:ascii="Arial" w:cs="Arial" w:eastAsia="Arial" w:hAnsi="Arial"/>
                <w:sz w:val="13"/>
                <w:szCs w:val="13"/>
                <w:b w:val="1"/>
                <w:bCs w:val="1"/>
                <w:color w:val="auto"/>
              </w:rPr>
              <w:t>City</w:t>
            </w:r>
          </w:p>
        </w:tc>
        <w:tc>
          <w:tcPr>
            <w:tcW w:w="100" w:type="dxa"/>
            <w:vAlign w:val="bottom"/>
          </w:tcPr>
          <w:p>
            <w:pPr>
              <w:spacing w:after="0"/>
              <w:rPr>
                <w:sz w:val="13"/>
                <w:szCs w:val="13"/>
                <w:color w:val="auto"/>
              </w:rPr>
            </w:pPr>
          </w:p>
        </w:tc>
        <w:tc>
          <w:tcPr>
            <w:tcW w:w="900" w:type="dxa"/>
            <w:vAlign w:val="bottom"/>
          </w:tcPr>
          <w:p>
            <w:pPr>
              <w:ind w:left="320"/>
              <w:spacing w:after="0"/>
              <w:rPr>
                <w:sz w:val="20"/>
                <w:szCs w:val="20"/>
                <w:color w:val="auto"/>
              </w:rPr>
            </w:pPr>
            <w:r>
              <w:rPr>
                <w:rFonts w:ascii="Arial" w:cs="Arial" w:eastAsia="Arial" w:hAnsi="Arial"/>
                <w:sz w:val="13"/>
                <w:szCs w:val="13"/>
                <w:b w:val="1"/>
                <w:bCs w:val="1"/>
                <w:color w:val="auto"/>
              </w:rPr>
              <w:t>State</w:t>
            </w:r>
          </w:p>
        </w:tc>
        <w:tc>
          <w:tcPr>
            <w:tcW w:w="120" w:type="dxa"/>
            <w:vAlign w:val="bottom"/>
          </w:tcPr>
          <w:p>
            <w:pPr>
              <w:spacing w:after="0"/>
              <w:rPr>
                <w:sz w:val="13"/>
                <w:szCs w:val="13"/>
                <w:color w:val="auto"/>
              </w:rPr>
            </w:pPr>
          </w:p>
        </w:tc>
        <w:tc>
          <w:tcPr>
            <w:tcW w:w="680" w:type="dxa"/>
            <w:vAlign w:val="bottom"/>
          </w:tcPr>
          <w:p>
            <w:pPr>
              <w:ind w:left="240"/>
              <w:spacing w:after="0"/>
              <w:rPr>
                <w:sz w:val="20"/>
                <w:szCs w:val="20"/>
                <w:color w:val="auto"/>
              </w:rPr>
            </w:pPr>
            <w:r>
              <w:rPr>
                <w:rFonts w:ascii="Arial" w:cs="Arial" w:eastAsia="Arial" w:hAnsi="Arial"/>
                <w:sz w:val="13"/>
                <w:szCs w:val="13"/>
                <w:b w:val="1"/>
                <w:bCs w:val="1"/>
                <w:color w:val="auto"/>
              </w:rPr>
              <w:t>Zip</w:t>
            </w:r>
          </w:p>
        </w:tc>
        <w:tc>
          <w:tcPr>
            <w:tcW w:w="100" w:type="dxa"/>
            <w:vAlign w:val="bottom"/>
          </w:tcPr>
          <w:p>
            <w:pPr>
              <w:spacing w:after="0"/>
              <w:rPr>
                <w:sz w:val="13"/>
                <w:szCs w:val="13"/>
                <w:color w:val="auto"/>
              </w:rPr>
            </w:pPr>
          </w:p>
        </w:tc>
        <w:tc>
          <w:tcPr>
            <w:tcW w:w="4620" w:type="dxa"/>
            <w:vAlign w:val="bottom"/>
            <w:gridSpan w:val="11"/>
          </w:tcPr>
          <w:p>
            <w:pPr>
              <w:jc w:val="center"/>
              <w:spacing w:after="0"/>
              <w:rPr>
                <w:sz w:val="20"/>
                <w:szCs w:val="20"/>
                <w:color w:val="auto"/>
              </w:rPr>
            </w:pPr>
            <w:r>
              <w:rPr>
                <w:rFonts w:ascii="Arial" w:cs="Arial" w:eastAsia="Arial" w:hAnsi="Arial"/>
                <w:sz w:val="13"/>
                <w:szCs w:val="13"/>
                <w:b w:val="1"/>
                <w:bCs w:val="1"/>
                <w:color w:val="auto"/>
              </w:rPr>
              <w:t>LL Name ***  LL Address ***  LL Address ***  City ***  State ***  Zip ***</w:t>
            </w:r>
          </w:p>
        </w:tc>
      </w:tr>
      <w:tr>
        <w:trPr>
          <w:trHeight w:val="131"/>
        </w:trPr>
        <w:tc>
          <w:tcPr>
            <w:tcW w:w="3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w w:val="89"/>
              </w:rPr>
              <w:t>9737</w:t>
            </w:r>
          </w:p>
        </w:tc>
        <w:tc>
          <w:tcPr>
            <w:tcW w:w="120" w:type="dxa"/>
            <w:vAlign w:val="bottom"/>
          </w:tcPr>
          <w:p>
            <w:pPr>
              <w:spacing w:after="0"/>
              <w:rPr>
                <w:sz w:val="11"/>
                <w:szCs w:val="11"/>
                <w:color w:val="auto"/>
              </w:rPr>
            </w:pPr>
          </w:p>
        </w:tc>
        <w:tc>
          <w:tcPr>
            <w:tcW w:w="294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15099 HESPERIAN BLVD</w:t>
            </w:r>
          </w:p>
        </w:tc>
        <w:tc>
          <w:tcPr>
            <w:tcW w:w="120" w:type="dxa"/>
            <w:vAlign w:val="bottom"/>
          </w:tcPr>
          <w:p>
            <w:pPr>
              <w:spacing w:after="0"/>
              <w:rPr>
                <w:sz w:val="11"/>
                <w:szCs w:val="11"/>
                <w:color w:val="auto"/>
              </w:rPr>
            </w:pPr>
          </w:p>
        </w:tc>
        <w:tc>
          <w:tcPr>
            <w:tcW w:w="14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SAN LEANDRO</w:t>
            </w:r>
          </w:p>
        </w:tc>
        <w:tc>
          <w:tcPr>
            <w:tcW w:w="100" w:type="dxa"/>
            <w:vAlign w:val="bottom"/>
          </w:tcPr>
          <w:p>
            <w:pPr>
              <w:spacing w:after="0"/>
              <w:rPr>
                <w:sz w:val="11"/>
                <w:szCs w:val="11"/>
                <w:color w:val="auto"/>
              </w:rPr>
            </w:pPr>
          </w:p>
        </w:tc>
        <w:tc>
          <w:tcPr>
            <w:tcW w:w="9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California</w:t>
            </w: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94578-</w:t>
            </w:r>
          </w:p>
        </w:tc>
        <w:tc>
          <w:tcPr>
            <w:tcW w:w="1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9738</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1845 WESTWOOD BLVD</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LOS ANGELES</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California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90025-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9739</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4055 NORTH ORACLE ROAD #101</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TUCSON</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Arizona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85705-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9742</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N-6010 DIVISION ST</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SPOKANE</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Washington</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99208-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9743</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1005 PESCADARO AVE-SUITE 179</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TRACY</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California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95376-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9744</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72216 HIGHWAY 111, STE F5,F6</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PALM DESERT</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California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92260-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9745</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17600 COLLIER AVENUE SUITE H184</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LAKE ELSINORE</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California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92530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9746</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5195 LAKEWOOD BLVD</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LAKEWOOD</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California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90712-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9747</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2990 MIDWAY DRIVE</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SAN DIEGO</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California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92110-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9748</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5592 S. SEPULVEDA BLVD.</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CULVER CITY</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California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90230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9752</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1416 JANTZEN BEACH CENTER</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PORTLAND</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Oregon</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97217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9753</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39121 FREMONT BOULEVARD</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FREMONT</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California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94538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9756</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12544-B AMARGOSA ROAD</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VICTORVILLE</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California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92392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9757</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1132 LANCASTER DRIVE, NE</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SALEM</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Oregon</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97301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9759</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6160 FLORIN ROAD - SUITE B</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SACRAMENTO</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California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95823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9760</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5000 SOUTH ARIZONA MILLS CIRCLE</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TEMPE</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Arizona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85282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9761</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5595 SOUTH VIRGINIA STREET -SUITE A</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RENO</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Nevada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89502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9768</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25640 THE OLD ROAD</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STEVENSON RANCH</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California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91381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9769</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440 BARRETT PARKWAY, SUITE 17</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KENNESAW</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Georgia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30144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9775</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2108 SOUTH CARAWAY</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JONESBORO</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Arkansas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72401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9777</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19110A EAST 39TH STREET</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INDEPENDENCE</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Missouri</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64057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9778</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2560 WEST CHANDLER BOULEVARD, SUITE 5</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CHANDLER</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Arizona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85224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9780</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7634 MALL ROAD</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FLORENCE</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Kentucky</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41042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9782</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1916 SKIBO ROAD, SUITE 341</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FAYETTEVILLE</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North Carolina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28314-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9783</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3272 SILAS CREEK PARKWAY</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WINSTON-SALEM</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North Carolina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27103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9787</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7601 CARSON BOULEVARD</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LONG BEACH</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California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90808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9788</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1400 SOUTH WASHINGTON STREET</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NORTH ATTLEBORO</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Massachusetts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02760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9789</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301 W. ESPLANADE DRIVE</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OXNARD</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California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93030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9790</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1457 NEW BRITAIN AVENUE</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WEST HARTFORD</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Connecticut</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06110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9791</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2101 W. BROADWAY</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COLUMBIA</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Missouri</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65203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9792</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902 WEST KIMBERLY ROAD</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DAVENPORT</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Iowa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52806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9793</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1392 TWIXT TOWN ROAD</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MARION</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Iowa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52302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9795</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23600 EL TORO ROAD, SUITE A</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LAKE FOREST</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California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92630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9797</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10113 HOLE AVENUE</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RIVERSIDE</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California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92503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9798</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700 N. JOHNSON AVENUE, SUITE 1</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EL CAJON</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California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92020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9799</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90 RHL BOULEVARD</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w w:val="99"/>
              </w:rPr>
              <w:t>SOUTH CHARLESTON</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West Virginia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25309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9800</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9078 WESTVIEW ROAD</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LONE TREE</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Colorado</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80124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9801</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10359 ULMERTON ROAD</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LARGO</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Florida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33771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9802</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2733 PAPERMILL ROAD, STE X-15</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WYOMISSING</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Pennsylvania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19610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9804</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945 WOLCOTT STREET</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WATERBURY</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Connecticut</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06705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9805</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3737 WEST MARKET STREET, UNIT L</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FAIRLAWN</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Ohio</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44333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9806</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19075 INTERSTATE 45 SOUTH, STE 400</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SHENANDOAH</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Texas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77385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9807</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5579 FAIRMONT PARKWAY</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PASADENA</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Texas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77505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9808</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1730 WEST FULLERTON AVENUE, UNIT 22</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CHICAGO</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Illinois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60614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9809</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900 CAPITAL CENTER BLVD, UNIT G</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LARGO</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Maryland</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20774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9810</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962 SOUTH RANDALL ROAD, UNITE B</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ST. CHARLES</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Illinois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60174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2"/>
              </w:rPr>
              <w:t>9811</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2790 NW FEDERAL HIGHWAY</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STUART</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Florida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34994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9813</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2306 WEST OREGON AVENUE, SPACE F-3</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PHILADELPHIA</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Pennsylvania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19145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9814</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1208 GALLERIA BOULEVARD, STE 150</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ROSEVILLE</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California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95678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9816</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89 ROUTE 17 SOUTH</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EAST RUTHERFORD</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New Jersey</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07073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9817</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8015 CITRUS PARK DRIVE</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TAMPA</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Florida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33625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9818</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9410-A SKOKIE BOULEVARD</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SKOKIE</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Illinois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60077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9820</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8401A NORTH MERCIER STREET</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KANSAS CITY</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Missouri</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64155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9821</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19220 ALDERWOOD MALL PARKWAY, STE 130</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LYNNWOOD</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Washington</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98036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9822</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17227 CHESTERFIELD AIRPORT ROAD, #203</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CHESTERFIELD</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Missouri</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63005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9823</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10260 COORS BYPASS NW, SUITE B</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ALBUQUERQUE</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New Mexico</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87114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9826</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2872 HIGHWAY 35 SOUTH</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HAZLET</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New Jersey</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07730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9828</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40620 WINCHESTER ROAD, SUITE A</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TEMECULA</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California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w w:val="95"/>
              </w:rPr>
              <w:t>92591-5504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9829</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5240 ROUTE 30</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GREENSBURG</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Pennsylvania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15601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9831</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18 MARCH AVENUE</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MANCHESTER</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5"/>
              </w:rPr>
              <w:t>New Hampshire</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03103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9832</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2448 WEST LOOP 340, SUITE 27</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WACO</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Texas</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76711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9833</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1125-A VALLEY RIVER DRIVE</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EUGENE</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Oregon</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97401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20" w:type="dxa"/>
            <w:vAlign w:val="bottom"/>
          </w:tcPr>
          <w:p>
            <w:pPr>
              <w:jc w:val="right"/>
              <w:spacing w:after="0" w:line="147" w:lineRule="exact"/>
              <w:rPr>
                <w:sz w:val="20"/>
                <w:szCs w:val="20"/>
                <w:color w:val="auto"/>
              </w:rPr>
            </w:pPr>
            <w:r>
              <w:rPr>
                <w:rFonts w:ascii="Arial" w:cs="Arial" w:eastAsia="Arial" w:hAnsi="Arial"/>
                <w:sz w:val="13"/>
                <w:szCs w:val="13"/>
                <w:color w:val="auto"/>
                <w:w w:val="89"/>
              </w:rPr>
              <w:t>9834</w:t>
            </w:r>
          </w:p>
        </w:tc>
        <w:tc>
          <w:tcPr>
            <w:tcW w:w="120" w:type="dxa"/>
            <w:vAlign w:val="bottom"/>
          </w:tcPr>
          <w:p>
            <w:pPr>
              <w:spacing w:after="0"/>
              <w:rPr>
                <w:sz w:val="12"/>
                <w:szCs w:val="12"/>
                <w:color w:val="auto"/>
              </w:rPr>
            </w:pPr>
          </w:p>
        </w:tc>
        <w:tc>
          <w:tcPr>
            <w:tcW w:w="2940" w:type="dxa"/>
            <w:vAlign w:val="bottom"/>
          </w:tcPr>
          <w:p>
            <w:pPr>
              <w:spacing w:after="0" w:line="147" w:lineRule="exact"/>
              <w:rPr>
                <w:sz w:val="20"/>
                <w:szCs w:val="20"/>
                <w:color w:val="auto"/>
              </w:rPr>
            </w:pPr>
            <w:r>
              <w:rPr>
                <w:rFonts w:ascii="Arial" w:cs="Arial" w:eastAsia="Arial" w:hAnsi="Arial"/>
                <w:sz w:val="13"/>
                <w:szCs w:val="13"/>
                <w:color w:val="auto"/>
              </w:rPr>
              <w:t>39445 10TH STREET WEST, SUITE E</w:t>
            </w:r>
          </w:p>
        </w:tc>
        <w:tc>
          <w:tcPr>
            <w:tcW w:w="152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PALMDALE</w:t>
            </w:r>
          </w:p>
        </w:tc>
        <w:tc>
          <w:tcPr>
            <w:tcW w:w="10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California</w:t>
            </w:r>
          </w:p>
        </w:tc>
        <w:tc>
          <w:tcPr>
            <w:tcW w:w="800" w:type="dxa"/>
            <w:vAlign w:val="bottom"/>
            <w:gridSpan w:val="2"/>
          </w:tcPr>
          <w:p>
            <w:pPr>
              <w:ind w:left="120"/>
              <w:spacing w:after="0" w:line="147" w:lineRule="exact"/>
              <w:rPr>
                <w:sz w:val="20"/>
                <w:szCs w:val="20"/>
                <w:color w:val="auto"/>
              </w:rPr>
            </w:pPr>
            <w:r>
              <w:rPr>
                <w:rFonts w:ascii="Arial" w:cs="Arial" w:eastAsia="Arial" w:hAnsi="Arial"/>
                <w:sz w:val="13"/>
                <w:szCs w:val="13"/>
                <w:color w:val="auto"/>
              </w:rPr>
              <w:t>93551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69"/>
        </w:trPr>
        <w:tc>
          <w:tcPr>
            <w:tcW w:w="320" w:type="dxa"/>
            <w:vAlign w:val="bottom"/>
          </w:tcPr>
          <w:p>
            <w:pPr>
              <w:jc w:val="right"/>
              <w:spacing w:after="0"/>
              <w:rPr>
                <w:sz w:val="20"/>
                <w:szCs w:val="20"/>
                <w:color w:val="auto"/>
              </w:rPr>
            </w:pPr>
            <w:r>
              <w:rPr>
                <w:rFonts w:ascii="Arial" w:cs="Arial" w:eastAsia="Arial" w:hAnsi="Arial"/>
                <w:sz w:val="13"/>
                <w:szCs w:val="13"/>
                <w:color w:val="auto"/>
                <w:w w:val="89"/>
              </w:rPr>
              <w:t>9835</w:t>
            </w:r>
          </w:p>
        </w:tc>
        <w:tc>
          <w:tcPr>
            <w:tcW w:w="120" w:type="dxa"/>
            <w:vAlign w:val="bottom"/>
          </w:tcPr>
          <w:p>
            <w:pPr>
              <w:spacing w:after="0"/>
              <w:rPr>
                <w:sz w:val="14"/>
                <w:szCs w:val="14"/>
                <w:color w:val="auto"/>
              </w:rPr>
            </w:pPr>
          </w:p>
        </w:tc>
        <w:tc>
          <w:tcPr>
            <w:tcW w:w="2940" w:type="dxa"/>
            <w:vAlign w:val="bottom"/>
          </w:tcPr>
          <w:p>
            <w:pPr>
              <w:spacing w:after="0"/>
              <w:rPr>
                <w:sz w:val="20"/>
                <w:szCs w:val="20"/>
                <w:color w:val="auto"/>
              </w:rPr>
            </w:pPr>
            <w:r>
              <w:rPr>
                <w:rFonts w:ascii="Arial" w:cs="Arial" w:eastAsia="Arial" w:hAnsi="Arial"/>
                <w:sz w:val="13"/>
                <w:szCs w:val="13"/>
                <w:color w:val="auto"/>
              </w:rPr>
              <w:t>790 IYANOUGH RD., SUITE 22A</w:t>
            </w:r>
          </w:p>
        </w:tc>
        <w:tc>
          <w:tcPr>
            <w:tcW w:w="1520" w:type="dxa"/>
            <w:vAlign w:val="bottom"/>
            <w:gridSpan w:val="2"/>
          </w:tcPr>
          <w:p>
            <w:pPr>
              <w:ind w:left="120"/>
              <w:spacing w:after="0"/>
              <w:rPr>
                <w:sz w:val="20"/>
                <w:szCs w:val="20"/>
                <w:color w:val="auto"/>
              </w:rPr>
            </w:pPr>
            <w:r>
              <w:rPr>
                <w:rFonts w:ascii="Arial" w:cs="Arial" w:eastAsia="Arial" w:hAnsi="Arial"/>
                <w:sz w:val="13"/>
                <w:szCs w:val="13"/>
                <w:color w:val="auto"/>
              </w:rPr>
              <w:t>HYANNIS</w:t>
            </w:r>
          </w:p>
        </w:tc>
        <w:tc>
          <w:tcPr>
            <w:tcW w:w="1000" w:type="dxa"/>
            <w:vAlign w:val="bottom"/>
            <w:gridSpan w:val="2"/>
          </w:tcPr>
          <w:p>
            <w:pPr>
              <w:ind w:left="100"/>
              <w:spacing w:after="0"/>
              <w:rPr>
                <w:sz w:val="20"/>
                <w:szCs w:val="20"/>
                <w:color w:val="auto"/>
              </w:rPr>
            </w:pPr>
            <w:r>
              <w:rPr>
                <w:rFonts w:ascii="Arial" w:cs="Arial" w:eastAsia="Arial" w:hAnsi="Arial"/>
                <w:sz w:val="13"/>
                <w:szCs w:val="13"/>
                <w:color w:val="auto"/>
              </w:rPr>
              <w:t>Massachusetts</w:t>
            </w:r>
          </w:p>
        </w:tc>
        <w:tc>
          <w:tcPr>
            <w:tcW w:w="800" w:type="dxa"/>
            <w:vAlign w:val="bottom"/>
            <w:gridSpan w:val="2"/>
          </w:tcPr>
          <w:p>
            <w:pPr>
              <w:ind w:left="120"/>
              <w:spacing w:after="0"/>
              <w:rPr>
                <w:sz w:val="20"/>
                <w:szCs w:val="20"/>
                <w:color w:val="auto"/>
              </w:rPr>
            </w:pPr>
            <w:r>
              <w:rPr>
                <w:rFonts w:ascii="Arial" w:cs="Arial" w:eastAsia="Arial" w:hAnsi="Arial"/>
                <w:sz w:val="13"/>
                <w:szCs w:val="13"/>
                <w:color w:val="auto"/>
              </w:rPr>
              <w:t>02601</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r>
    </w:tbl>
    <w:p>
      <w:pPr>
        <w:spacing w:after="0" w:line="58" w:lineRule="exact"/>
        <w:rPr>
          <w:sz w:val="20"/>
          <w:szCs w:val="20"/>
          <w:color w:val="auto"/>
        </w:rPr>
      </w:pPr>
    </w:p>
    <w:p>
      <w:pPr>
        <w:ind w:left="460" w:right="400" w:hanging="453"/>
        <w:spacing w:after="0" w:line="292" w:lineRule="auto"/>
        <w:tabs>
          <w:tab w:leader="none" w:pos="46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1420"/>
          </w:cols>
          <w:pgMar w:left="240" w:top="272" w:right="2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4.5</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Locations, Leases, and Landlords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2"/>
          </w:tcPr>
          <w:p>
            <w:pPr>
              <w:ind w:left="2520"/>
              <w:spacing w:after="0"/>
              <w:rPr>
                <w:sz w:val="20"/>
                <w:szCs w:val="20"/>
                <w:color w:val="auto"/>
              </w:rPr>
            </w:pPr>
            <w:r>
              <w:rPr>
                <w:rFonts w:ascii="Arial" w:cs="Arial" w:eastAsia="Arial" w:hAnsi="Arial"/>
                <w:sz w:val="13"/>
                <w:szCs w:val="13"/>
                <w:b w:val="1"/>
                <w:bCs w:val="1"/>
                <w:color w:val="auto"/>
              </w:rPr>
              <w:t>STORE</w:t>
            </w:r>
          </w:p>
        </w:tc>
        <w:tc>
          <w:tcPr>
            <w:tcW w:w="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7"/>
          </w:tcPr>
          <w:p>
            <w:pPr>
              <w:jc w:val="center"/>
              <w:ind w:right="2020"/>
              <w:spacing w:after="0"/>
              <w:rPr>
                <w:sz w:val="20"/>
                <w:szCs w:val="20"/>
                <w:color w:val="auto"/>
              </w:rPr>
            </w:pPr>
            <w:r>
              <w:rPr>
                <w:rFonts w:ascii="Arial" w:cs="Arial" w:eastAsia="Arial" w:hAnsi="Arial"/>
                <w:sz w:val="13"/>
                <w:szCs w:val="13"/>
                <w:b w:val="1"/>
                <w:bCs w:val="1"/>
                <w:color w:val="auto"/>
              </w:rPr>
              <w:t>LANDLORD</w:t>
            </w:r>
          </w:p>
        </w:tc>
      </w:tr>
      <w:tr>
        <w:trPr>
          <w:trHeight w:val="153"/>
        </w:trPr>
        <w:tc>
          <w:tcPr>
            <w:tcW w:w="36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3"/>
                <w:szCs w:val="13"/>
                <w:color w:val="auto"/>
              </w:rPr>
            </w:pPr>
          </w:p>
        </w:tc>
        <w:tc>
          <w:tcPr>
            <w:tcW w:w="3020" w:type="dxa"/>
            <w:vAlign w:val="bottom"/>
            <w:gridSpan w:val="2"/>
          </w:tcPr>
          <w:p>
            <w:pPr>
              <w:ind w:left="1080"/>
              <w:spacing w:after="0"/>
              <w:rPr>
                <w:sz w:val="20"/>
                <w:szCs w:val="20"/>
                <w:color w:val="auto"/>
              </w:rPr>
            </w:pPr>
            <w:r>
              <w:rPr>
                <w:rFonts w:ascii="Arial" w:cs="Arial" w:eastAsia="Arial" w:hAnsi="Arial"/>
                <w:sz w:val="13"/>
                <w:szCs w:val="13"/>
                <w:b w:val="1"/>
                <w:bCs w:val="1"/>
                <w:color w:val="auto"/>
              </w:rPr>
              <w:t>Store Address</w:t>
            </w:r>
          </w:p>
        </w:tc>
        <w:tc>
          <w:tcPr>
            <w:tcW w:w="60" w:type="dxa"/>
            <w:vAlign w:val="bottom"/>
          </w:tcPr>
          <w:p>
            <w:pPr>
              <w:spacing w:after="0"/>
              <w:rPr>
                <w:sz w:val="13"/>
                <w:szCs w:val="13"/>
                <w:color w:val="auto"/>
              </w:rPr>
            </w:pPr>
          </w:p>
        </w:tc>
        <w:tc>
          <w:tcPr>
            <w:tcW w:w="1500" w:type="dxa"/>
            <w:vAlign w:val="bottom"/>
          </w:tcPr>
          <w:p>
            <w:pPr>
              <w:ind w:left="640"/>
              <w:spacing w:after="0"/>
              <w:rPr>
                <w:sz w:val="20"/>
                <w:szCs w:val="20"/>
                <w:color w:val="auto"/>
              </w:rPr>
            </w:pPr>
            <w:r>
              <w:rPr>
                <w:rFonts w:ascii="Arial" w:cs="Arial" w:eastAsia="Arial" w:hAnsi="Arial"/>
                <w:sz w:val="13"/>
                <w:szCs w:val="13"/>
                <w:b w:val="1"/>
                <w:bCs w:val="1"/>
                <w:color w:val="auto"/>
              </w:rPr>
              <w:t>City</w:t>
            </w:r>
          </w:p>
        </w:tc>
        <w:tc>
          <w:tcPr>
            <w:tcW w:w="120" w:type="dxa"/>
            <w:vAlign w:val="bottom"/>
          </w:tcPr>
          <w:p>
            <w:pPr>
              <w:spacing w:after="0"/>
              <w:rPr>
                <w:sz w:val="13"/>
                <w:szCs w:val="13"/>
                <w:color w:val="auto"/>
              </w:rPr>
            </w:pPr>
          </w:p>
        </w:tc>
        <w:tc>
          <w:tcPr>
            <w:tcW w:w="780" w:type="dxa"/>
            <w:vAlign w:val="bottom"/>
          </w:tcPr>
          <w:p>
            <w:pPr>
              <w:ind w:left="240"/>
              <w:spacing w:after="0"/>
              <w:rPr>
                <w:sz w:val="20"/>
                <w:szCs w:val="20"/>
                <w:color w:val="auto"/>
              </w:rPr>
            </w:pPr>
            <w:r>
              <w:rPr>
                <w:rFonts w:ascii="Arial" w:cs="Arial" w:eastAsia="Arial" w:hAnsi="Arial"/>
                <w:sz w:val="13"/>
                <w:szCs w:val="13"/>
                <w:b w:val="1"/>
                <w:bCs w:val="1"/>
                <w:color w:val="auto"/>
              </w:rPr>
              <w:t>State</w:t>
            </w:r>
          </w:p>
        </w:tc>
        <w:tc>
          <w:tcPr>
            <w:tcW w:w="100" w:type="dxa"/>
            <w:vAlign w:val="bottom"/>
          </w:tcPr>
          <w:p>
            <w:pPr>
              <w:spacing w:after="0"/>
              <w:rPr>
                <w:sz w:val="13"/>
                <w:szCs w:val="13"/>
                <w:color w:val="auto"/>
              </w:rPr>
            </w:pPr>
          </w:p>
        </w:tc>
        <w:tc>
          <w:tcPr>
            <w:tcW w:w="400" w:type="dxa"/>
            <w:vAlign w:val="bottom"/>
          </w:tcPr>
          <w:p>
            <w:pPr>
              <w:ind w:left="100"/>
              <w:spacing w:after="0"/>
              <w:rPr>
                <w:sz w:val="20"/>
                <w:szCs w:val="20"/>
                <w:color w:val="auto"/>
              </w:rPr>
            </w:pPr>
            <w:r>
              <w:rPr>
                <w:rFonts w:ascii="Arial" w:cs="Arial" w:eastAsia="Arial" w:hAnsi="Arial"/>
                <w:sz w:val="13"/>
                <w:szCs w:val="13"/>
                <w:b w:val="1"/>
                <w:bCs w:val="1"/>
                <w:color w:val="auto"/>
              </w:rPr>
              <w:t>Zip</w:t>
            </w:r>
          </w:p>
        </w:tc>
        <w:tc>
          <w:tcPr>
            <w:tcW w:w="100" w:type="dxa"/>
            <w:vAlign w:val="bottom"/>
          </w:tcPr>
          <w:p>
            <w:pPr>
              <w:spacing w:after="0"/>
              <w:rPr>
                <w:sz w:val="13"/>
                <w:szCs w:val="13"/>
                <w:color w:val="auto"/>
              </w:rPr>
            </w:pPr>
          </w:p>
        </w:tc>
        <w:tc>
          <w:tcPr>
            <w:tcW w:w="4860" w:type="dxa"/>
            <w:vAlign w:val="bottom"/>
            <w:gridSpan w:val="11"/>
          </w:tcPr>
          <w:p>
            <w:pPr>
              <w:jc w:val="center"/>
              <w:spacing w:after="0"/>
              <w:rPr>
                <w:sz w:val="20"/>
                <w:szCs w:val="20"/>
                <w:color w:val="auto"/>
              </w:rPr>
            </w:pPr>
            <w:r>
              <w:rPr>
                <w:rFonts w:ascii="Arial" w:cs="Arial" w:eastAsia="Arial" w:hAnsi="Arial"/>
                <w:sz w:val="13"/>
                <w:szCs w:val="13"/>
                <w:b w:val="1"/>
                <w:bCs w:val="1"/>
                <w:color w:val="auto"/>
              </w:rPr>
              <w:t>LL Name ***   LL Address ***    LL Address ***   City ***  State ***  Zip ***</w:t>
            </w:r>
          </w:p>
        </w:tc>
      </w:tr>
      <w:tr>
        <w:trPr>
          <w:trHeight w:val="131"/>
        </w:trPr>
        <w:tc>
          <w:tcPr>
            <w:tcW w:w="360" w:type="dxa"/>
            <w:vAlign w:val="bottom"/>
            <w:tcBorders>
              <w:top w:val="single" w:sz="8" w:color="auto"/>
            </w:tcBorders>
          </w:tcPr>
          <w:p>
            <w:pPr>
              <w:jc w:val="right"/>
              <w:ind w:right="13"/>
              <w:spacing w:after="0" w:line="131" w:lineRule="exact"/>
              <w:rPr>
                <w:sz w:val="20"/>
                <w:szCs w:val="20"/>
                <w:color w:val="auto"/>
              </w:rPr>
            </w:pPr>
            <w:r>
              <w:rPr>
                <w:rFonts w:ascii="Arial" w:cs="Arial" w:eastAsia="Arial" w:hAnsi="Arial"/>
                <w:sz w:val="13"/>
                <w:szCs w:val="13"/>
                <w:color w:val="auto"/>
                <w:w w:val="89"/>
              </w:rPr>
              <w:t>9840</w:t>
            </w:r>
          </w:p>
        </w:tc>
        <w:tc>
          <w:tcPr>
            <w:tcW w:w="120" w:type="dxa"/>
            <w:vAlign w:val="bottom"/>
          </w:tcPr>
          <w:p>
            <w:pPr>
              <w:spacing w:after="0"/>
              <w:rPr>
                <w:sz w:val="11"/>
                <w:szCs w:val="11"/>
                <w:color w:val="auto"/>
              </w:rPr>
            </w:pPr>
          </w:p>
        </w:tc>
        <w:tc>
          <w:tcPr>
            <w:tcW w:w="296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3750 VETERANS MEMORIAL BLVD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METAIRIE</w:t>
            </w:r>
          </w:p>
        </w:tc>
        <w:tc>
          <w:tcPr>
            <w:tcW w:w="120" w:type="dxa"/>
            <w:vAlign w:val="bottom"/>
          </w:tcPr>
          <w:p>
            <w:pPr>
              <w:spacing w:after="0"/>
              <w:rPr>
                <w:sz w:val="11"/>
                <w:szCs w:val="11"/>
                <w:color w:val="auto"/>
              </w:rPr>
            </w:pPr>
          </w:p>
        </w:tc>
        <w:tc>
          <w:tcPr>
            <w:tcW w:w="78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Louisiana</w:t>
            </w:r>
          </w:p>
        </w:tc>
        <w:tc>
          <w:tcPr>
            <w:tcW w:w="100" w:type="dxa"/>
            <w:vAlign w:val="bottom"/>
          </w:tcPr>
          <w:p>
            <w:pPr>
              <w:spacing w:after="0"/>
              <w:rPr>
                <w:sz w:val="11"/>
                <w:szCs w:val="11"/>
                <w:color w:val="auto"/>
              </w:rPr>
            </w:pPr>
          </w:p>
        </w:tc>
        <w:tc>
          <w:tcPr>
            <w:tcW w:w="4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w w:val="93"/>
              </w:rPr>
              <w:t>70002-</w:t>
            </w:r>
          </w:p>
        </w:tc>
        <w:tc>
          <w:tcPr>
            <w:tcW w:w="1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9841</w:t>
            </w:r>
          </w:p>
        </w:tc>
        <w:tc>
          <w:tcPr>
            <w:tcW w:w="120" w:type="dxa"/>
            <w:vAlign w:val="bottom"/>
          </w:tcPr>
          <w:p>
            <w:pPr>
              <w:spacing w:after="0"/>
              <w:rPr>
                <w:sz w:val="12"/>
                <w:szCs w:val="12"/>
                <w:color w:val="auto"/>
              </w:rPr>
            </w:pPr>
          </w:p>
        </w:tc>
        <w:tc>
          <w:tcPr>
            <w:tcW w:w="3020" w:type="dxa"/>
            <w:vAlign w:val="bottom"/>
            <w:gridSpan w:val="2"/>
          </w:tcPr>
          <w:p>
            <w:pPr>
              <w:spacing w:after="0" w:line="147" w:lineRule="exact"/>
              <w:rPr>
                <w:sz w:val="20"/>
                <w:szCs w:val="20"/>
                <w:color w:val="auto"/>
              </w:rPr>
            </w:pPr>
            <w:r>
              <w:rPr>
                <w:rFonts w:ascii="Arial" w:cs="Arial" w:eastAsia="Arial" w:hAnsi="Arial"/>
                <w:sz w:val="13"/>
                <w:szCs w:val="13"/>
                <w:color w:val="auto"/>
              </w:rPr>
              <w:t>2365 NE 26TH STREET</w:t>
            </w:r>
          </w:p>
        </w:tc>
        <w:tc>
          <w:tcPr>
            <w:tcW w:w="15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FORT LAUDERDALE</w:t>
            </w:r>
          </w:p>
        </w:tc>
        <w:tc>
          <w:tcPr>
            <w:tcW w:w="120" w:type="dxa"/>
            <w:vAlign w:val="bottom"/>
          </w:tcPr>
          <w:p>
            <w:pPr>
              <w:spacing w:after="0"/>
              <w:rPr>
                <w:sz w:val="12"/>
                <w:szCs w:val="12"/>
                <w:color w:val="auto"/>
              </w:rPr>
            </w:pPr>
          </w:p>
        </w:tc>
        <w:tc>
          <w:tcPr>
            <w:tcW w:w="780" w:type="dxa"/>
            <w:vAlign w:val="bottom"/>
          </w:tcPr>
          <w:p>
            <w:pPr>
              <w:spacing w:after="0" w:line="147" w:lineRule="exact"/>
              <w:rPr>
                <w:sz w:val="20"/>
                <w:szCs w:val="20"/>
                <w:color w:val="auto"/>
              </w:rPr>
            </w:pPr>
            <w:r>
              <w:rPr>
                <w:rFonts w:ascii="Arial" w:cs="Arial" w:eastAsia="Arial" w:hAnsi="Arial"/>
                <w:sz w:val="13"/>
                <w:szCs w:val="13"/>
                <w:color w:val="auto"/>
              </w:rPr>
              <w:t>Florida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33305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9842</w:t>
            </w:r>
          </w:p>
        </w:tc>
        <w:tc>
          <w:tcPr>
            <w:tcW w:w="120" w:type="dxa"/>
            <w:vAlign w:val="bottom"/>
          </w:tcPr>
          <w:p>
            <w:pPr>
              <w:spacing w:after="0"/>
              <w:rPr>
                <w:sz w:val="12"/>
                <w:szCs w:val="12"/>
                <w:color w:val="auto"/>
              </w:rPr>
            </w:pPr>
          </w:p>
        </w:tc>
        <w:tc>
          <w:tcPr>
            <w:tcW w:w="3020" w:type="dxa"/>
            <w:vAlign w:val="bottom"/>
            <w:gridSpan w:val="2"/>
          </w:tcPr>
          <w:p>
            <w:pPr>
              <w:spacing w:after="0" w:line="147" w:lineRule="exact"/>
              <w:rPr>
                <w:sz w:val="20"/>
                <w:szCs w:val="20"/>
                <w:color w:val="auto"/>
              </w:rPr>
            </w:pPr>
            <w:r>
              <w:rPr>
                <w:rFonts w:ascii="Arial" w:cs="Arial" w:eastAsia="Arial" w:hAnsi="Arial"/>
                <w:sz w:val="13"/>
                <w:szCs w:val="13"/>
                <w:color w:val="auto"/>
              </w:rPr>
              <w:t>12136 LAKEWOOD BOULEVARD</w:t>
            </w:r>
          </w:p>
        </w:tc>
        <w:tc>
          <w:tcPr>
            <w:tcW w:w="15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DOWNEY</w:t>
            </w:r>
          </w:p>
        </w:tc>
        <w:tc>
          <w:tcPr>
            <w:tcW w:w="120" w:type="dxa"/>
            <w:vAlign w:val="bottom"/>
          </w:tcPr>
          <w:p>
            <w:pPr>
              <w:spacing w:after="0"/>
              <w:rPr>
                <w:sz w:val="12"/>
                <w:szCs w:val="12"/>
                <w:color w:val="auto"/>
              </w:rPr>
            </w:pPr>
          </w:p>
        </w:tc>
        <w:tc>
          <w:tcPr>
            <w:tcW w:w="780" w:type="dxa"/>
            <w:vAlign w:val="bottom"/>
          </w:tcPr>
          <w:p>
            <w:pPr>
              <w:spacing w:after="0" w:line="147" w:lineRule="exact"/>
              <w:rPr>
                <w:sz w:val="20"/>
                <w:szCs w:val="20"/>
                <w:color w:val="auto"/>
              </w:rPr>
            </w:pPr>
            <w:r>
              <w:rPr>
                <w:rFonts w:ascii="Arial" w:cs="Arial" w:eastAsia="Arial" w:hAnsi="Arial"/>
                <w:sz w:val="13"/>
                <w:szCs w:val="13"/>
                <w:color w:val="auto"/>
              </w:rPr>
              <w:t>California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90242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9843</w:t>
            </w:r>
          </w:p>
        </w:tc>
        <w:tc>
          <w:tcPr>
            <w:tcW w:w="120" w:type="dxa"/>
            <w:vAlign w:val="bottom"/>
          </w:tcPr>
          <w:p>
            <w:pPr>
              <w:spacing w:after="0"/>
              <w:rPr>
                <w:sz w:val="12"/>
                <w:szCs w:val="12"/>
                <w:color w:val="auto"/>
              </w:rPr>
            </w:pPr>
          </w:p>
        </w:tc>
        <w:tc>
          <w:tcPr>
            <w:tcW w:w="3020" w:type="dxa"/>
            <w:vAlign w:val="bottom"/>
            <w:gridSpan w:val="2"/>
          </w:tcPr>
          <w:p>
            <w:pPr>
              <w:spacing w:after="0" w:line="147" w:lineRule="exact"/>
              <w:rPr>
                <w:sz w:val="20"/>
                <w:szCs w:val="20"/>
                <w:color w:val="auto"/>
              </w:rPr>
            </w:pPr>
            <w:r>
              <w:rPr>
                <w:rFonts w:ascii="Arial" w:cs="Arial" w:eastAsia="Arial" w:hAnsi="Arial"/>
                <w:sz w:val="13"/>
                <w:szCs w:val="13"/>
                <w:color w:val="auto"/>
              </w:rPr>
              <w:t>17401 SOUTHCENTER PARKWAY, SUITE 141</w:t>
            </w:r>
          </w:p>
        </w:tc>
        <w:tc>
          <w:tcPr>
            <w:tcW w:w="15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TUKWILA</w:t>
            </w:r>
          </w:p>
        </w:tc>
        <w:tc>
          <w:tcPr>
            <w:tcW w:w="120" w:type="dxa"/>
            <w:vAlign w:val="bottom"/>
          </w:tcPr>
          <w:p>
            <w:pPr>
              <w:spacing w:after="0"/>
              <w:rPr>
                <w:sz w:val="12"/>
                <w:szCs w:val="12"/>
                <w:color w:val="auto"/>
              </w:rPr>
            </w:pPr>
          </w:p>
        </w:tc>
        <w:tc>
          <w:tcPr>
            <w:tcW w:w="780" w:type="dxa"/>
            <w:vAlign w:val="bottom"/>
          </w:tcPr>
          <w:p>
            <w:pPr>
              <w:spacing w:after="0" w:line="147" w:lineRule="exact"/>
              <w:rPr>
                <w:sz w:val="20"/>
                <w:szCs w:val="20"/>
                <w:color w:val="auto"/>
              </w:rPr>
            </w:pPr>
            <w:r>
              <w:rPr>
                <w:rFonts w:ascii="Arial" w:cs="Arial" w:eastAsia="Arial" w:hAnsi="Arial"/>
                <w:sz w:val="13"/>
                <w:szCs w:val="13"/>
                <w:color w:val="auto"/>
              </w:rPr>
              <w:t>Washington</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98188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9844</w:t>
            </w:r>
          </w:p>
        </w:tc>
        <w:tc>
          <w:tcPr>
            <w:tcW w:w="120" w:type="dxa"/>
            <w:vAlign w:val="bottom"/>
          </w:tcPr>
          <w:p>
            <w:pPr>
              <w:spacing w:after="0"/>
              <w:rPr>
                <w:sz w:val="12"/>
                <w:szCs w:val="12"/>
                <w:color w:val="auto"/>
              </w:rPr>
            </w:pPr>
          </w:p>
        </w:tc>
        <w:tc>
          <w:tcPr>
            <w:tcW w:w="3020" w:type="dxa"/>
            <w:vAlign w:val="bottom"/>
            <w:gridSpan w:val="2"/>
          </w:tcPr>
          <w:p>
            <w:pPr>
              <w:spacing w:after="0" w:line="147" w:lineRule="exact"/>
              <w:rPr>
                <w:sz w:val="20"/>
                <w:szCs w:val="20"/>
                <w:color w:val="auto"/>
              </w:rPr>
            </w:pPr>
            <w:r>
              <w:rPr>
                <w:rFonts w:ascii="Arial" w:cs="Arial" w:eastAsia="Arial" w:hAnsi="Arial"/>
                <w:sz w:val="13"/>
                <w:szCs w:val="13"/>
                <w:color w:val="auto"/>
              </w:rPr>
              <w:t>464 N. ALAFAYA TRAIL, SUITE 109</w:t>
            </w:r>
          </w:p>
        </w:tc>
        <w:tc>
          <w:tcPr>
            <w:tcW w:w="15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ORLANDO</w:t>
            </w:r>
          </w:p>
        </w:tc>
        <w:tc>
          <w:tcPr>
            <w:tcW w:w="120" w:type="dxa"/>
            <w:vAlign w:val="bottom"/>
          </w:tcPr>
          <w:p>
            <w:pPr>
              <w:spacing w:after="0"/>
              <w:rPr>
                <w:sz w:val="12"/>
                <w:szCs w:val="12"/>
                <w:color w:val="auto"/>
              </w:rPr>
            </w:pPr>
          </w:p>
        </w:tc>
        <w:tc>
          <w:tcPr>
            <w:tcW w:w="780" w:type="dxa"/>
            <w:vAlign w:val="bottom"/>
          </w:tcPr>
          <w:p>
            <w:pPr>
              <w:spacing w:after="0" w:line="147" w:lineRule="exact"/>
              <w:rPr>
                <w:sz w:val="20"/>
                <w:szCs w:val="20"/>
                <w:color w:val="auto"/>
              </w:rPr>
            </w:pPr>
            <w:r>
              <w:rPr>
                <w:rFonts w:ascii="Arial" w:cs="Arial" w:eastAsia="Arial" w:hAnsi="Arial"/>
                <w:sz w:val="13"/>
                <w:szCs w:val="13"/>
                <w:color w:val="auto"/>
              </w:rPr>
              <w:t>Florida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32828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9846</w:t>
            </w:r>
          </w:p>
        </w:tc>
        <w:tc>
          <w:tcPr>
            <w:tcW w:w="120" w:type="dxa"/>
            <w:vAlign w:val="bottom"/>
          </w:tcPr>
          <w:p>
            <w:pPr>
              <w:spacing w:after="0"/>
              <w:rPr>
                <w:sz w:val="12"/>
                <w:szCs w:val="12"/>
                <w:color w:val="auto"/>
              </w:rPr>
            </w:pPr>
          </w:p>
        </w:tc>
        <w:tc>
          <w:tcPr>
            <w:tcW w:w="3020" w:type="dxa"/>
            <w:vAlign w:val="bottom"/>
            <w:gridSpan w:val="2"/>
          </w:tcPr>
          <w:p>
            <w:pPr>
              <w:spacing w:after="0" w:line="147" w:lineRule="exact"/>
              <w:rPr>
                <w:sz w:val="20"/>
                <w:szCs w:val="20"/>
                <w:color w:val="auto"/>
              </w:rPr>
            </w:pPr>
            <w:r>
              <w:rPr>
                <w:rFonts w:ascii="Arial" w:cs="Arial" w:eastAsia="Arial" w:hAnsi="Arial"/>
                <w:sz w:val="13"/>
                <w:szCs w:val="13"/>
                <w:color w:val="auto"/>
              </w:rPr>
              <w:t>444 ROUTE 211 EAST</w:t>
            </w:r>
          </w:p>
        </w:tc>
        <w:tc>
          <w:tcPr>
            <w:tcW w:w="15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MIDDLETOWN</w:t>
            </w:r>
          </w:p>
        </w:tc>
        <w:tc>
          <w:tcPr>
            <w:tcW w:w="120" w:type="dxa"/>
            <w:vAlign w:val="bottom"/>
          </w:tcPr>
          <w:p>
            <w:pPr>
              <w:spacing w:after="0"/>
              <w:rPr>
                <w:sz w:val="12"/>
                <w:szCs w:val="12"/>
                <w:color w:val="auto"/>
              </w:rPr>
            </w:pPr>
          </w:p>
        </w:tc>
        <w:tc>
          <w:tcPr>
            <w:tcW w:w="780" w:type="dxa"/>
            <w:vAlign w:val="bottom"/>
          </w:tcPr>
          <w:p>
            <w:pPr>
              <w:spacing w:after="0" w:line="147" w:lineRule="exact"/>
              <w:rPr>
                <w:sz w:val="20"/>
                <w:szCs w:val="20"/>
                <w:color w:val="auto"/>
              </w:rPr>
            </w:pPr>
            <w:r>
              <w:rPr>
                <w:rFonts w:ascii="Arial" w:cs="Arial" w:eastAsia="Arial" w:hAnsi="Arial"/>
                <w:sz w:val="13"/>
                <w:szCs w:val="13"/>
                <w:color w:val="auto"/>
              </w:rPr>
              <w:t>New York</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10940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9847</w:t>
            </w:r>
          </w:p>
        </w:tc>
        <w:tc>
          <w:tcPr>
            <w:tcW w:w="120" w:type="dxa"/>
            <w:vAlign w:val="bottom"/>
          </w:tcPr>
          <w:p>
            <w:pPr>
              <w:spacing w:after="0"/>
              <w:rPr>
                <w:sz w:val="12"/>
                <w:szCs w:val="12"/>
                <w:color w:val="auto"/>
              </w:rPr>
            </w:pPr>
          </w:p>
        </w:tc>
        <w:tc>
          <w:tcPr>
            <w:tcW w:w="3020" w:type="dxa"/>
            <w:vAlign w:val="bottom"/>
            <w:gridSpan w:val="2"/>
          </w:tcPr>
          <w:p>
            <w:pPr>
              <w:spacing w:after="0" w:line="147" w:lineRule="exact"/>
              <w:rPr>
                <w:sz w:val="20"/>
                <w:szCs w:val="20"/>
                <w:color w:val="auto"/>
              </w:rPr>
            </w:pPr>
            <w:r>
              <w:rPr>
                <w:rFonts w:ascii="Arial" w:cs="Arial" w:eastAsia="Arial" w:hAnsi="Arial"/>
                <w:sz w:val="13"/>
                <w:szCs w:val="13"/>
                <w:color w:val="auto"/>
              </w:rPr>
              <w:t>1444 UNION TURNPIKE</w:t>
            </w:r>
          </w:p>
        </w:tc>
        <w:tc>
          <w:tcPr>
            <w:tcW w:w="15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NEW HYDE PARK</w:t>
            </w:r>
          </w:p>
        </w:tc>
        <w:tc>
          <w:tcPr>
            <w:tcW w:w="120" w:type="dxa"/>
            <w:vAlign w:val="bottom"/>
          </w:tcPr>
          <w:p>
            <w:pPr>
              <w:spacing w:after="0"/>
              <w:rPr>
                <w:sz w:val="12"/>
                <w:szCs w:val="12"/>
                <w:color w:val="auto"/>
              </w:rPr>
            </w:pPr>
          </w:p>
        </w:tc>
        <w:tc>
          <w:tcPr>
            <w:tcW w:w="780" w:type="dxa"/>
            <w:vAlign w:val="bottom"/>
          </w:tcPr>
          <w:p>
            <w:pPr>
              <w:spacing w:after="0" w:line="147" w:lineRule="exact"/>
              <w:rPr>
                <w:sz w:val="20"/>
                <w:szCs w:val="20"/>
                <w:color w:val="auto"/>
              </w:rPr>
            </w:pPr>
            <w:r>
              <w:rPr>
                <w:rFonts w:ascii="Arial" w:cs="Arial" w:eastAsia="Arial" w:hAnsi="Arial"/>
                <w:sz w:val="13"/>
                <w:szCs w:val="13"/>
                <w:color w:val="auto"/>
              </w:rPr>
              <w:t>New York</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11040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9848</w:t>
            </w:r>
          </w:p>
        </w:tc>
        <w:tc>
          <w:tcPr>
            <w:tcW w:w="120" w:type="dxa"/>
            <w:vAlign w:val="bottom"/>
          </w:tcPr>
          <w:p>
            <w:pPr>
              <w:spacing w:after="0"/>
              <w:rPr>
                <w:sz w:val="12"/>
                <w:szCs w:val="12"/>
                <w:color w:val="auto"/>
              </w:rPr>
            </w:pPr>
          </w:p>
        </w:tc>
        <w:tc>
          <w:tcPr>
            <w:tcW w:w="3020" w:type="dxa"/>
            <w:vAlign w:val="bottom"/>
            <w:gridSpan w:val="2"/>
          </w:tcPr>
          <w:p>
            <w:pPr>
              <w:spacing w:after="0" w:line="147" w:lineRule="exact"/>
              <w:rPr>
                <w:sz w:val="20"/>
                <w:szCs w:val="20"/>
                <w:color w:val="auto"/>
              </w:rPr>
            </w:pPr>
            <w:r>
              <w:rPr>
                <w:rFonts w:ascii="Arial" w:cs="Arial" w:eastAsia="Arial" w:hAnsi="Arial"/>
                <w:sz w:val="13"/>
                <w:szCs w:val="13"/>
                <w:color w:val="auto"/>
              </w:rPr>
              <w:t>29611 PLYMOUTH ROAD</w:t>
            </w:r>
          </w:p>
        </w:tc>
        <w:tc>
          <w:tcPr>
            <w:tcW w:w="15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LIVONIA</w:t>
            </w:r>
          </w:p>
        </w:tc>
        <w:tc>
          <w:tcPr>
            <w:tcW w:w="120" w:type="dxa"/>
            <w:vAlign w:val="bottom"/>
          </w:tcPr>
          <w:p>
            <w:pPr>
              <w:spacing w:after="0"/>
              <w:rPr>
                <w:sz w:val="12"/>
                <w:szCs w:val="12"/>
                <w:color w:val="auto"/>
              </w:rPr>
            </w:pPr>
          </w:p>
        </w:tc>
        <w:tc>
          <w:tcPr>
            <w:tcW w:w="780" w:type="dxa"/>
            <w:vAlign w:val="bottom"/>
          </w:tcPr>
          <w:p>
            <w:pPr>
              <w:spacing w:after="0" w:line="147" w:lineRule="exact"/>
              <w:rPr>
                <w:sz w:val="20"/>
                <w:szCs w:val="20"/>
                <w:color w:val="auto"/>
              </w:rPr>
            </w:pPr>
            <w:r>
              <w:rPr>
                <w:rFonts w:ascii="Arial" w:cs="Arial" w:eastAsia="Arial" w:hAnsi="Arial"/>
                <w:sz w:val="13"/>
                <w:szCs w:val="13"/>
                <w:color w:val="auto"/>
              </w:rPr>
              <w:t>Michigan</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48150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9849</w:t>
            </w:r>
          </w:p>
        </w:tc>
        <w:tc>
          <w:tcPr>
            <w:tcW w:w="120" w:type="dxa"/>
            <w:vAlign w:val="bottom"/>
          </w:tcPr>
          <w:p>
            <w:pPr>
              <w:spacing w:after="0"/>
              <w:rPr>
                <w:sz w:val="12"/>
                <w:szCs w:val="12"/>
                <w:color w:val="auto"/>
              </w:rPr>
            </w:pPr>
          </w:p>
        </w:tc>
        <w:tc>
          <w:tcPr>
            <w:tcW w:w="3020" w:type="dxa"/>
            <w:vAlign w:val="bottom"/>
            <w:gridSpan w:val="2"/>
          </w:tcPr>
          <w:p>
            <w:pPr>
              <w:spacing w:after="0" w:line="147" w:lineRule="exact"/>
              <w:rPr>
                <w:sz w:val="20"/>
                <w:szCs w:val="20"/>
                <w:color w:val="auto"/>
              </w:rPr>
            </w:pPr>
            <w:r>
              <w:rPr>
                <w:rFonts w:ascii="Arial" w:cs="Arial" w:eastAsia="Arial" w:hAnsi="Arial"/>
                <w:sz w:val="13"/>
                <w:szCs w:val="13"/>
                <w:color w:val="auto"/>
              </w:rPr>
              <w:t>8110 WEST BELL ROAD</w:t>
            </w:r>
          </w:p>
        </w:tc>
        <w:tc>
          <w:tcPr>
            <w:tcW w:w="15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GLENDALE</w:t>
            </w:r>
          </w:p>
        </w:tc>
        <w:tc>
          <w:tcPr>
            <w:tcW w:w="120" w:type="dxa"/>
            <w:vAlign w:val="bottom"/>
          </w:tcPr>
          <w:p>
            <w:pPr>
              <w:spacing w:after="0"/>
              <w:rPr>
                <w:sz w:val="12"/>
                <w:szCs w:val="12"/>
                <w:color w:val="auto"/>
              </w:rPr>
            </w:pPr>
          </w:p>
        </w:tc>
        <w:tc>
          <w:tcPr>
            <w:tcW w:w="780" w:type="dxa"/>
            <w:vAlign w:val="bottom"/>
          </w:tcPr>
          <w:p>
            <w:pPr>
              <w:spacing w:after="0" w:line="147" w:lineRule="exact"/>
              <w:rPr>
                <w:sz w:val="20"/>
                <w:szCs w:val="20"/>
                <w:color w:val="auto"/>
              </w:rPr>
            </w:pPr>
            <w:r>
              <w:rPr>
                <w:rFonts w:ascii="Arial" w:cs="Arial" w:eastAsia="Arial" w:hAnsi="Arial"/>
                <w:sz w:val="13"/>
                <w:szCs w:val="13"/>
                <w:color w:val="auto"/>
              </w:rPr>
              <w:t>Arizona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85308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9850</w:t>
            </w:r>
          </w:p>
        </w:tc>
        <w:tc>
          <w:tcPr>
            <w:tcW w:w="120" w:type="dxa"/>
            <w:vAlign w:val="bottom"/>
          </w:tcPr>
          <w:p>
            <w:pPr>
              <w:spacing w:after="0"/>
              <w:rPr>
                <w:sz w:val="12"/>
                <w:szCs w:val="12"/>
                <w:color w:val="auto"/>
              </w:rPr>
            </w:pPr>
          </w:p>
        </w:tc>
        <w:tc>
          <w:tcPr>
            <w:tcW w:w="3020" w:type="dxa"/>
            <w:vAlign w:val="bottom"/>
            <w:gridSpan w:val="2"/>
          </w:tcPr>
          <w:p>
            <w:pPr>
              <w:spacing w:after="0" w:line="147" w:lineRule="exact"/>
              <w:rPr>
                <w:sz w:val="20"/>
                <w:szCs w:val="20"/>
                <w:color w:val="auto"/>
              </w:rPr>
            </w:pPr>
            <w:r>
              <w:rPr>
                <w:rFonts w:ascii="Arial" w:cs="Arial" w:eastAsia="Arial" w:hAnsi="Arial"/>
                <w:sz w:val="13"/>
                <w:szCs w:val="13"/>
                <w:color w:val="auto"/>
              </w:rPr>
              <w:t>8864 S.E. SUNNYSIDE ROAD</w:t>
            </w:r>
          </w:p>
        </w:tc>
        <w:tc>
          <w:tcPr>
            <w:tcW w:w="15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CLACKAMAS</w:t>
            </w:r>
          </w:p>
        </w:tc>
        <w:tc>
          <w:tcPr>
            <w:tcW w:w="120" w:type="dxa"/>
            <w:vAlign w:val="bottom"/>
          </w:tcPr>
          <w:p>
            <w:pPr>
              <w:spacing w:after="0"/>
              <w:rPr>
                <w:sz w:val="12"/>
                <w:szCs w:val="12"/>
                <w:color w:val="auto"/>
              </w:rPr>
            </w:pPr>
          </w:p>
        </w:tc>
        <w:tc>
          <w:tcPr>
            <w:tcW w:w="780" w:type="dxa"/>
            <w:vAlign w:val="bottom"/>
          </w:tcPr>
          <w:p>
            <w:pPr>
              <w:spacing w:after="0" w:line="147" w:lineRule="exact"/>
              <w:rPr>
                <w:sz w:val="20"/>
                <w:szCs w:val="20"/>
                <w:color w:val="auto"/>
              </w:rPr>
            </w:pPr>
            <w:r>
              <w:rPr>
                <w:rFonts w:ascii="Arial" w:cs="Arial" w:eastAsia="Arial" w:hAnsi="Arial"/>
                <w:sz w:val="13"/>
                <w:szCs w:val="13"/>
                <w:color w:val="auto"/>
              </w:rPr>
              <w:t>Oregon</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97015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9851</w:t>
            </w:r>
          </w:p>
        </w:tc>
        <w:tc>
          <w:tcPr>
            <w:tcW w:w="120" w:type="dxa"/>
            <w:vAlign w:val="bottom"/>
          </w:tcPr>
          <w:p>
            <w:pPr>
              <w:spacing w:after="0"/>
              <w:rPr>
                <w:sz w:val="12"/>
                <w:szCs w:val="12"/>
                <w:color w:val="auto"/>
              </w:rPr>
            </w:pPr>
          </w:p>
        </w:tc>
        <w:tc>
          <w:tcPr>
            <w:tcW w:w="3020" w:type="dxa"/>
            <w:vAlign w:val="bottom"/>
            <w:gridSpan w:val="2"/>
          </w:tcPr>
          <w:p>
            <w:pPr>
              <w:spacing w:after="0" w:line="147" w:lineRule="exact"/>
              <w:rPr>
                <w:sz w:val="20"/>
                <w:szCs w:val="20"/>
                <w:color w:val="auto"/>
              </w:rPr>
            </w:pPr>
            <w:r>
              <w:rPr>
                <w:rFonts w:ascii="Arial" w:cs="Arial" w:eastAsia="Arial" w:hAnsi="Arial"/>
                <w:sz w:val="13"/>
                <w:szCs w:val="13"/>
                <w:color w:val="auto"/>
              </w:rPr>
              <w:t>12455 VICTORIA GARDENS LANE SUITE #170</w:t>
            </w:r>
          </w:p>
        </w:tc>
        <w:tc>
          <w:tcPr>
            <w:tcW w:w="15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RANCHO CUCAMONGA</w:t>
            </w:r>
          </w:p>
        </w:tc>
        <w:tc>
          <w:tcPr>
            <w:tcW w:w="120" w:type="dxa"/>
            <w:vAlign w:val="bottom"/>
          </w:tcPr>
          <w:p>
            <w:pPr>
              <w:spacing w:after="0"/>
              <w:rPr>
                <w:sz w:val="12"/>
                <w:szCs w:val="12"/>
                <w:color w:val="auto"/>
              </w:rPr>
            </w:pPr>
          </w:p>
        </w:tc>
        <w:tc>
          <w:tcPr>
            <w:tcW w:w="780" w:type="dxa"/>
            <w:vAlign w:val="bottom"/>
          </w:tcPr>
          <w:p>
            <w:pPr>
              <w:spacing w:after="0" w:line="147" w:lineRule="exact"/>
              <w:rPr>
                <w:sz w:val="20"/>
                <w:szCs w:val="20"/>
                <w:color w:val="auto"/>
              </w:rPr>
            </w:pPr>
            <w:r>
              <w:rPr>
                <w:rFonts w:ascii="Arial" w:cs="Arial" w:eastAsia="Arial" w:hAnsi="Arial"/>
                <w:sz w:val="13"/>
                <w:szCs w:val="13"/>
                <w:color w:val="auto"/>
              </w:rPr>
              <w:t>California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91739</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9852</w:t>
            </w:r>
          </w:p>
        </w:tc>
        <w:tc>
          <w:tcPr>
            <w:tcW w:w="120" w:type="dxa"/>
            <w:vAlign w:val="bottom"/>
          </w:tcPr>
          <w:p>
            <w:pPr>
              <w:spacing w:after="0"/>
              <w:rPr>
                <w:sz w:val="12"/>
                <w:szCs w:val="12"/>
                <w:color w:val="auto"/>
              </w:rPr>
            </w:pPr>
          </w:p>
        </w:tc>
        <w:tc>
          <w:tcPr>
            <w:tcW w:w="3020" w:type="dxa"/>
            <w:vAlign w:val="bottom"/>
            <w:gridSpan w:val="2"/>
          </w:tcPr>
          <w:p>
            <w:pPr>
              <w:spacing w:after="0" w:line="147" w:lineRule="exact"/>
              <w:rPr>
                <w:sz w:val="20"/>
                <w:szCs w:val="20"/>
                <w:color w:val="auto"/>
              </w:rPr>
            </w:pPr>
            <w:r>
              <w:rPr>
                <w:rFonts w:ascii="Arial" w:cs="Arial" w:eastAsia="Arial" w:hAnsi="Arial"/>
                <w:sz w:val="13"/>
                <w:szCs w:val="13"/>
                <w:color w:val="auto"/>
              </w:rPr>
              <w:t>4175 BALDWIN ROAD, SPACE #9</w:t>
            </w:r>
          </w:p>
        </w:tc>
        <w:tc>
          <w:tcPr>
            <w:tcW w:w="15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AUBURN HILLS</w:t>
            </w:r>
          </w:p>
        </w:tc>
        <w:tc>
          <w:tcPr>
            <w:tcW w:w="120" w:type="dxa"/>
            <w:vAlign w:val="bottom"/>
          </w:tcPr>
          <w:p>
            <w:pPr>
              <w:spacing w:after="0"/>
              <w:rPr>
                <w:sz w:val="12"/>
                <w:szCs w:val="12"/>
                <w:color w:val="auto"/>
              </w:rPr>
            </w:pPr>
          </w:p>
        </w:tc>
        <w:tc>
          <w:tcPr>
            <w:tcW w:w="780" w:type="dxa"/>
            <w:vAlign w:val="bottom"/>
          </w:tcPr>
          <w:p>
            <w:pPr>
              <w:spacing w:after="0" w:line="147" w:lineRule="exact"/>
              <w:rPr>
                <w:sz w:val="20"/>
                <w:szCs w:val="20"/>
                <w:color w:val="auto"/>
              </w:rPr>
            </w:pPr>
            <w:r>
              <w:rPr>
                <w:rFonts w:ascii="Arial" w:cs="Arial" w:eastAsia="Arial" w:hAnsi="Arial"/>
                <w:sz w:val="13"/>
                <w:szCs w:val="13"/>
                <w:color w:val="auto"/>
              </w:rPr>
              <w:t>Michigan</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48326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9854</w:t>
            </w:r>
          </w:p>
        </w:tc>
        <w:tc>
          <w:tcPr>
            <w:tcW w:w="120" w:type="dxa"/>
            <w:vAlign w:val="bottom"/>
          </w:tcPr>
          <w:p>
            <w:pPr>
              <w:spacing w:after="0"/>
              <w:rPr>
                <w:sz w:val="12"/>
                <w:szCs w:val="12"/>
                <w:color w:val="auto"/>
              </w:rPr>
            </w:pPr>
          </w:p>
        </w:tc>
        <w:tc>
          <w:tcPr>
            <w:tcW w:w="3020" w:type="dxa"/>
            <w:vAlign w:val="bottom"/>
            <w:gridSpan w:val="2"/>
          </w:tcPr>
          <w:p>
            <w:pPr>
              <w:spacing w:after="0" w:line="147" w:lineRule="exact"/>
              <w:rPr>
                <w:sz w:val="20"/>
                <w:szCs w:val="20"/>
                <w:color w:val="auto"/>
              </w:rPr>
            </w:pPr>
            <w:r>
              <w:rPr>
                <w:rFonts w:ascii="Arial" w:cs="Arial" w:eastAsia="Arial" w:hAnsi="Arial"/>
                <w:sz w:val="13"/>
                <w:szCs w:val="13"/>
                <w:color w:val="auto"/>
              </w:rPr>
              <w:t>4615 WEST FLAMINGO</w:t>
            </w:r>
          </w:p>
        </w:tc>
        <w:tc>
          <w:tcPr>
            <w:tcW w:w="15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LAS VEGAS</w:t>
            </w:r>
          </w:p>
        </w:tc>
        <w:tc>
          <w:tcPr>
            <w:tcW w:w="120" w:type="dxa"/>
            <w:vAlign w:val="bottom"/>
          </w:tcPr>
          <w:p>
            <w:pPr>
              <w:spacing w:after="0"/>
              <w:rPr>
                <w:sz w:val="12"/>
                <w:szCs w:val="12"/>
                <w:color w:val="auto"/>
              </w:rPr>
            </w:pPr>
          </w:p>
        </w:tc>
        <w:tc>
          <w:tcPr>
            <w:tcW w:w="780" w:type="dxa"/>
            <w:vAlign w:val="bottom"/>
          </w:tcPr>
          <w:p>
            <w:pPr>
              <w:spacing w:after="0" w:line="147" w:lineRule="exact"/>
              <w:rPr>
                <w:sz w:val="20"/>
                <w:szCs w:val="20"/>
                <w:color w:val="auto"/>
              </w:rPr>
            </w:pPr>
            <w:r>
              <w:rPr>
                <w:rFonts w:ascii="Arial" w:cs="Arial" w:eastAsia="Arial" w:hAnsi="Arial"/>
                <w:sz w:val="13"/>
                <w:szCs w:val="13"/>
                <w:color w:val="auto"/>
              </w:rPr>
              <w:t>Nevada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89103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9855</w:t>
            </w:r>
          </w:p>
        </w:tc>
        <w:tc>
          <w:tcPr>
            <w:tcW w:w="120" w:type="dxa"/>
            <w:vAlign w:val="bottom"/>
          </w:tcPr>
          <w:p>
            <w:pPr>
              <w:spacing w:after="0"/>
              <w:rPr>
                <w:sz w:val="12"/>
                <w:szCs w:val="12"/>
                <w:color w:val="auto"/>
              </w:rPr>
            </w:pPr>
          </w:p>
        </w:tc>
        <w:tc>
          <w:tcPr>
            <w:tcW w:w="3020" w:type="dxa"/>
            <w:vAlign w:val="bottom"/>
            <w:gridSpan w:val="2"/>
          </w:tcPr>
          <w:p>
            <w:pPr>
              <w:spacing w:after="0" w:line="147" w:lineRule="exact"/>
              <w:rPr>
                <w:sz w:val="20"/>
                <w:szCs w:val="20"/>
                <w:color w:val="auto"/>
              </w:rPr>
            </w:pPr>
            <w:r>
              <w:rPr>
                <w:rFonts w:ascii="Arial" w:cs="Arial" w:eastAsia="Arial" w:hAnsi="Arial"/>
                <w:sz w:val="13"/>
                <w:szCs w:val="13"/>
                <w:color w:val="auto"/>
              </w:rPr>
              <w:t>4001 RIVERDALE ROAD</w:t>
            </w:r>
          </w:p>
        </w:tc>
        <w:tc>
          <w:tcPr>
            <w:tcW w:w="15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OGDEN</w:t>
            </w:r>
          </w:p>
        </w:tc>
        <w:tc>
          <w:tcPr>
            <w:tcW w:w="120" w:type="dxa"/>
            <w:vAlign w:val="bottom"/>
          </w:tcPr>
          <w:p>
            <w:pPr>
              <w:spacing w:after="0"/>
              <w:rPr>
                <w:sz w:val="12"/>
                <w:szCs w:val="12"/>
                <w:color w:val="auto"/>
              </w:rPr>
            </w:pPr>
          </w:p>
        </w:tc>
        <w:tc>
          <w:tcPr>
            <w:tcW w:w="780" w:type="dxa"/>
            <w:vAlign w:val="bottom"/>
          </w:tcPr>
          <w:p>
            <w:pPr>
              <w:spacing w:after="0" w:line="147" w:lineRule="exact"/>
              <w:rPr>
                <w:sz w:val="20"/>
                <w:szCs w:val="20"/>
                <w:color w:val="auto"/>
              </w:rPr>
            </w:pPr>
            <w:r>
              <w:rPr>
                <w:rFonts w:ascii="Arial" w:cs="Arial" w:eastAsia="Arial" w:hAnsi="Arial"/>
                <w:sz w:val="13"/>
                <w:szCs w:val="13"/>
                <w:color w:val="auto"/>
              </w:rPr>
              <w:t>Utah</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84405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9856</w:t>
            </w:r>
          </w:p>
        </w:tc>
        <w:tc>
          <w:tcPr>
            <w:tcW w:w="120" w:type="dxa"/>
            <w:vAlign w:val="bottom"/>
          </w:tcPr>
          <w:p>
            <w:pPr>
              <w:spacing w:after="0"/>
              <w:rPr>
                <w:sz w:val="12"/>
                <w:szCs w:val="12"/>
                <w:color w:val="auto"/>
              </w:rPr>
            </w:pPr>
          </w:p>
        </w:tc>
        <w:tc>
          <w:tcPr>
            <w:tcW w:w="3020" w:type="dxa"/>
            <w:vAlign w:val="bottom"/>
            <w:gridSpan w:val="2"/>
          </w:tcPr>
          <w:p>
            <w:pPr>
              <w:spacing w:after="0" w:line="147" w:lineRule="exact"/>
              <w:rPr>
                <w:sz w:val="20"/>
                <w:szCs w:val="20"/>
                <w:color w:val="auto"/>
              </w:rPr>
            </w:pPr>
            <w:r>
              <w:rPr>
                <w:rFonts w:ascii="Arial" w:cs="Arial" w:eastAsia="Arial" w:hAnsi="Arial"/>
                <w:sz w:val="13"/>
                <w:szCs w:val="13"/>
                <w:color w:val="auto"/>
              </w:rPr>
              <w:t>6170 SOUTH STATE STREET</w:t>
            </w:r>
          </w:p>
        </w:tc>
        <w:tc>
          <w:tcPr>
            <w:tcW w:w="15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MURRAY</w:t>
            </w:r>
          </w:p>
        </w:tc>
        <w:tc>
          <w:tcPr>
            <w:tcW w:w="120" w:type="dxa"/>
            <w:vAlign w:val="bottom"/>
          </w:tcPr>
          <w:p>
            <w:pPr>
              <w:spacing w:after="0"/>
              <w:rPr>
                <w:sz w:val="12"/>
                <w:szCs w:val="12"/>
                <w:color w:val="auto"/>
              </w:rPr>
            </w:pPr>
          </w:p>
        </w:tc>
        <w:tc>
          <w:tcPr>
            <w:tcW w:w="780" w:type="dxa"/>
            <w:vAlign w:val="bottom"/>
          </w:tcPr>
          <w:p>
            <w:pPr>
              <w:spacing w:after="0" w:line="147" w:lineRule="exact"/>
              <w:rPr>
                <w:sz w:val="20"/>
                <w:szCs w:val="20"/>
                <w:color w:val="auto"/>
              </w:rPr>
            </w:pPr>
            <w:r>
              <w:rPr>
                <w:rFonts w:ascii="Arial" w:cs="Arial" w:eastAsia="Arial" w:hAnsi="Arial"/>
                <w:sz w:val="13"/>
                <w:szCs w:val="13"/>
                <w:color w:val="auto"/>
              </w:rPr>
              <w:t>Utah</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84107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9857</w:t>
            </w:r>
          </w:p>
        </w:tc>
        <w:tc>
          <w:tcPr>
            <w:tcW w:w="120" w:type="dxa"/>
            <w:vAlign w:val="bottom"/>
          </w:tcPr>
          <w:p>
            <w:pPr>
              <w:spacing w:after="0"/>
              <w:rPr>
                <w:sz w:val="12"/>
                <w:szCs w:val="12"/>
                <w:color w:val="auto"/>
              </w:rPr>
            </w:pPr>
          </w:p>
        </w:tc>
        <w:tc>
          <w:tcPr>
            <w:tcW w:w="3020" w:type="dxa"/>
            <w:vAlign w:val="bottom"/>
            <w:gridSpan w:val="2"/>
          </w:tcPr>
          <w:p>
            <w:pPr>
              <w:spacing w:after="0" w:line="147" w:lineRule="exact"/>
              <w:rPr>
                <w:sz w:val="20"/>
                <w:szCs w:val="20"/>
                <w:color w:val="auto"/>
              </w:rPr>
            </w:pPr>
            <w:r>
              <w:rPr>
                <w:rFonts w:ascii="Arial" w:cs="Arial" w:eastAsia="Arial" w:hAnsi="Arial"/>
                <w:sz w:val="13"/>
                <w:szCs w:val="13"/>
                <w:color w:val="auto"/>
              </w:rPr>
              <w:t>1756 SOUTH STATE STREET</w:t>
            </w:r>
          </w:p>
        </w:tc>
        <w:tc>
          <w:tcPr>
            <w:tcW w:w="15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OREM</w:t>
            </w:r>
          </w:p>
        </w:tc>
        <w:tc>
          <w:tcPr>
            <w:tcW w:w="120" w:type="dxa"/>
            <w:vAlign w:val="bottom"/>
          </w:tcPr>
          <w:p>
            <w:pPr>
              <w:spacing w:after="0"/>
              <w:rPr>
                <w:sz w:val="12"/>
                <w:szCs w:val="12"/>
                <w:color w:val="auto"/>
              </w:rPr>
            </w:pPr>
          </w:p>
        </w:tc>
        <w:tc>
          <w:tcPr>
            <w:tcW w:w="780" w:type="dxa"/>
            <w:vAlign w:val="bottom"/>
          </w:tcPr>
          <w:p>
            <w:pPr>
              <w:spacing w:after="0" w:line="147" w:lineRule="exact"/>
              <w:rPr>
                <w:sz w:val="20"/>
                <w:szCs w:val="20"/>
                <w:color w:val="auto"/>
              </w:rPr>
            </w:pPr>
            <w:r>
              <w:rPr>
                <w:rFonts w:ascii="Arial" w:cs="Arial" w:eastAsia="Arial" w:hAnsi="Arial"/>
                <w:sz w:val="13"/>
                <w:szCs w:val="13"/>
                <w:color w:val="auto"/>
              </w:rPr>
              <w:t>Utah</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84097</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9858</w:t>
            </w:r>
          </w:p>
        </w:tc>
        <w:tc>
          <w:tcPr>
            <w:tcW w:w="120" w:type="dxa"/>
            <w:vAlign w:val="bottom"/>
          </w:tcPr>
          <w:p>
            <w:pPr>
              <w:spacing w:after="0"/>
              <w:rPr>
                <w:sz w:val="12"/>
                <w:szCs w:val="12"/>
                <w:color w:val="auto"/>
              </w:rPr>
            </w:pPr>
          </w:p>
        </w:tc>
        <w:tc>
          <w:tcPr>
            <w:tcW w:w="3020" w:type="dxa"/>
            <w:vAlign w:val="bottom"/>
            <w:gridSpan w:val="2"/>
          </w:tcPr>
          <w:p>
            <w:pPr>
              <w:spacing w:after="0" w:line="147" w:lineRule="exact"/>
              <w:rPr>
                <w:sz w:val="20"/>
                <w:szCs w:val="20"/>
                <w:color w:val="auto"/>
              </w:rPr>
            </w:pPr>
            <w:r>
              <w:rPr>
                <w:rFonts w:ascii="Arial" w:cs="Arial" w:eastAsia="Arial" w:hAnsi="Arial"/>
                <w:sz w:val="13"/>
                <w:szCs w:val="13"/>
                <w:color w:val="auto"/>
              </w:rPr>
              <w:t>7615 FAIRVIEW AVE</w:t>
            </w:r>
          </w:p>
        </w:tc>
        <w:tc>
          <w:tcPr>
            <w:tcW w:w="15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BOISE</w:t>
            </w:r>
          </w:p>
        </w:tc>
        <w:tc>
          <w:tcPr>
            <w:tcW w:w="120" w:type="dxa"/>
            <w:vAlign w:val="bottom"/>
          </w:tcPr>
          <w:p>
            <w:pPr>
              <w:spacing w:after="0"/>
              <w:rPr>
                <w:sz w:val="12"/>
                <w:szCs w:val="12"/>
                <w:color w:val="auto"/>
              </w:rPr>
            </w:pPr>
          </w:p>
        </w:tc>
        <w:tc>
          <w:tcPr>
            <w:tcW w:w="780" w:type="dxa"/>
            <w:vAlign w:val="bottom"/>
          </w:tcPr>
          <w:p>
            <w:pPr>
              <w:spacing w:after="0" w:line="147" w:lineRule="exact"/>
              <w:rPr>
                <w:sz w:val="20"/>
                <w:szCs w:val="20"/>
                <w:color w:val="auto"/>
              </w:rPr>
            </w:pPr>
            <w:r>
              <w:rPr>
                <w:rFonts w:ascii="Arial" w:cs="Arial" w:eastAsia="Arial" w:hAnsi="Arial"/>
                <w:sz w:val="13"/>
                <w:szCs w:val="13"/>
                <w:color w:val="auto"/>
              </w:rPr>
              <w:t>Idaho</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83704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9859</w:t>
            </w:r>
          </w:p>
        </w:tc>
        <w:tc>
          <w:tcPr>
            <w:tcW w:w="120" w:type="dxa"/>
            <w:vAlign w:val="bottom"/>
          </w:tcPr>
          <w:p>
            <w:pPr>
              <w:spacing w:after="0"/>
              <w:rPr>
                <w:sz w:val="12"/>
                <w:szCs w:val="12"/>
                <w:color w:val="auto"/>
              </w:rPr>
            </w:pPr>
          </w:p>
        </w:tc>
        <w:tc>
          <w:tcPr>
            <w:tcW w:w="3020" w:type="dxa"/>
            <w:vAlign w:val="bottom"/>
            <w:gridSpan w:val="2"/>
          </w:tcPr>
          <w:p>
            <w:pPr>
              <w:spacing w:after="0" w:line="147" w:lineRule="exact"/>
              <w:rPr>
                <w:sz w:val="20"/>
                <w:szCs w:val="20"/>
                <w:color w:val="auto"/>
              </w:rPr>
            </w:pPr>
            <w:r>
              <w:rPr>
                <w:rFonts w:ascii="Arial" w:cs="Arial" w:eastAsia="Arial" w:hAnsi="Arial"/>
                <w:sz w:val="13"/>
                <w:szCs w:val="13"/>
                <w:color w:val="auto"/>
              </w:rPr>
              <w:t>585 SOUTH 24 WEST</w:t>
            </w:r>
          </w:p>
        </w:tc>
        <w:tc>
          <w:tcPr>
            <w:tcW w:w="15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BILLINGS</w:t>
            </w:r>
          </w:p>
        </w:tc>
        <w:tc>
          <w:tcPr>
            <w:tcW w:w="120" w:type="dxa"/>
            <w:vAlign w:val="bottom"/>
          </w:tcPr>
          <w:p>
            <w:pPr>
              <w:spacing w:after="0"/>
              <w:rPr>
                <w:sz w:val="12"/>
                <w:szCs w:val="12"/>
                <w:color w:val="auto"/>
              </w:rPr>
            </w:pPr>
          </w:p>
        </w:tc>
        <w:tc>
          <w:tcPr>
            <w:tcW w:w="780" w:type="dxa"/>
            <w:vAlign w:val="bottom"/>
          </w:tcPr>
          <w:p>
            <w:pPr>
              <w:spacing w:after="0" w:line="147" w:lineRule="exact"/>
              <w:rPr>
                <w:sz w:val="20"/>
                <w:szCs w:val="20"/>
                <w:color w:val="auto"/>
              </w:rPr>
            </w:pPr>
            <w:r>
              <w:rPr>
                <w:rFonts w:ascii="Arial" w:cs="Arial" w:eastAsia="Arial" w:hAnsi="Arial"/>
                <w:sz w:val="13"/>
                <w:szCs w:val="13"/>
                <w:color w:val="auto"/>
              </w:rPr>
              <w:t>Montana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59102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9860</w:t>
            </w:r>
          </w:p>
        </w:tc>
        <w:tc>
          <w:tcPr>
            <w:tcW w:w="120" w:type="dxa"/>
            <w:vAlign w:val="bottom"/>
          </w:tcPr>
          <w:p>
            <w:pPr>
              <w:spacing w:after="0"/>
              <w:rPr>
                <w:sz w:val="12"/>
                <w:szCs w:val="12"/>
                <w:color w:val="auto"/>
              </w:rPr>
            </w:pPr>
          </w:p>
        </w:tc>
        <w:tc>
          <w:tcPr>
            <w:tcW w:w="3020" w:type="dxa"/>
            <w:vAlign w:val="bottom"/>
            <w:gridSpan w:val="2"/>
          </w:tcPr>
          <w:p>
            <w:pPr>
              <w:spacing w:after="0" w:line="147" w:lineRule="exact"/>
              <w:rPr>
                <w:sz w:val="20"/>
                <w:szCs w:val="20"/>
                <w:color w:val="auto"/>
              </w:rPr>
            </w:pPr>
            <w:r>
              <w:rPr>
                <w:rFonts w:ascii="Arial" w:cs="Arial" w:eastAsia="Arial" w:hAnsi="Arial"/>
                <w:sz w:val="13"/>
                <w:szCs w:val="13"/>
                <w:color w:val="auto"/>
              </w:rPr>
              <w:t>2285 EAST BASELINE ROAD</w:t>
            </w:r>
          </w:p>
        </w:tc>
        <w:tc>
          <w:tcPr>
            <w:tcW w:w="15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GILBERT</w:t>
            </w:r>
          </w:p>
        </w:tc>
        <w:tc>
          <w:tcPr>
            <w:tcW w:w="120" w:type="dxa"/>
            <w:vAlign w:val="bottom"/>
          </w:tcPr>
          <w:p>
            <w:pPr>
              <w:spacing w:after="0"/>
              <w:rPr>
                <w:sz w:val="12"/>
                <w:szCs w:val="12"/>
                <w:color w:val="auto"/>
              </w:rPr>
            </w:pPr>
          </w:p>
        </w:tc>
        <w:tc>
          <w:tcPr>
            <w:tcW w:w="780" w:type="dxa"/>
            <w:vAlign w:val="bottom"/>
          </w:tcPr>
          <w:p>
            <w:pPr>
              <w:spacing w:after="0" w:line="147" w:lineRule="exact"/>
              <w:rPr>
                <w:sz w:val="20"/>
                <w:szCs w:val="20"/>
                <w:color w:val="auto"/>
              </w:rPr>
            </w:pPr>
            <w:r>
              <w:rPr>
                <w:rFonts w:ascii="Arial" w:cs="Arial" w:eastAsia="Arial" w:hAnsi="Arial"/>
                <w:sz w:val="13"/>
                <w:szCs w:val="13"/>
                <w:color w:val="auto"/>
              </w:rPr>
              <w:t>Arizona</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85234</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60" w:type="dxa"/>
            <w:vAlign w:val="bottom"/>
          </w:tcPr>
          <w:p>
            <w:pPr>
              <w:jc w:val="right"/>
              <w:ind w:right="13"/>
              <w:spacing w:after="0" w:line="147" w:lineRule="exact"/>
              <w:rPr>
                <w:sz w:val="20"/>
                <w:szCs w:val="20"/>
                <w:color w:val="auto"/>
              </w:rPr>
            </w:pPr>
            <w:r>
              <w:rPr>
                <w:rFonts w:ascii="Arial" w:cs="Arial" w:eastAsia="Arial" w:hAnsi="Arial"/>
                <w:sz w:val="13"/>
                <w:szCs w:val="13"/>
                <w:color w:val="auto"/>
                <w:w w:val="89"/>
              </w:rPr>
              <w:t>9861</w:t>
            </w:r>
          </w:p>
        </w:tc>
        <w:tc>
          <w:tcPr>
            <w:tcW w:w="120" w:type="dxa"/>
            <w:vAlign w:val="bottom"/>
          </w:tcPr>
          <w:p>
            <w:pPr>
              <w:spacing w:after="0"/>
              <w:rPr>
                <w:sz w:val="12"/>
                <w:szCs w:val="12"/>
                <w:color w:val="auto"/>
              </w:rPr>
            </w:pPr>
          </w:p>
        </w:tc>
        <w:tc>
          <w:tcPr>
            <w:tcW w:w="3020" w:type="dxa"/>
            <w:vAlign w:val="bottom"/>
            <w:gridSpan w:val="2"/>
          </w:tcPr>
          <w:p>
            <w:pPr>
              <w:spacing w:after="0" w:line="147" w:lineRule="exact"/>
              <w:rPr>
                <w:sz w:val="20"/>
                <w:szCs w:val="20"/>
                <w:color w:val="auto"/>
              </w:rPr>
            </w:pPr>
            <w:r>
              <w:rPr>
                <w:rFonts w:ascii="Arial" w:cs="Arial" w:eastAsia="Arial" w:hAnsi="Arial"/>
                <w:sz w:val="13"/>
                <w:szCs w:val="13"/>
                <w:color w:val="auto"/>
              </w:rPr>
              <w:t>14115 E. SPRAGUE AVE</w:t>
            </w:r>
          </w:p>
        </w:tc>
        <w:tc>
          <w:tcPr>
            <w:tcW w:w="15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SPOKANE</w:t>
            </w:r>
          </w:p>
        </w:tc>
        <w:tc>
          <w:tcPr>
            <w:tcW w:w="120" w:type="dxa"/>
            <w:vAlign w:val="bottom"/>
          </w:tcPr>
          <w:p>
            <w:pPr>
              <w:spacing w:after="0"/>
              <w:rPr>
                <w:sz w:val="12"/>
                <w:szCs w:val="12"/>
                <w:color w:val="auto"/>
              </w:rPr>
            </w:pPr>
          </w:p>
        </w:tc>
        <w:tc>
          <w:tcPr>
            <w:tcW w:w="780" w:type="dxa"/>
            <w:vAlign w:val="bottom"/>
          </w:tcPr>
          <w:p>
            <w:pPr>
              <w:spacing w:after="0" w:line="147" w:lineRule="exact"/>
              <w:rPr>
                <w:sz w:val="20"/>
                <w:szCs w:val="20"/>
                <w:color w:val="auto"/>
              </w:rPr>
            </w:pPr>
            <w:r>
              <w:rPr>
                <w:rFonts w:ascii="Arial" w:cs="Arial" w:eastAsia="Arial" w:hAnsi="Arial"/>
                <w:sz w:val="13"/>
                <w:szCs w:val="13"/>
                <w:color w:val="auto"/>
              </w:rPr>
              <w:t>Washington</w:t>
            </w:r>
          </w:p>
        </w:tc>
        <w:tc>
          <w:tcPr>
            <w:tcW w:w="50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99216</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69"/>
        </w:trPr>
        <w:tc>
          <w:tcPr>
            <w:tcW w:w="360" w:type="dxa"/>
            <w:vAlign w:val="bottom"/>
          </w:tcPr>
          <w:p>
            <w:pPr>
              <w:jc w:val="right"/>
              <w:ind w:right="13"/>
              <w:spacing w:after="0"/>
              <w:rPr>
                <w:sz w:val="20"/>
                <w:szCs w:val="20"/>
                <w:color w:val="auto"/>
              </w:rPr>
            </w:pPr>
            <w:r>
              <w:rPr>
                <w:rFonts w:ascii="Arial" w:cs="Arial" w:eastAsia="Arial" w:hAnsi="Arial"/>
                <w:sz w:val="13"/>
                <w:szCs w:val="13"/>
                <w:color w:val="auto"/>
                <w:w w:val="89"/>
              </w:rPr>
              <w:t>9862</w:t>
            </w:r>
          </w:p>
        </w:tc>
        <w:tc>
          <w:tcPr>
            <w:tcW w:w="120" w:type="dxa"/>
            <w:vAlign w:val="bottom"/>
          </w:tcPr>
          <w:p>
            <w:pPr>
              <w:spacing w:after="0"/>
              <w:rPr>
                <w:sz w:val="14"/>
                <w:szCs w:val="14"/>
                <w:color w:val="auto"/>
              </w:rPr>
            </w:pPr>
          </w:p>
        </w:tc>
        <w:tc>
          <w:tcPr>
            <w:tcW w:w="3020" w:type="dxa"/>
            <w:vAlign w:val="bottom"/>
            <w:gridSpan w:val="2"/>
          </w:tcPr>
          <w:p>
            <w:pPr>
              <w:spacing w:after="0"/>
              <w:rPr>
                <w:sz w:val="20"/>
                <w:szCs w:val="20"/>
                <w:color w:val="auto"/>
              </w:rPr>
            </w:pPr>
            <w:r>
              <w:rPr>
                <w:rFonts w:ascii="Arial" w:cs="Arial" w:eastAsia="Arial" w:hAnsi="Arial"/>
                <w:sz w:val="13"/>
                <w:szCs w:val="13"/>
                <w:color w:val="auto"/>
              </w:rPr>
              <w:t>1505 POST ROAD EAST</w:t>
            </w:r>
          </w:p>
        </w:tc>
        <w:tc>
          <w:tcPr>
            <w:tcW w:w="1560" w:type="dxa"/>
            <w:vAlign w:val="bottom"/>
            <w:gridSpan w:val="2"/>
          </w:tcPr>
          <w:p>
            <w:pPr>
              <w:ind w:left="60"/>
              <w:spacing w:after="0"/>
              <w:rPr>
                <w:sz w:val="20"/>
                <w:szCs w:val="20"/>
                <w:color w:val="auto"/>
              </w:rPr>
            </w:pPr>
            <w:r>
              <w:rPr>
                <w:rFonts w:ascii="Arial" w:cs="Arial" w:eastAsia="Arial" w:hAnsi="Arial"/>
                <w:sz w:val="13"/>
                <w:szCs w:val="13"/>
                <w:color w:val="auto"/>
              </w:rPr>
              <w:t>WESTPORT</w:t>
            </w:r>
          </w:p>
        </w:tc>
        <w:tc>
          <w:tcPr>
            <w:tcW w:w="12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Connecticut</w:t>
            </w:r>
          </w:p>
        </w:tc>
        <w:tc>
          <w:tcPr>
            <w:tcW w:w="500" w:type="dxa"/>
            <w:vAlign w:val="bottom"/>
            <w:gridSpan w:val="2"/>
          </w:tcPr>
          <w:p>
            <w:pPr>
              <w:ind w:left="100"/>
              <w:spacing w:after="0"/>
              <w:rPr>
                <w:sz w:val="20"/>
                <w:szCs w:val="20"/>
                <w:color w:val="auto"/>
              </w:rPr>
            </w:pPr>
            <w:r>
              <w:rPr>
                <w:rFonts w:ascii="Arial" w:cs="Arial" w:eastAsia="Arial" w:hAnsi="Arial"/>
                <w:sz w:val="13"/>
                <w:szCs w:val="13"/>
                <w:color w:val="auto"/>
              </w:rPr>
              <w:t>06880</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r>
    </w:tbl>
    <w:p>
      <w:pPr>
        <w:spacing w:after="0" w:line="58" w:lineRule="exact"/>
        <w:rPr>
          <w:sz w:val="20"/>
          <w:szCs w:val="20"/>
          <w:color w:val="auto"/>
        </w:rPr>
      </w:pPr>
    </w:p>
    <w:p>
      <w:pPr>
        <w:ind w:left="460" w:right="400" w:hanging="453"/>
        <w:spacing w:after="0" w:line="292" w:lineRule="auto"/>
        <w:tabs>
          <w:tab w:leader="none" w:pos="46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1420"/>
          </w:cols>
          <w:pgMar w:left="240" w:top="272" w:right="239" w:bottom="1440" w:gutter="0" w:footer="0" w:header="0"/>
        </w:sectPr>
      </w:pPr>
    </w:p>
    <w:bookmarkStart w:id="184" w:name="page185"/>
    <w:bookmarkEnd w:id="184"/>
    <w:p>
      <w:pPr>
        <w:jc w:val="center"/>
        <w:ind w:right="-122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4.7(b)</w:t>
      </w:r>
    </w:p>
    <w:p>
      <w:pPr>
        <w:spacing w:after="0" w:line="31"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u w:val="single" w:color="auto"/>
          <w:color w:val="auto"/>
        </w:rPr>
        <w:t>Consigned Inventory</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ectPr>
          <w:pgSz w:w="11900" w:h="16838" w:orient="portrait"/>
          <w:cols w:equalWidth="0" w:num="1">
            <w:col w:w="10219"/>
          </w:cols>
          <w:pgMar w:left="240" w:top="272" w:right="1440" w:bottom="1440" w:gutter="0" w:footer="0" w:header="0"/>
        </w:sectPr>
      </w:pPr>
    </w:p>
    <w:bookmarkStart w:id="185" w:name="page186"/>
    <w:bookmarkEnd w:id="185"/>
    <w:p>
      <w:pPr>
        <w:jc w:val="center"/>
        <w:ind w:right="-1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4.7(c)(ii)</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Equipment Usage Agreement</w:t>
      </w:r>
    </w:p>
    <w:p>
      <w:pPr>
        <w:spacing w:after="0" w:line="183" w:lineRule="exact"/>
        <w:rPr>
          <w:sz w:val="20"/>
          <w:szCs w:val="20"/>
          <w:color w:val="auto"/>
        </w:rPr>
      </w:pPr>
    </w:p>
    <w:p>
      <w:pPr>
        <w:ind w:left="1054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6922770</wp:posOffset>
            </wp:positionH>
            <wp:positionV relativeFrom="paragraph">
              <wp:posOffset>-8255</wp:posOffset>
            </wp:positionV>
            <wp:extent cx="32956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29565"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Bank of America, N.A.,</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and Collateral Agent</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MA5-100-09-09</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100 Federal Street, 9</w:t>
      </w:r>
      <w:r>
        <w:rPr>
          <w:rFonts w:ascii="Arial" w:cs="Arial" w:eastAsia="Arial" w:hAnsi="Arial"/>
          <w:sz w:val="11"/>
          <w:szCs w:val="11"/>
          <w:color w:val="auto"/>
        </w:rPr>
        <w:t>th</w:t>
      </w:r>
      <w:r>
        <w:rPr>
          <w:rFonts w:ascii="Arial" w:cs="Arial" w:eastAsia="Arial" w:hAnsi="Arial"/>
          <w:sz w:val="17"/>
          <w:szCs w:val="17"/>
          <w:color w:val="auto"/>
        </w:rPr>
        <w:t xml:space="preserve"> Floor</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 02110</w:t>
      </w:r>
    </w:p>
    <w:p>
      <w:pPr>
        <w:spacing w:after="0" w:line="210" w:lineRule="exact"/>
        <w:rPr>
          <w:sz w:val="20"/>
          <w:szCs w:val="20"/>
          <w:color w:val="auto"/>
        </w:rPr>
      </w:pPr>
    </w:p>
    <w:p>
      <w:pPr>
        <w:jc w:val="right"/>
        <w:ind w:right="8260"/>
        <w:spacing w:after="0"/>
        <w:tabs>
          <w:tab w:leader="none" w:pos="9580" w:val="left"/>
        </w:tabs>
        <w:rPr>
          <w:sz w:val="20"/>
          <w:szCs w:val="20"/>
          <w:color w:val="auto"/>
        </w:rPr>
      </w:pPr>
      <w:r>
        <w:rPr>
          <w:rFonts w:ascii="Arial" w:cs="Arial" w:eastAsia="Arial" w:hAnsi="Arial"/>
          <w:sz w:val="17"/>
          <w:szCs w:val="17"/>
          <w:color w:val="auto"/>
        </w:rPr>
        <w:t>Attention:</w:t>
      </w:r>
      <w:r>
        <w:rPr>
          <w:sz w:val="20"/>
          <w:szCs w:val="20"/>
          <w:color w:val="auto"/>
        </w:rPr>
        <w:tab/>
      </w:r>
      <w:r>
        <w:rPr>
          <w:rFonts w:ascii="Arial" w:cs="Arial" w:eastAsia="Arial" w:hAnsi="Arial"/>
          <w:sz w:val="16"/>
          <w:szCs w:val="16"/>
          <w:color w:val="auto"/>
        </w:rPr>
        <w:t>Ms. Kathy Dimock</w:t>
      </w:r>
    </w:p>
    <w:p>
      <w:pPr>
        <w:spacing w:after="0" w:line="25" w:lineRule="exact"/>
        <w:rPr>
          <w:sz w:val="20"/>
          <w:szCs w:val="20"/>
          <w:color w:val="auto"/>
        </w:rPr>
      </w:pPr>
    </w:p>
    <w:p>
      <w:pPr>
        <w:jc w:val="right"/>
        <w:ind w:right="8280"/>
        <w:spacing w:after="0"/>
        <w:rPr>
          <w:sz w:val="20"/>
          <w:szCs w:val="20"/>
          <w:color w:val="auto"/>
        </w:rPr>
      </w:pPr>
      <w:r>
        <w:rPr>
          <w:rFonts w:ascii="Arial" w:cs="Arial" w:eastAsia="Arial" w:hAnsi="Arial"/>
          <w:sz w:val="17"/>
          <w:szCs w:val="17"/>
          <w:color w:val="auto"/>
        </w:rPr>
        <w:t>Managing Director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Dear Madam:</w:t>
      </w:r>
    </w:p>
    <w:p>
      <w:pPr>
        <w:spacing w:after="0" w:line="171" w:lineRule="exact"/>
        <w:rPr>
          <w:sz w:val="20"/>
          <w:szCs w:val="20"/>
          <w:color w:val="auto"/>
        </w:rPr>
      </w:pPr>
    </w:p>
    <w:p>
      <w:pPr>
        <w:ind w:right="100" w:firstLine="456"/>
        <w:spacing w:after="0" w:line="274" w:lineRule="auto"/>
        <w:rPr>
          <w:sz w:val="20"/>
          <w:szCs w:val="20"/>
          <w:color w:val="auto"/>
        </w:rPr>
      </w:pPr>
      <w:r>
        <w:rPr>
          <w:rFonts w:ascii="Arial" w:cs="Arial" w:eastAsia="Arial" w:hAnsi="Arial"/>
          <w:sz w:val="17"/>
          <w:szCs w:val="17"/>
          <w:color w:val="auto"/>
        </w:rPr>
        <w:t>The undersigned (the “</w:t>
      </w:r>
      <w:r>
        <w:rPr>
          <w:rFonts w:ascii="Arial" w:cs="Arial" w:eastAsia="Arial" w:hAnsi="Arial"/>
          <w:sz w:val="17"/>
          <w:szCs w:val="17"/>
          <w:b w:val="1"/>
          <w:bCs w:val="1"/>
          <w:color w:val="auto"/>
        </w:rPr>
        <w:t>Lessor</w:t>
      </w:r>
      <w:r>
        <w:rPr>
          <w:rFonts w:ascii="Arial" w:cs="Arial" w:eastAsia="Arial" w:hAnsi="Arial"/>
          <w:sz w:val="17"/>
          <w:szCs w:val="17"/>
          <w:color w:val="auto"/>
        </w:rPr>
        <w:t>”) has proposed to lease certain equipment (the “</w:t>
      </w:r>
      <w:r>
        <w:rPr>
          <w:rFonts w:ascii="Arial" w:cs="Arial" w:eastAsia="Arial" w:hAnsi="Arial"/>
          <w:sz w:val="17"/>
          <w:szCs w:val="17"/>
          <w:b w:val="1"/>
          <w:bCs w:val="1"/>
          <w:color w:val="auto"/>
        </w:rPr>
        <w:t>Leased Equipment</w:t>
      </w:r>
      <w:r>
        <w:rPr>
          <w:rFonts w:ascii="Arial" w:cs="Arial" w:eastAsia="Arial" w:hAnsi="Arial"/>
          <w:sz w:val="17"/>
          <w:szCs w:val="17"/>
          <w:color w:val="auto"/>
        </w:rPr>
        <w:t>”) to those persons on Schedule 1 hereto, corporations having their principal executive offices at 555 Turnpike Street, Canton, Massachusetts 02021 (collectively, the “</w:t>
      </w:r>
      <w:r>
        <w:rPr>
          <w:rFonts w:ascii="Arial" w:cs="Arial" w:eastAsia="Arial" w:hAnsi="Arial"/>
          <w:sz w:val="17"/>
          <w:szCs w:val="17"/>
          <w:b w:val="1"/>
          <w:bCs w:val="1"/>
          <w:color w:val="auto"/>
        </w:rPr>
        <w:t>Borrower</w:t>
      </w:r>
      <w:r>
        <w:rPr>
          <w:rFonts w:ascii="Arial" w:cs="Arial" w:eastAsia="Arial" w:hAnsi="Arial"/>
          <w:sz w:val="17"/>
          <w:szCs w:val="17"/>
          <w:color w:val="auto"/>
        </w:rPr>
        <w:t>”) and has been advised that you are acting as (among other roles) the Administrative Agent and the Collateral Agent (collectively, in such capacities, the “Agent”) for the ratable benefit of a syndicate of revolving credit lenders in connection with certain revolving credit facilities in favor of the Borrower.</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an inducement for the Lenders to establish that Loan Agreement and the Lessor to lease the Leased Equipment, the Lessor and the Agent agree as follows:</w:t>
      </w:r>
    </w:p>
    <w:p>
      <w:pPr>
        <w:spacing w:after="0" w:line="121" w:lineRule="exact"/>
        <w:rPr>
          <w:sz w:val="20"/>
          <w:szCs w:val="20"/>
          <w:color w:val="auto"/>
        </w:rPr>
      </w:pPr>
    </w:p>
    <w:p>
      <w:pPr>
        <w:ind w:left="460" w:hanging="453"/>
        <w:spacing w:after="0"/>
        <w:tabs>
          <w:tab w:leader="none" w:pos="46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security interest of the Agent in and to the Leased Equipment is hereby subordinated to the security interest therein of the Lessor.</w:t>
      </w:r>
    </w:p>
    <w:p>
      <w:pPr>
        <w:spacing w:after="0" w:line="97" w:lineRule="exact"/>
        <w:rPr>
          <w:rFonts w:ascii="Arial" w:cs="Arial" w:eastAsia="Arial" w:hAnsi="Arial"/>
          <w:sz w:val="17"/>
          <w:szCs w:val="17"/>
          <w:color w:val="auto"/>
        </w:rPr>
      </w:pPr>
    </w:p>
    <w:p>
      <w:pPr>
        <w:ind w:left="460" w:right="80" w:hanging="453"/>
        <w:spacing w:after="0" w:line="276" w:lineRule="auto"/>
        <w:tabs>
          <w:tab w:leader="none" w:pos="46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Lessor will not terminate any lease with the Borrower on account of any default by the Borrower, except upon not less than 30 days’ prior written notice to the Agent (with reasonable detail), during which period, the Lessor shall accept any reasonable cure of such default proffered by the Agent or by the Borrower.</w:t>
      </w:r>
    </w:p>
    <w:p>
      <w:pPr>
        <w:spacing w:after="0" w:line="44" w:lineRule="exact"/>
        <w:rPr>
          <w:rFonts w:ascii="Arial" w:cs="Arial" w:eastAsia="Arial" w:hAnsi="Arial"/>
          <w:sz w:val="17"/>
          <w:szCs w:val="17"/>
          <w:color w:val="auto"/>
        </w:rPr>
      </w:pPr>
    </w:p>
    <w:p>
      <w:pPr>
        <w:ind w:left="460" w:right="60" w:hanging="453"/>
        <w:spacing w:after="0" w:line="271" w:lineRule="auto"/>
        <w:tabs>
          <w:tab w:leader="none" w:pos="46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 xml:space="preserve">In the event that the Agent exercises the Agent’s rights upon default as a secured creditor of the Borrower by taking possession of collateral granted by the Borrower to the Agent, the Lessor will permit the Agent to use, for such purpose, such of the Leased Equipment as may be designated by the Agent, for a period of up to 16 weeks following such exercise,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Agent pays the Lessor rent for such use (based on the rent called for in the lease pursuant to which the Lessor had leased such equipment to the Borrower).</w:t>
      </w:r>
    </w:p>
    <w:p>
      <w:pPr>
        <w:sectPr>
          <w:pgSz w:w="11900" w:h="16838" w:orient="portrait"/>
          <w:cols w:equalWidth="0" w:num="1">
            <w:col w:w="11400"/>
          </w:cols>
          <w:pgMar w:left="240" w:top="272" w:right="259" w:bottom="1440" w:gutter="0" w:footer="0" w:header="0"/>
        </w:sectPr>
      </w:pPr>
    </w:p>
    <w:bookmarkStart w:id="186" w:name="page187"/>
    <w:bookmarkEnd w:id="186"/>
    <w:p>
      <w:pPr>
        <w:ind w:left="460" w:right="80" w:hanging="453"/>
        <w:spacing w:after="0" w:line="292" w:lineRule="auto"/>
        <w:tabs>
          <w:tab w:leader="none" w:pos="460" w:val="left"/>
        </w:tabs>
        <w:numPr>
          <w:ilvl w:val="0"/>
          <w:numId w:val="2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Nothing included herein, nor any act undertaken by the Agent pursuant hereto, shall constitute an assumption by the Agent of any obligation of the Borrower to the Lessor.</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Very truly yours,</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Casual Male Retail Group, Inc.</w:t>
      </w:r>
    </w:p>
    <w:p>
      <w:pPr>
        <w:spacing w:after="0" w:line="25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4740910</wp:posOffset>
            </wp:positionH>
            <wp:positionV relativeFrom="paragraph">
              <wp:posOffset>0</wp:posOffset>
            </wp:positionV>
            <wp:extent cx="25120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512060" cy="8255"/>
                    </a:xfrm>
                    <a:prstGeom prst="rect">
                      <a:avLst/>
                    </a:prstGeom>
                    <a:noFill/>
                  </pic:spPr>
                </pic:pic>
              </a:graphicData>
            </a:graphic>
          </wp:anchor>
        </w:drawing>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4740910</wp:posOffset>
            </wp:positionH>
            <wp:positionV relativeFrom="paragraph">
              <wp:posOffset>0</wp:posOffset>
            </wp:positionV>
            <wp:extent cx="25120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512060" cy="8255"/>
                    </a:xfrm>
                    <a:prstGeom prst="rect">
                      <a:avLst/>
                    </a:prstGeom>
                    <a:noFill/>
                  </pic:spPr>
                </pic:pic>
              </a:graphicData>
            </a:graphic>
          </wp:anchor>
        </w:drawing>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4740910</wp:posOffset>
            </wp:positionH>
            <wp:positionV relativeFrom="paragraph">
              <wp:posOffset>16510</wp:posOffset>
            </wp:positionV>
            <wp:extent cx="25120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512060" cy="8255"/>
                    </a:xfrm>
                    <a:prstGeom prst="rect">
                      <a:avLst/>
                    </a:prstGeom>
                    <a:noFill/>
                  </pic:spPr>
                </pic:pic>
              </a:graphicData>
            </a:graphic>
          </wp:anchor>
        </w:drawing>
      </w:r>
    </w:p>
    <w:p>
      <w:pPr>
        <w:spacing w:after="0" w:line="237" w:lineRule="exact"/>
        <w:rPr>
          <w:sz w:val="20"/>
          <w:szCs w:val="20"/>
          <w:color w:val="auto"/>
        </w:rPr>
      </w:pPr>
    </w:p>
    <w:p>
      <w:pPr>
        <w:ind w:left="9900"/>
        <w:spacing w:after="0"/>
        <w:rPr>
          <w:sz w:val="20"/>
          <w:szCs w:val="20"/>
          <w:color w:val="auto"/>
        </w:rPr>
      </w:pPr>
      <w:r>
        <w:rPr>
          <w:rFonts w:ascii="Arial" w:cs="Arial" w:eastAsia="Arial" w:hAnsi="Arial"/>
          <w:sz w:val="16"/>
          <w:szCs w:val="16"/>
          <w:color w:val="auto"/>
        </w:rPr>
        <w:t>CMRG Apparel, LLC</w:t>
      </w:r>
    </w:p>
    <w:p>
      <w:pPr>
        <w:spacing w:after="0" w:line="26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4740910</wp:posOffset>
            </wp:positionH>
            <wp:positionV relativeFrom="paragraph">
              <wp:posOffset>0</wp:posOffset>
            </wp:positionV>
            <wp:extent cx="25120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512060" cy="8255"/>
                    </a:xfrm>
                    <a:prstGeom prst="rect">
                      <a:avLst/>
                    </a:prstGeom>
                    <a:noFill/>
                  </pic:spPr>
                </pic:pic>
              </a:graphicData>
            </a:graphic>
          </wp:anchor>
        </w:drawing>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4740910</wp:posOffset>
            </wp:positionH>
            <wp:positionV relativeFrom="paragraph">
              <wp:posOffset>0</wp:posOffset>
            </wp:positionV>
            <wp:extent cx="251206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512060" cy="8255"/>
                    </a:xfrm>
                    <a:prstGeom prst="rect">
                      <a:avLst/>
                    </a:prstGeom>
                    <a:noFill/>
                  </pic:spPr>
                </pic:pic>
              </a:graphicData>
            </a:graphic>
          </wp:anchor>
        </w:drawing>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4740910</wp:posOffset>
            </wp:positionH>
            <wp:positionV relativeFrom="paragraph">
              <wp:posOffset>0</wp:posOffset>
            </wp:positionV>
            <wp:extent cx="25120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51206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Agreed:</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BANK OF AMERICA, N.A.,</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and Collateral Agent</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16510</wp:posOffset>
            </wp:positionV>
            <wp:extent cx="24866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486660" cy="825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16510</wp:posOffset>
            </wp:positionV>
            <wp:extent cx="24866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486660" cy="825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16510</wp:posOffset>
            </wp:positionV>
            <wp:extent cx="24866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486660" cy="8255"/>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187" w:name="page188"/>
    <w:bookmarkEnd w:id="187"/>
    <w:p>
      <w:pPr>
        <w:jc w:val="right"/>
        <w:ind w:right="4119"/>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Schedule 1</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Casual Male Retail Group, Inc.</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CMRG Apparel, LLC</w:t>
      </w:r>
    </w:p>
    <w:p>
      <w:pPr>
        <w:sectPr>
          <w:pgSz w:w="11900" w:h="16838" w:orient="portrait"/>
          <w:cols w:equalWidth="0" w:num="1">
            <w:col w:w="10219"/>
          </w:cols>
          <w:pgMar w:left="240" w:top="277" w:right="1440" w:bottom="1440" w:gutter="0" w:footer="0" w:header="0"/>
        </w:sectPr>
      </w:pPr>
    </w:p>
    <w:bookmarkStart w:id="188" w:name="page189"/>
    <w:bookmarkEnd w:id="188"/>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4.9</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Insurance Policies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attached for insurance policies of Casual Male Retail Group, Inc. (“CMRG”).</w:t>
      </w:r>
    </w:p>
    <w:p>
      <w:pPr>
        <w:sectPr>
          <w:pgSz w:w="11900" w:h="16838" w:orient="portrait"/>
          <w:cols w:equalWidth="0" w:num="1">
            <w:col w:w="9019"/>
          </w:cols>
          <w:pgMar w:left="1440" w:top="271" w:right="1440" w:bottom="1440" w:gutter="0" w:footer="0" w:header="0"/>
        </w:sectPr>
      </w:pPr>
    </w:p>
    <w:bookmarkStart w:id="189" w:name="page190"/>
    <w:bookmarkEnd w:id="189"/>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4.9</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Insurance Policies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Casual Male Retail Group,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of Insurance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96"/>
              </w:rPr>
              <w:t>Insurance Carrier</w:t>
            </w: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800" w:type="dxa"/>
            <w:vAlign w:val="bottom"/>
          </w:tcPr>
          <w:p>
            <w:pPr>
              <w:spacing w:after="0"/>
              <w:rPr>
                <w:sz w:val="13"/>
                <w:szCs w:val="13"/>
                <w:color w:val="auto"/>
              </w:rPr>
            </w:pPr>
          </w:p>
        </w:tc>
      </w:tr>
      <w:tr>
        <w:trPr>
          <w:trHeight w:val="173"/>
        </w:trPr>
        <w:tc>
          <w:tcPr>
            <w:tcW w:w="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Coverage</w:t>
            </w:r>
          </w:p>
        </w:tc>
        <w:tc>
          <w:tcPr>
            <w:tcW w:w="104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Policy Number</w:t>
            </w: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Policy Term</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Policy Limits</w:t>
            </w:r>
          </w:p>
        </w:tc>
        <w:tc>
          <w:tcPr>
            <w:tcW w:w="4800" w:type="dxa"/>
            <w:vAlign w:val="bottom"/>
            <w:tcBorders>
              <w:bottom w:val="single" w:sz="8" w:color="auto"/>
            </w:tcBorders>
          </w:tcPr>
          <w:p>
            <w:pPr>
              <w:spacing w:after="0"/>
              <w:rPr>
                <w:sz w:val="15"/>
                <w:szCs w:val="15"/>
                <w:color w:val="auto"/>
              </w:rPr>
            </w:pPr>
          </w:p>
        </w:tc>
      </w:tr>
      <w:tr>
        <w:trPr>
          <w:trHeight w:val="192"/>
        </w:trPr>
        <w:tc>
          <w:tcPr>
            <w:tcW w:w="1620" w:type="dxa"/>
            <w:vAlign w:val="bottom"/>
            <w:gridSpan w:val="2"/>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Workers’</w:t>
            </w:r>
          </w:p>
        </w:tc>
        <w:tc>
          <w:tcPr>
            <w:tcW w:w="1840" w:type="dxa"/>
            <w:vAlign w:val="bottom"/>
            <w:shd w:val="clear" w:color="auto" w:fill="CCEEFF"/>
          </w:tcPr>
          <w:p>
            <w:pPr>
              <w:jc w:val="center"/>
              <w:spacing w:after="0" w:line="192" w:lineRule="exact"/>
              <w:rPr>
                <w:sz w:val="20"/>
                <w:szCs w:val="20"/>
                <w:color w:val="auto"/>
              </w:rPr>
            </w:pPr>
            <w:r>
              <w:rPr>
                <w:rFonts w:ascii="Arial" w:cs="Arial" w:eastAsia="Arial" w:hAnsi="Arial"/>
                <w:sz w:val="17"/>
                <w:szCs w:val="17"/>
                <w:color w:val="auto"/>
                <w:w w:val="91"/>
              </w:rPr>
              <w:t>Wausau Underwriters</w:t>
            </w:r>
          </w:p>
        </w:tc>
        <w:tc>
          <w:tcPr>
            <w:tcW w:w="1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center"/>
              <w:ind w:right="60"/>
              <w:spacing w:after="0" w:line="192" w:lineRule="exact"/>
              <w:rPr>
                <w:sz w:val="20"/>
                <w:szCs w:val="20"/>
                <w:color w:val="auto"/>
              </w:rPr>
            </w:pPr>
            <w:r>
              <w:rPr>
                <w:rFonts w:ascii="Arial" w:cs="Arial" w:eastAsia="Arial" w:hAnsi="Arial"/>
                <w:sz w:val="17"/>
                <w:szCs w:val="17"/>
                <w:color w:val="auto"/>
                <w:w w:val="92"/>
              </w:rPr>
              <w:t>7/01/10 – 7/01/11</w:t>
            </w:r>
          </w:p>
        </w:tc>
        <w:tc>
          <w:tcPr>
            <w:tcW w:w="6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line="192" w:lineRule="exact"/>
              <w:rPr>
                <w:sz w:val="20"/>
                <w:szCs w:val="20"/>
                <w:color w:val="auto"/>
              </w:rPr>
            </w:pPr>
            <w:r>
              <w:rPr>
                <w:rFonts w:ascii="Arial" w:cs="Arial" w:eastAsia="Arial" w:hAnsi="Arial"/>
                <w:sz w:val="17"/>
                <w:szCs w:val="17"/>
                <w:color w:val="auto"/>
                <w:w w:val="93"/>
              </w:rPr>
              <w:t>Statutory</w:t>
            </w:r>
          </w:p>
        </w:tc>
        <w:tc>
          <w:tcPr>
            <w:tcW w:w="4800" w:type="dxa"/>
            <w:vAlign w:val="bottom"/>
            <w:shd w:val="clear" w:color="auto" w:fill="CCEEFF"/>
          </w:tcPr>
          <w:p>
            <w:pPr>
              <w:ind w:left="120"/>
              <w:spacing w:after="0" w:line="192" w:lineRule="exact"/>
              <w:rPr>
                <w:sz w:val="20"/>
                <w:szCs w:val="20"/>
                <w:color w:val="auto"/>
              </w:rPr>
            </w:pPr>
            <w:r>
              <w:rPr>
                <w:rFonts w:ascii="Arial" w:cs="Arial" w:eastAsia="Arial" w:hAnsi="Arial"/>
                <w:sz w:val="17"/>
                <w:szCs w:val="17"/>
                <w:color w:val="auto"/>
              </w:rPr>
              <w:t>Workers Compensation</w:t>
            </w:r>
          </w:p>
        </w:tc>
      </w:tr>
      <w:tr>
        <w:trPr>
          <w:trHeight w:val="228"/>
        </w:trPr>
        <w:tc>
          <w:tcPr>
            <w:tcW w:w="1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Compensation</w:t>
            </w: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Insurance Company</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Requirements</w:t>
            </w:r>
          </w:p>
        </w:tc>
        <w:tc>
          <w:tcPr>
            <w:tcW w:w="4800" w:type="dxa"/>
            <w:vAlign w:val="bottom"/>
            <w:shd w:val="clear" w:color="auto" w:fill="CCEEFF"/>
          </w:tcPr>
          <w:p>
            <w:pPr>
              <w:spacing w:after="0"/>
              <w:rPr>
                <w:sz w:val="19"/>
                <w:szCs w:val="19"/>
                <w:color w:val="auto"/>
              </w:rPr>
            </w:pP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gridSpan w:val="2"/>
          </w:tcPr>
          <w:p>
            <w:pPr>
              <w:jc w:val="center"/>
              <w:ind w:left="13"/>
              <w:spacing w:after="0"/>
              <w:rPr>
                <w:sz w:val="20"/>
                <w:szCs w:val="20"/>
                <w:color w:val="auto"/>
              </w:rPr>
            </w:pPr>
            <w:r>
              <w:rPr>
                <w:rFonts w:ascii="Arial" w:cs="Arial" w:eastAsia="Arial" w:hAnsi="Arial"/>
                <w:sz w:val="17"/>
                <w:szCs w:val="17"/>
                <w:color w:val="auto"/>
                <w:w w:val="91"/>
              </w:rPr>
              <w:t>$1,000,000</w:t>
            </w:r>
          </w:p>
        </w:tc>
        <w:tc>
          <w:tcPr>
            <w:tcW w:w="4800" w:type="dxa"/>
            <w:vAlign w:val="bottom"/>
          </w:tcPr>
          <w:p>
            <w:pPr>
              <w:ind w:left="120"/>
              <w:spacing w:after="0"/>
              <w:rPr>
                <w:sz w:val="20"/>
                <w:szCs w:val="20"/>
                <w:color w:val="auto"/>
              </w:rPr>
            </w:pPr>
            <w:r>
              <w:rPr>
                <w:rFonts w:ascii="Arial" w:cs="Arial" w:eastAsia="Arial" w:hAnsi="Arial"/>
                <w:sz w:val="17"/>
                <w:szCs w:val="17"/>
                <w:color w:val="auto"/>
                <w:w w:val="98"/>
              </w:rPr>
              <w:t>Employers Liability - Bodily Injury By Accident – Each Accident</w:t>
            </w:r>
          </w:p>
        </w:tc>
      </w:tr>
      <w:tr>
        <w:trPr>
          <w:trHeight w:val="213"/>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(Premium)</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91"/>
              </w:rPr>
              <w:t>$1,000,000</w:t>
            </w:r>
          </w:p>
        </w:tc>
        <w:tc>
          <w:tcPr>
            <w:tcW w:w="4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Employers Liability - Bodily Injury By Disease – Policy Limit</w:t>
            </w:r>
          </w:p>
        </w:tc>
      </w:tr>
      <w:tr>
        <w:trPr>
          <w:trHeight w:val="220"/>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gridSpan w:val="2"/>
          </w:tcPr>
          <w:p>
            <w:pPr>
              <w:jc w:val="center"/>
              <w:ind w:left="13"/>
              <w:spacing w:after="0"/>
              <w:rPr>
                <w:sz w:val="20"/>
                <w:szCs w:val="20"/>
                <w:color w:val="auto"/>
              </w:rPr>
            </w:pPr>
            <w:r>
              <w:rPr>
                <w:rFonts w:ascii="Arial" w:cs="Arial" w:eastAsia="Arial" w:hAnsi="Arial"/>
                <w:sz w:val="17"/>
                <w:szCs w:val="17"/>
                <w:color w:val="auto"/>
                <w:w w:val="91"/>
              </w:rPr>
              <w:t>$1,000,000</w:t>
            </w:r>
          </w:p>
        </w:tc>
        <w:tc>
          <w:tcPr>
            <w:tcW w:w="4800" w:type="dxa"/>
            <w:vAlign w:val="bottom"/>
          </w:tcPr>
          <w:p>
            <w:pPr>
              <w:ind w:left="120"/>
              <w:spacing w:after="0"/>
              <w:rPr>
                <w:sz w:val="20"/>
                <w:szCs w:val="20"/>
                <w:color w:val="auto"/>
              </w:rPr>
            </w:pPr>
            <w:r>
              <w:rPr>
                <w:rFonts w:ascii="Arial" w:cs="Arial" w:eastAsia="Arial" w:hAnsi="Arial"/>
                <w:sz w:val="17"/>
                <w:szCs w:val="17"/>
                <w:color w:val="auto"/>
                <w:w w:val="97"/>
              </w:rPr>
              <w:t>Employers Liability - Bodily Injury By Disease – Each Employee</w:t>
            </w:r>
          </w:p>
        </w:tc>
      </w:tr>
      <w:tr>
        <w:trPr>
          <w:trHeight w:val="99"/>
        </w:trPr>
        <w:tc>
          <w:tcPr>
            <w:tcW w:w="5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800" w:type="dxa"/>
            <w:vAlign w:val="bottom"/>
          </w:tcPr>
          <w:p>
            <w:pPr>
              <w:spacing w:after="0"/>
              <w:rPr>
                <w:sz w:val="8"/>
                <w:szCs w:val="8"/>
                <w:color w:val="auto"/>
              </w:rPr>
            </w:pPr>
          </w:p>
        </w:tc>
      </w:tr>
      <w:tr>
        <w:trPr>
          <w:trHeight w:val="213"/>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800" w:type="dxa"/>
            <w:vAlign w:val="bottom"/>
            <w:shd w:val="clear" w:color="auto" w:fill="CCEEFF"/>
          </w:tcPr>
          <w:p>
            <w:pPr>
              <w:ind w:left="120"/>
              <w:spacing w:after="0"/>
              <w:rPr>
                <w:sz w:val="20"/>
                <w:szCs w:val="20"/>
                <w:color w:val="auto"/>
              </w:rPr>
            </w:pPr>
            <w:r>
              <w:rPr>
                <w:rFonts w:ascii="Arial" w:cs="Arial" w:eastAsia="Arial" w:hAnsi="Arial"/>
                <w:sz w:val="17"/>
                <w:szCs w:val="17"/>
                <w:b w:val="1"/>
                <w:bCs w:val="1"/>
                <w:color w:val="auto"/>
              </w:rPr>
              <w:t>Federal Employer’s Liability Act</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gridSpan w:val="2"/>
          </w:tcPr>
          <w:p>
            <w:pPr>
              <w:jc w:val="center"/>
              <w:spacing w:after="0"/>
              <w:rPr>
                <w:sz w:val="20"/>
                <w:szCs w:val="20"/>
                <w:color w:val="auto"/>
              </w:rPr>
            </w:pPr>
            <w:r>
              <w:rPr>
                <w:rFonts w:ascii="Arial" w:cs="Arial" w:eastAsia="Arial" w:hAnsi="Arial"/>
                <w:sz w:val="17"/>
                <w:szCs w:val="17"/>
                <w:color w:val="auto"/>
                <w:w w:val="91"/>
              </w:rPr>
              <w:t>$10,000</w:t>
            </w:r>
          </w:p>
        </w:tc>
        <w:tc>
          <w:tcPr>
            <w:tcW w:w="4800" w:type="dxa"/>
            <w:vAlign w:val="bottom"/>
          </w:tcPr>
          <w:p>
            <w:pPr>
              <w:ind w:left="120"/>
              <w:spacing w:after="0"/>
              <w:rPr>
                <w:sz w:val="20"/>
                <w:szCs w:val="20"/>
                <w:color w:val="auto"/>
              </w:rPr>
            </w:pPr>
            <w:r>
              <w:rPr>
                <w:rFonts w:ascii="Arial" w:cs="Arial" w:eastAsia="Arial" w:hAnsi="Arial"/>
                <w:sz w:val="17"/>
                <w:szCs w:val="17"/>
                <w:color w:val="auto"/>
              </w:rPr>
              <w:t>Bodily Injury By Accident – Each Accident</w:t>
            </w:r>
          </w:p>
        </w:tc>
      </w:tr>
      <w:tr>
        <w:trPr>
          <w:trHeight w:val="213"/>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$10,000</w:t>
            </w:r>
          </w:p>
        </w:tc>
        <w:tc>
          <w:tcPr>
            <w:tcW w:w="4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Bodily Injury By Disease – Policy Limit</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Arial" w:cs="Arial" w:eastAsia="Arial" w:hAnsi="Arial"/>
                <w:sz w:val="17"/>
                <w:szCs w:val="17"/>
                <w:color w:val="auto"/>
              </w:rPr>
              <w:t>US Longshore &amp; Harbor Workers’ Compensation Act</w:t>
            </w:r>
          </w:p>
        </w:tc>
      </w:tr>
      <w:tr>
        <w:trPr>
          <w:trHeight w:val="213"/>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91"/>
              </w:rPr>
              <w:t>$1,000,000</w:t>
            </w:r>
          </w:p>
        </w:tc>
        <w:tc>
          <w:tcPr>
            <w:tcW w:w="4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Bodily Injury By Accident – Each Accident</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gridSpan w:val="2"/>
          </w:tcPr>
          <w:p>
            <w:pPr>
              <w:jc w:val="center"/>
              <w:ind w:left="13"/>
              <w:spacing w:after="0"/>
              <w:rPr>
                <w:sz w:val="20"/>
                <w:szCs w:val="20"/>
                <w:color w:val="auto"/>
              </w:rPr>
            </w:pPr>
            <w:r>
              <w:rPr>
                <w:rFonts w:ascii="Arial" w:cs="Arial" w:eastAsia="Arial" w:hAnsi="Arial"/>
                <w:sz w:val="17"/>
                <w:szCs w:val="17"/>
                <w:color w:val="auto"/>
                <w:w w:val="91"/>
              </w:rPr>
              <w:t>$1,000,000</w:t>
            </w:r>
          </w:p>
        </w:tc>
        <w:tc>
          <w:tcPr>
            <w:tcW w:w="4800" w:type="dxa"/>
            <w:vAlign w:val="bottom"/>
          </w:tcPr>
          <w:p>
            <w:pPr>
              <w:ind w:left="120"/>
              <w:spacing w:after="0"/>
              <w:rPr>
                <w:sz w:val="20"/>
                <w:szCs w:val="20"/>
                <w:color w:val="auto"/>
              </w:rPr>
            </w:pPr>
            <w:r>
              <w:rPr>
                <w:rFonts w:ascii="Arial" w:cs="Arial" w:eastAsia="Arial" w:hAnsi="Arial"/>
                <w:sz w:val="17"/>
                <w:szCs w:val="17"/>
                <w:color w:val="auto"/>
              </w:rPr>
              <w:t>Bodily Injury By Disease – Each Employee</w:t>
            </w:r>
          </w:p>
        </w:tc>
      </w:tr>
      <w:tr>
        <w:trPr>
          <w:trHeight w:val="213"/>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91"/>
              </w:rPr>
              <w:t>$1,000,000</w:t>
            </w:r>
          </w:p>
        </w:tc>
        <w:tc>
          <w:tcPr>
            <w:tcW w:w="4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Bodily Injury By Disease – Policy Limit</w:t>
            </w:r>
          </w:p>
        </w:tc>
      </w:tr>
      <w:tr>
        <w:trPr>
          <w:trHeight w:val="319"/>
        </w:trPr>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800" w:type="dxa"/>
            <w:vAlign w:val="bottom"/>
          </w:tcPr>
          <w:p>
            <w:pPr>
              <w:ind w:left="120"/>
              <w:spacing w:after="0"/>
              <w:rPr>
                <w:sz w:val="20"/>
                <w:szCs w:val="20"/>
                <w:color w:val="auto"/>
              </w:rPr>
            </w:pPr>
            <w:r>
              <w:rPr>
                <w:rFonts w:ascii="Arial" w:cs="Arial" w:eastAsia="Arial" w:hAnsi="Arial"/>
                <w:sz w:val="17"/>
                <w:szCs w:val="17"/>
                <w:b w:val="1"/>
                <w:bCs w:val="1"/>
                <w:color w:val="auto"/>
              </w:rPr>
              <w:t>Voluntary Compensation</w:t>
            </w:r>
          </w:p>
        </w:tc>
      </w:tr>
      <w:tr>
        <w:trPr>
          <w:trHeight w:val="214"/>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91"/>
              </w:rPr>
              <w:t>$1,000,000</w:t>
            </w:r>
          </w:p>
        </w:tc>
        <w:tc>
          <w:tcPr>
            <w:tcW w:w="4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Bodily Injury By Accident – Each Accident</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gridSpan w:val="2"/>
          </w:tcPr>
          <w:p>
            <w:pPr>
              <w:jc w:val="center"/>
              <w:ind w:left="13"/>
              <w:spacing w:after="0"/>
              <w:rPr>
                <w:sz w:val="20"/>
                <w:szCs w:val="20"/>
                <w:color w:val="auto"/>
              </w:rPr>
            </w:pPr>
            <w:r>
              <w:rPr>
                <w:rFonts w:ascii="Arial" w:cs="Arial" w:eastAsia="Arial" w:hAnsi="Arial"/>
                <w:sz w:val="17"/>
                <w:szCs w:val="17"/>
                <w:color w:val="auto"/>
                <w:w w:val="91"/>
              </w:rPr>
              <w:t>$1,000,000</w:t>
            </w:r>
          </w:p>
        </w:tc>
        <w:tc>
          <w:tcPr>
            <w:tcW w:w="4800" w:type="dxa"/>
            <w:vAlign w:val="bottom"/>
          </w:tcPr>
          <w:p>
            <w:pPr>
              <w:ind w:left="120"/>
              <w:spacing w:after="0"/>
              <w:rPr>
                <w:sz w:val="20"/>
                <w:szCs w:val="20"/>
                <w:color w:val="auto"/>
              </w:rPr>
            </w:pPr>
            <w:r>
              <w:rPr>
                <w:rFonts w:ascii="Arial" w:cs="Arial" w:eastAsia="Arial" w:hAnsi="Arial"/>
                <w:sz w:val="17"/>
                <w:szCs w:val="17"/>
                <w:color w:val="auto"/>
              </w:rPr>
              <w:t>Bodily Injury By Disease – Each Employee</w:t>
            </w:r>
          </w:p>
        </w:tc>
      </w:tr>
      <w:tr>
        <w:trPr>
          <w:trHeight w:val="213"/>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91"/>
              </w:rPr>
              <w:t>$1,000,000</w:t>
            </w:r>
          </w:p>
        </w:tc>
        <w:tc>
          <w:tcPr>
            <w:tcW w:w="4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Bodily Injury By Disease – Policy Limit</w:t>
            </w:r>
          </w:p>
        </w:tc>
      </w:tr>
      <w:tr>
        <w:trPr>
          <w:trHeight w:val="305"/>
        </w:trPr>
        <w:tc>
          <w:tcPr>
            <w:tcW w:w="1620" w:type="dxa"/>
            <w:vAlign w:val="bottom"/>
            <w:gridSpan w:val="2"/>
          </w:tcPr>
          <w:p>
            <w:pPr>
              <w:spacing w:after="0"/>
              <w:rPr>
                <w:sz w:val="20"/>
                <w:szCs w:val="20"/>
                <w:color w:val="auto"/>
              </w:rPr>
            </w:pPr>
            <w:r>
              <w:rPr>
                <w:rFonts w:ascii="Arial" w:cs="Arial" w:eastAsia="Arial" w:hAnsi="Arial"/>
                <w:sz w:val="17"/>
                <w:szCs w:val="17"/>
                <w:b w:val="1"/>
                <w:bCs w:val="1"/>
                <w:color w:val="auto"/>
              </w:rPr>
              <w:t>Business Travel</w:t>
            </w:r>
          </w:p>
        </w:tc>
        <w:tc>
          <w:tcPr>
            <w:tcW w:w="1840" w:type="dxa"/>
            <w:vAlign w:val="bottom"/>
          </w:tcPr>
          <w:p>
            <w:pPr>
              <w:jc w:val="center"/>
              <w:spacing w:after="0"/>
              <w:rPr>
                <w:sz w:val="20"/>
                <w:szCs w:val="20"/>
                <w:color w:val="auto"/>
              </w:rPr>
            </w:pPr>
            <w:r>
              <w:rPr>
                <w:rFonts w:ascii="Arial" w:cs="Arial" w:eastAsia="Arial" w:hAnsi="Arial"/>
                <w:sz w:val="17"/>
                <w:szCs w:val="17"/>
                <w:color w:val="auto"/>
                <w:w w:val="90"/>
              </w:rPr>
              <w:t>Federal Insurance</w:t>
            </w:r>
          </w:p>
        </w:tc>
        <w:tc>
          <w:tcPr>
            <w:tcW w:w="120" w:type="dxa"/>
            <w:vAlign w:val="bottom"/>
          </w:tcPr>
          <w:p>
            <w:pPr>
              <w:spacing w:after="0"/>
              <w:rPr>
                <w:sz w:val="24"/>
                <w:szCs w:val="24"/>
                <w:color w:val="auto"/>
              </w:rPr>
            </w:pPr>
          </w:p>
        </w:tc>
        <w:tc>
          <w:tcPr>
            <w:tcW w:w="1520" w:type="dxa"/>
            <w:vAlign w:val="bottom"/>
            <w:gridSpan w:val="2"/>
          </w:tcPr>
          <w:p>
            <w:pPr>
              <w:jc w:val="center"/>
              <w:ind w:right="40"/>
              <w:spacing w:after="0"/>
              <w:rPr>
                <w:sz w:val="20"/>
                <w:szCs w:val="20"/>
                <w:color w:val="auto"/>
              </w:rPr>
            </w:pPr>
            <w:r>
              <w:rPr>
                <w:rFonts w:ascii="Arial" w:cs="Arial" w:eastAsia="Arial" w:hAnsi="Arial"/>
                <w:sz w:val="17"/>
                <w:szCs w:val="17"/>
                <w:color w:val="auto"/>
                <w:w w:val="93"/>
              </w:rPr>
              <w:t>March 10, 2010 to</w:t>
            </w:r>
          </w:p>
        </w:tc>
        <w:tc>
          <w:tcPr>
            <w:tcW w:w="6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90"/>
              </w:rPr>
              <w:t>$5,000,000 per</w:t>
            </w:r>
          </w:p>
        </w:tc>
        <w:tc>
          <w:tcPr>
            <w:tcW w:w="4800" w:type="dxa"/>
            <w:vAlign w:val="bottom"/>
          </w:tcPr>
          <w:p>
            <w:pPr>
              <w:ind w:left="120"/>
              <w:spacing w:after="0"/>
              <w:rPr>
                <w:sz w:val="20"/>
                <w:szCs w:val="20"/>
                <w:color w:val="auto"/>
              </w:rPr>
            </w:pPr>
            <w:r>
              <w:rPr>
                <w:rFonts w:ascii="Arial" w:cs="Arial" w:eastAsia="Arial" w:hAnsi="Arial"/>
                <w:sz w:val="17"/>
                <w:szCs w:val="17"/>
                <w:color w:val="auto"/>
              </w:rPr>
              <w:t>Benefit amounts varies depending on class of employee, from</w:t>
            </w:r>
          </w:p>
        </w:tc>
      </w:tr>
      <w:tr>
        <w:trPr>
          <w:trHeight w:val="240"/>
        </w:trPr>
        <w:tc>
          <w:tcPr>
            <w:tcW w:w="1620" w:type="dxa"/>
            <w:vAlign w:val="bottom"/>
            <w:gridSpan w:val="2"/>
          </w:tcPr>
          <w:p>
            <w:pPr>
              <w:spacing w:after="0"/>
              <w:rPr>
                <w:sz w:val="20"/>
                <w:szCs w:val="20"/>
                <w:color w:val="auto"/>
              </w:rPr>
            </w:pPr>
            <w:r>
              <w:rPr>
                <w:rFonts w:ascii="Arial" w:cs="Arial" w:eastAsia="Arial" w:hAnsi="Arial"/>
                <w:sz w:val="17"/>
                <w:szCs w:val="17"/>
                <w:b w:val="1"/>
                <w:bCs w:val="1"/>
                <w:color w:val="auto"/>
              </w:rPr>
              <w:t>Accident</w:t>
            </w:r>
          </w:p>
        </w:tc>
        <w:tc>
          <w:tcPr>
            <w:tcW w:w="1840" w:type="dxa"/>
            <w:vAlign w:val="bottom"/>
          </w:tcPr>
          <w:p>
            <w:pPr>
              <w:jc w:val="center"/>
              <w:spacing w:after="0"/>
              <w:rPr>
                <w:sz w:val="20"/>
                <w:szCs w:val="20"/>
                <w:color w:val="auto"/>
              </w:rPr>
            </w:pPr>
            <w:r>
              <w:rPr>
                <w:rFonts w:ascii="Arial" w:cs="Arial" w:eastAsia="Arial" w:hAnsi="Arial"/>
                <w:sz w:val="17"/>
                <w:szCs w:val="17"/>
                <w:color w:val="auto"/>
                <w:w w:val="92"/>
              </w:rPr>
              <w:t>Company (Chubb)</w:t>
            </w:r>
          </w:p>
        </w:tc>
        <w:tc>
          <w:tcPr>
            <w:tcW w:w="120" w:type="dxa"/>
            <w:vAlign w:val="bottom"/>
          </w:tcPr>
          <w:p>
            <w:pPr>
              <w:spacing w:after="0"/>
              <w:rPr>
                <w:sz w:val="20"/>
                <w:szCs w:val="20"/>
                <w:color w:val="auto"/>
              </w:rPr>
            </w:pPr>
          </w:p>
        </w:tc>
        <w:tc>
          <w:tcPr>
            <w:tcW w:w="1520" w:type="dxa"/>
            <w:vAlign w:val="bottom"/>
            <w:gridSpan w:val="2"/>
          </w:tcPr>
          <w:p>
            <w:pPr>
              <w:jc w:val="center"/>
              <w:ind w:right="60"/>
              <w:spacing w:after="0"/>
              <w:rPr>
                <w:sz w:val="20"/>
                <w:szCs w:val="20"/>
                <w:color w:val="auto"/>
              </w:rPr>
            </w:pPr>
            <w:r>
              <w:rPr>
                <w:rFonts w:ascii="Arial" w:cs="Arial" w:eastAsia="Arial" w:hAnsi="Arial"/>
                <w:sz w:val="17"/>
                <w:szCs w:val="17"/>
                <w:color w:val="auto"/>
                <w:w w:val="93"/>
              </w:rPr>
              <w:t>March 1, 2013</w:t>
            </w:r>
          </w:p>
        </w:tc>
        <w:tc>
          <w:tcPr>
            <w:tcW w:w="6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7"/>
                <w:szCs w:val="17"/>
                <w:color w:val="auto"/>
                <w:w w:val="96"/>
              </w:rPr>
              <w:t>Aircraft Accident</w:t>
            </w:r>
          </w:p>
        </w:tc>
        <w:tc>
          <w:tcPr>
            <w:tcW w:w="4800" w:type="dxa"/>
            <w:vAlign w:val="bottom"/>
          </w:tcPr>
          <w:p>
            <w:pPr>
              <w:ind w:left="120"/>
              <w:spacing w:after="0"/>
              <w:rPr>
                <w:sz w:val="20"/>
                <w:szCs w:val="20"/>
                <w:color w:val="auto"/>
              </w:rPr>
            </w:pPr>
            <w:r>
              <w:rPr>
                <w:rFonts w:ascii="Arial" w:cs="Arial" w:eastAsia="Arial" w:hAnsi="Arial"/>
                <w:sz w:val="17"/>
                <w:szCs w:val="17"/>
                <w:color w:val="auto"/>
              </w:rPr>
              <w:t>$75,000 to $1,000,000</w:t>
            </w:r>
          </w:p>
        </w:tc>
      </w:tr>
      <w:tr>
        <w:trPr>
          <w:trHeight w:val="214"/>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Policy # ***</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r>
      <w:tr>
        <w:trPr>
          <w:trHeight w:val="311"/>
        </w:trPr>
        <w:tc>
          <w:tcPr>
            <w:tcW w:w="1620" w:type="dxa"/>
            <w:vAlign w:val="bottom"/>
            <w:gridSpan w:val="2"/>
          </w:tcPr>
          <w:p>
            <w:pPr>
              <w:spacing w:after="0"/>
              <w:rPr>
                <w:sz w:val="20"/>
                <w:szCs w:val="20"/>
                <w:color w:val="auto"/>
              </w:rPr>
            </w:pPr>
            <w:r>
              <w:rPr>
                <w:rFonts w:ascii="Arial" w:cs="Arial" w:eastAsia="Arial" w:hAnsi="Arial"/>
                <w:sz w:val="17"/>
                <w:szCs w:val="17"/>
                <w:b w:val="1"/>
                <w:bCs w:val="1"/>
                <w:color w:val="auto"/>
              </w:rPr>
              <w:t>General Liability</w:t>
            </w:r>
          </w:p>
        </w:tc>
        <w:tc>
          <w:tcPr>
            <w:tcW w:w="1840" w:type="dxa"/>
            <w:vAlign w:val="bottom"/>
          </w:tcPr>
          <w:p>
            <w:pPr>
              <w:jc w:val="center"/>
              <w:spacing w:after="0"/>
              <w:rPr>
                <w:sz w:val="20"/>
                <w:szCs w:val="20"/>
                <w:color w:val="auto"/>
              </w:rPr>
            </w:pPr>
            <w:r>
              <w:rPr>
                <w:rFonts w:ascii="Arial" w:cs="Arial" w:eastAsia="Arial" w:hAnsi="Arial"/>
                <w:sz w:val="17"/>
                <w:szCs w:val="17"/>
                <w:color w:val="auto"/>
                <w:w w:val="88"/>
              </w:rPr>
              <w:t>Wausau Business</w:t>
            </w:r>
          </w:p>
        </w:tc>
        <w:tc>
          <w:tcPr>
            <w:tcW w:w="120" w:type="dxa"/>
            <w:vAlign w:val="bottom"/>
          </w:tcPr>
          <w:p>
            <w:pPr>
              <w:spacing w:after="0"/>
              <w:rPr>
                <w:sz w:val="24"/>
                <w:szCs w:val="24"/>
                <w:color w:val="auto"/>
              </w:rPr>
            </w:pPr>
          </w:p>
        </w:tc>
        <w:tc>
          <w:tcPr>
            <w:tcW w:w="1520" w:type="dxa"/>
            <w:vAlign w:val="bottom"/>
            <w:gridSpan w:val="2"/>
          </w:tcPr>
          <w:p>
            <w:pPr>
              <w:ind w:left="260"/>
              <w:spacing w:after="0"/>
              <w:rPr>
                <w:sz w:val="20"/>
                <w:szCs w:val="20"/>
                <w:color w:val="auto"/>
              </w:rPr>
            </w:pPr>
            <w:r>
              <w:rPr>
                <w:rFonts w:ascii="Arial" w:cs="Arial" w:eastAsia="Arial" w:hAnsi="Arial"/>
                <w:sz w:val="17"/>
                <w:szCs w:val="17"/>
                <w:color w:val="auto"/>
                <w:w w:val="93"/>
              </w:rPr>
              <w:t>7/01/10 – 7/01/11</w:t>
            </w:r>
          </w:p>
        </w:tc>
        <w:tc>
          <w:tcPr>
            <w:tcW w:w="1520" w:type="dxa"/>
            <w:vAlign w:val="bottom"/>
            <w:gridSpan w:val="2"/>
          </w:tcPr>
          <w:p>
            <w:pPr>
              <w:jc w:val="center"/>
              <w:ind w:left="13"/>
              <w:spacing w:after="0"/>
              <w:rPr>
                <w:sz w:val="20"/>
                <w:szCs w:val="20"/>
                <w:color w:val="auto"/>
              </w:rPr>
            </w:pPr>
            <w:r>
              <w:rPr>
                <w:rFonts w:ascii="Arial" w:cs="Arial" w:eastAsia="Arial" w:hAnsi="Arial"/>
                <w:sz w:val="17"/>
                <w:szCs w:val="17"/>
                <w:color w:val="auto"/>
                <w:w w:val="91"/>
              </w:rPr>
              <w:t>$2,000,000</w:t>
            </w:r>
          </w:p>
        </w:tc>
        <w:tc>
          <w:tcPr>
            <w:tcW w:w="4800" w:type="dxa"/>
            <w:vAlign w:val="bottom"/>
          </w:tcPr>
          <w:p>
            <w:pPr>
              <w:ind w:left="120"/>
              <w:spacing w:after="0"/>
              <w:rPr>
                <w:sz w:val="20"/>
                <w:szCs w:val="20"/>
                <w:color w:val="auto"/>
              </w:rPr>
            </w:pPr>
            <w:r>
              <w:rPr>
                <w:rFonts w:ascii="Arial" w:cs="Arial" w:eastAsia="Arial" w:hAnsi="Arial"/>
                <w:sz w:val="17"/>
                <w:szCs w:val="17"/>
                <w:color w:val="auto"/>
              </w:rPr>
              <w:t>General Aggregate Limit</w:t>
            </w:r>
          </w:p>
        </w:tc>
      </w:tr>
      <w:tr>
        <w:trPr>
          <w:trHeight w:val="228"/>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7"/>
                <w:szCs w:val="17"/>
                <w:color w:val="auto"/>
                <w:w w:val="92"/>
              </w:rPr>
              <w:t>Insurance Company</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800" w:type="dxa"/>
            <w:vAlign w:val="bottom"/>
          </w:tcPr>
          <w:p>
            <w:pPr>
              <w:spacing w:after="0"/>
              <w:rPr>
                <w:sz w:val="19"/>
                <w:szCs w:val="19"/>
                <w:color w:val="auto"/>
              </w:rPr>
            </w:pPr>
          </w:p>
        </w:tc>
      </w:tr>
      <w:tr>
        <w:trPr>
          <w:trHeight w:val="220"/>
        </w:trPr>
        <w:tc>
          <w:tcPr>
            <w:tcW w:w="1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DOMESTIC</w:t>
            </w: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91"/>
              </w:rPr>
              <w:t>$2,000,000</w:t>
            </w:r>
          </w:p>
        </w:tc>
        <w:tc>
          <w:tcPr>
            <w:tcW w:w="48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Products &amp; Completed Operations Limit</w:t>
            </w:r>
          </w:p>
        </w:tc>
      </w:tr>
      <w:tr>
        <w:trPr>
          <w:trHeight w:val="226"/>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(Premium)</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gridSpan w:val="2"/>
          </w:tcPr>
          <w:p>
            <w:pPr>
              <w:jc w:val="center"/>
              <w:ind w:left="13"/>
              <w:spacing w:after="0"/>
              <w:rPr>
                <w:sz w:val="20"/>
                <w:szCs w:val="20"/>
                <w:color w:val="auto"/>
              </w:rPr>
            </w:pPr>
            <w:r>
              <w:rPr>
                <w:rFonts w:ascii="Arial" w:cs="Arial" w:eastAsia="Arial" w:hAnsi="Arial"/>
                <w:sz w:val="17"/>
                <w:szCs w:val="17"/>
                <w:color w:val="auto"/>
                <w:w w:val="91"/>
              </w:rPr>
              <w:t>$1,000,000</w:t>
            </w:r>
          </w:p>
        </w:tc>
        <w:tc>
          <w:tcPr>
            <w:tcW w:w="4800" w:type="dxa"/>
            <w:vAlign w:val="bottom"/>
          </w:tcPr>
          <w:p>
            <w:pPr>
              <w:ind w:left="120"/>
              <w:spacing w:after="0"/>
              <w:rPr>
                <w:sz w:val="20"/>
                <w:szCs w:val="20"/>
                <w:color w:val="auto"/>
              </w:rPr>
            </w:pPr>
            <w:r>
              <w:rPr>
                <w:rFonts w:ascii="Arial" w:cs="Arial" w:eastAsia="Arial" w:hAnsi="Arial"/>
                <w:sz w:val="17"/>
                <w:szCs w:val="17"/>
                <w:color w:val="auto"/>
              </w:rPr>
              <w:t>Personal &amp; Advertising Injury Limit</w:t>
            </w:r>
          </w:p>
        </w:tc>
      </w:tr>
    </w:tbl>
    <w:p>
      <w:pPr>
        <w:spacing w:after="0" w:line="119" w:lineRule="exact"/>
        <w:rPr>
          <w:sz w:val="20"/>
          <w:szCs w:val="20"/>
          <w:color w:val="auto"/>
        </w:rPr>
      </w:pPr>
    </w:p>
    <w:p>
      <w:pPr>
        <w:ind w:left="460" w:right="400" w:hanging="453"/>
        <w:spacing w:after="0" w:line="299" w:lineRule="auto"/>
        <w:tabs>
          <w:tab w:leader="none" w:pos="460" w:val="left"/>
        </w:tabs>
        <w:numPr>
          <w:ilvl w:val="0"/>
          <w:numId w:val="237"/>
        </w:numPr>
        <w:rPr>
          <w:rFonts w:ascii="Arial" w:cs="Arial" w:eastAsia="Arial" w:hAnsi="Arial"/>
          <w:sz w:val="17"/>
          <w:szCs w:val="17"/>
          <w:b w:val="1"/>
          <w:bCs w:val="1"/>
          <w:color w:val="auto"/>
        </w:rPr>
      </w:pPr>
      <w:r>
        <w:rPr>
          <w:rFonts w:ascii="Arial" w:cs="Arial" w:eastAsia="Arial" w:hAnsi="Arial"/>
          <w:sz w:val="17"/>
          <w:szCs w:val="17"/>
          <w:b w:val="1"/>
          <w:bCs w:val="1"/>
          <w:color w:val="auto"/>
        </w:rPr>
        <w:t>Represents text omitted pursuant to a request for confidential treatment. The omitted material has been filed separately with the Securities and Exchange Commission.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This Schedule of Insurance is only an outline of coverage that has been prepared for your convenience.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6026150</wp:posOffset>
            </wp:positionH>
            <wp:positionV relativeFrom="paragraph">
              <wp:posOffset>-114300</wp:posOffset>
            </wp:positionV>
            <wp:extent cx="769620" cy="135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9620" cy="135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Actual policy language must be consulted for any definitive evaluation Of coverage Terms &amp; Conditions.</w:t>
      </w:r>
    </w:p>
    <w:p>
      <w:pPr>
        <w:sectPr>
          <w:pgSz w:w="11900" w:h="16838" w:orient="portrait"/>
          <w:cols w:equalWidth="0" w:num="1">
            <w:col w:w="11420"/>
          </w:cols>
          <w:pgMar w:left="240" w:top="271" w:right="2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4.9</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Insurance Policies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Casual Male Retail Group,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of Insurance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96"/>
              </w:rPr>
              <w:t>Insurance Carrier</w:t>
            </w: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760" w:type="dxa"/>
            <w:vAlign w:val="bottom"/>
          </w:tcPr>
          <w:p>
            <w:pPr>
              <w:spacing w:after="0"/>
              <w:rPr>
                <w:sz w:val="13"/>
                <w:szCs w:val="13"/>
                <w:color w:val="auto"/>
              </w:rPr>
            </w:pPr>
          </w:p>
        </w:tc>
      </w:tr>
      <w:tr>
        <w:trPr>
          <w:trHeight w:val="173"/>
        </w:trPr>
        <w:tc>
          <w:tcPr>
            <w:tcW w:w="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Coverage</w:t>
            </w:r>
          </w:p>
        </w:tc>
        <w:tc>
          <w:tcPr>
            <w:tcW w:w="104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Policy Number</w:t>
            </w: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Policy Term</w:t>
            </w:r>
          </w:p>
        </w:tc>
        <w:tc>
          <w:tcPr>
            <w:tcW w:w="100" w:type="dxa"/>
            <w:vAlign w:val="bottom"/>
          </w:tcPr>
          <w:p>
            <w:pPr>
              <w:spacing w:after="0"/>
              <w:rPr>
                <w:sz w:val="15"/>
                <w:szCs w:val="15"/>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Policy Limits</w:t>
            </w:r>
          </w:p>
        </w:tc>
        <w:tc>
          <w:tcPr>
            <w:tcW w:w="4760" w:type="dxa"/>
            <w:vAlign w:val="bottom"/>
            <w:tcBorders>
              <w:bottom w:val="single" w:sz="8" w:color="auto"/>
            </w:tcBorders>
          </w:tcPr>
          <w:p>
            <w:pPr>
              <w:spacing w:after="0"/>
              <w:rPr>
                <w:sz w:val="15"/>
                <w:szCs w:val="15"/>
                <w:color w:val="auto"/>
              </w:rPr>
            </w:pPr>
          </w:p>
        </w:tc>
      </w:tr>
      <w:tr>
        <w:trPr>
          <w:trHeight w:val="206"/>
        </w:trPr>
        <w:tc>
          <w:tcPr>
            <w:tcW w:w="5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91"/>
              </w:rPr>
              <w:t>$1,000,000</w:t>
            </w:r>
          </w:p>
        </w:tc>
        <w:tc>
          <w:tcPr>
            <w:tcW w:w="4760" w:type="dxa"/>
            <w:vAlign w:val="bottom"/>
            <w:shd w:val="clear" w:color="auto" w:fill="CCEEFF"/>
          </w:tcPr>
          <w:p>
            <w:pPr>
              <w:ind w:left="80"/>
              <w:spacing w:after="0"/>
              <w:rPr>
                <w:sz w:val="20"/>
                <w:szCs w:val="20"/>
                <w:color w:val="auto"/>
              </w:rPr>
            </w:pPr>
            <w:r>
              <w:rPr>
                <w:rFonts w:ascii="Arial" w:cs="Arial" w:eastAsia="Arial" w:hAnsi="Arial"/>
                <w:sz w:val="17"/>
                <w:szCs w:val="17"/>
                <w:color w:val="auto"/>
              </w:rPr>
              <w:t>Each Occurrence Limit</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0" w:type="dxa"/>
            <w:vAlign w:val="bottom"/>
            <w:gridSpan w:val="2"/>
          </w:tcPr>
          <w:p>
            <w:pPr>
              <w:jc w:val="center"/>
              <w:ind w:left="13"/>
              <w:spacing w:after="0"/>
              <w:rPr>
                <w:sz w:val="20"/>
                <w:szCs w:val="20"/>
                <w:color w:val="auto"/>
              </w:rPr>
            </w:pPr>
            <w:r>
              <w:rPr>
                <w:rFonts w:ascii="Arial" w:cs="Arial" w:eastAsia="Arial" w:hAnsi="Arial"/>
                <w:sz w:val="17"/>
                <w:szCs w:val="17"/>
                <w:color w:val="auto"/>
                <w:w w:val="91"/>
              </w:rPr>
              <w:t>$1,000,000</w:t>
            </w:r>
          </w:p>
        </w:tc>
        <w:tc>
          <w:tcPr>
            <w:tcW w:w="4760" w:type="dxa"/>
            <w:vAlign w:val="bottom"/>
          </w:tcPr>
          <w:p>
            <w:pPr>
              <w:ind w:left="80"/>
              <w:spacing w:after="0"/>
              <w:rPr>
                <w:sz w:val="20"/>
                <w:szCs w:val="20"/>
                <w:color w:val="auto"/>
              </w:rPr>
            </w:pPr>
            <w:r>
              <w:rPr>
                <w:rFonts w:ascii="Arial" w:cs="Arial" w:eastAsia="Arial" w:hAnsi="Arial"/>
                <w:sz w:val="17"/>
                <w:szCs w:val="17"/>
                <w:color w:val="auto"/>
              </w:rPr>
              <w:t>Damage to Premises Rented to You (Any One Fire)</w:t>
            </w:r>
          </w:p>
        </w:tc>
      </w:tr>
      <w:tr>
        <w:trPr>
          <w:trHeight w:val="213"/>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$10,000</w:t>
            </w:r>
          </w:p>
        </w:tc>
        <w:tc>
          <w:tcPr>
            <w:tcW w:w="4760" w:type="dxa"/>
            <w:vAlign w:val="bottom"/>
            <w:shd w:val="clear" w:color="auto" w:fill="CCEEFF"/>
          </w:tcPr>
          <w:p>
            <w:pPr>
              <w:ind w:left="80"/>
              <w:spacing w:after="0"/>
              <w:rPr>
                <w:sz w:val="20"/>
                <w:szCs w:val="20"/>
                <w:color w:val="auto"/>
              </w:rPr>
            </w:pPr>
            <w:r>
              <w:rPr>
                <w:rFonts w:ascii="Arial" w:cs="Arial" w:eastAsia="Arial" w:hAnsi="Arial"/>
                <w:sz w:val="17"/>
                <w:szCs w:val="17"/>
                <w:color w:val="auto"/>
              </w:rPr>
              <w:t>Medical Expense Limit (Any One Person)</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760" w:type="dxa"/>
            <w:vAlign w:val="bottom"/>
          </w:tcPr>
          <w:p>
            <w:pPr>
              <w:ind w:left="80"/>
              <w:spacing w:after="0"/>
              <w:rPr>
                <w:sz w:val="20"/>
                <w:szCs w:val="20"/>
                <w:color w:val="auto"/>
              </w:rPr>
            </w:pPr>
            <w:r>
              <w:rPr>
                <w:rFonts w:ascii="Arial" w:cs="Arial" w:eastAsia="Arial" w:hAnsi="Arial"/>
                <w:sz w:val="17"/>
                <w:szCs w:val="17"/>
                <w:b w:val="1"/>
                <w:bCs w:val="1"/>
                <w:color w:val="auto"/>
              </w:rPr>
              <w:t>Employee Benefits Liability</w:t>
            </w:r>
          </w:p>
        </w:tc>
      </w:tr>
      <w:tr>
        <w:trPr>
          <w:trHeight w:val="213"/>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91"/>
              </w:rPr>
              <w:t>$2,000,000</w:t>
            </w:r>
          </w:p>
        </w:tc>
        <w:tc>
          <w:tcPr>
            <w:tcW w:w="4760" w:type="dxa"/>
            <w:vAlign w:val="bottom"/>
            <w:shd w:val="clear" w:color="auto" w:fill="CCEEFF"/>
          </w:tcPr>
          <w:p>
            <w:pPr>
              <w:ind w:left="80"/>
              <w:spacing w:after="0"/>
              <w:rPr>
                <w:sz w:val="20"/>
                <w:szCs w:val="20"/>
                <w:color w:val="auto"/>
              </w:rPr>
            </w:pPr>
            <w:r>
              <w:rPr>
                <w:rFonts w:ascii="Arial" w:cs="Arial" w:eastAsia="Arial" w:hAnsi="Arial"/>
                <w:sz w:val="17"/>
                <w:szCs w:val="17"/>
                <w:color w:val="auto"/>
              </w:rPr>
              <w:t>Limits of Insurance Aggregate</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0" w:type="dxa"/>
            <w:vAlign w:val="bottom"/>
            <w:gridSpan w:val="2"/>
          </w:tcPr>
          <w:p>
            <w:pPr>
              <w:jc w:val="center"/>
              <w:ind w:left="13"/>
              <w:spacing w:after="0"/>
              <w:rPr>
                <w:sz w:val="20"/>
                <w:szCs w:val="20"/>
                <w:color w:val="auto"/>
              </w:rPr>
            </w:pPr>
            <w:r>
              <w:rPr>
                <w:rFonts w:ascii="Arial" w:cs="Arial" w:eastAsia="Arial" w:hAnsi="Arial"/>
                <w:sz w:val="17"/>
                <w:szCs w:val="17"/>
                <w:color w:val="auto"/>
                <w:w w:val="91"/>
              </w:rPr>
              <w:t>$1,000,000</w:t>
            </w:r>
          </w:p>
        </w:tc>
        <w:tc>
          <w:tcPr>
            <w:tcW w:w="4760" w:type="dxa"/>
            <w:vAlign w:val="bottom"/>
          </w:tcPr>
          <w:p>
            <w:pPr>
              <w:ind w:left="80"/>
              <w:spacing w:after="0"/>
              <w:rPr>
                <w:sz w:val="20"/>
                <w:szCs w:val="20"/>
                <w:color w:val="auto"/>
              </w:rPr>
            </w:pPr>
            <w:r>
              <w:rPr>
                <w:rFonts w:ascii="Arial" w:cs="Arial" w:eastAsia="Arial" w:hAnsi="Arial"/>
                <w:sz w:val="17"/>
                <w:szCs w:val="17"/>
                <w:color w:val="auto"/>
              </w:rPr>
              <w:t>Limits of Insurance – Each Employee</w:t>
            </w:r>
          </w:p>
        </w:tc>
      </w:tr>
      <w:tr>
        <w:trPr>
          <w:trHeight w:val="213"/>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7"/>
                <w:szCs w:val="17"/>
                <w:b w:val="1"/>
                <w:bCs w:val="1"/>
                <w:color w:val="auto"/>
                <w:w w:val="92"/>
              </w:rPr>
              <w:t>7/1/02</w:t>
            </w:r>
          </w:p>
        </w:tc>
        <w:tc>
          <w:tcPr>
            <w:tcW w:w="4760" w:type="dxa"/>
            <w:vAlign w:val="bottom"/>
            <w:shd w:val="clear" w:color="auto" w:fill="CCEEFF"/>
          </w:tcPr>
          <w:p>
            <w:pPr>
              <w:ind w:left="80"/>
              <w:spacing w:after="0"/>
              <w:rPr>
                <w:sz w:val="20"/>
                <w:szCs w:val="20"/>
                <w:color w:val="auto"/>
              </w:rPr>
            </w:pPr>
            <w:r>
              <w:rPr>
                <w:rFonts w:ascii="Arial" w:cs="Arial" w:eastAsia="Arial" w:hAnsi="Arial"/>
                <w:sz w:val="17"/>
                <w:szCs w:val="17"/>
                <w:b w:val="1"/>
                <w:bCs w:val="1"/>
                <w:color w:val="auto"/>
              </w:rPr>
              <w:t>Retro Active Date</w:t>
            </w:r>
          </w:p>
        </w:tc>
      </w:tr>
      <w:tr>
        <w:trPr>
          <w:trHeight w:val="305"/>
        </w:trPr>
        <w:tc>
          <w:tcPr>
            <w:tcW w:w="1620" w:type="dxa"/>
            <w:vAlign w:val="bottom"/>
            <w:gridSpan w:val="2"/>
          </w:tcPr>
          <w:p>
            <w:pPr>
              <w:spacing w:after="0"/>
              <w:rPr>
                <w:sz w:val="20"/>
                <w:szCs w:val="20"/>
                <w:color w:val="auto"/>
              </w:rPr>
            </w:pPr>
            <w:r>
              <w:rPr>
                <w:rFonts w:ascii="Arial" w:cs="Arial" w:eastAsia="Arial" w:hAnsi="Arial"/>
                <w:sz w:val="17"/>
                <w:szCs w:val="17"/>
                <w:b w:val="1"/>
                <w:bCs w:val="1"/>
                <w:color w:val="auto"/>
              </w:rPr>
              <w:t>Automobile</w:t>
            </w:r>
          </w:p>
        </w:tc>
        <w:tc>
          <w:tcPr>
            <w:tcW w:w="1840" w:type="dxa"/>
            <w:vAlign w:val="bottom"/>
          </w:tcPr>
          <w:p>
            <w:pPr>
              <w:jc w:val="center"/>
              <w:spacing w:after="0"/>
              <w:rPr>
                <w:sz w:val="20"/>
                <w:szCs w:val="20"/>
                <w:color w:val="auto"/>
              </w:rPr>
            </w:pPr>
            <w:r>
              <w:rPr>
                <w:rFonts w:ascii="Arial" w:cs="Arial" w:eastAsia="Arial" w:hAnsi="Arial"/>
                <w:sz w:val="17"/>
                <w:szCs w:val="17"/>
                <w:color w:val="auto"/>
                <w:w w:val="88"/>
              </w:rPr>
              <w:t>Wausau Business</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2"/>
              </w:rPr>
              <w:t>7/01/10 – 7/01/11</w:t>
            </w:r>
          </w:p>
        </w:tc>
        <w:tc>
          <w:tcPr>
            <w:tcW w:w="1600" w:type="dxa"/>
            <w:vAlign w:val="bottom"/>
            <w:gridSpan w:val="2"/>
          </w:tcPr>
          <w:p>
            <w:pPr>
              <w:jc w:val="center"/>
              <w:ind w:left="13"/>
              <w:spacing w:after="0"/>
              <w:rPr>
                <w:sz w:val="20"/>
                <w:szCs w:val="20"/>
                <w:color w:val="auto"/>
              </w:rPr>
            </w:pPr>
            <w:r>
              <w:rPr>
                <w:rFonts w:ascii="Arial" w:cs="Arial" w:eastAsia="Arial" w:hAnsi="Arial"/>
                <w:sz w:val="17"/>
                <w:szCs w:val="17"/>
                <w:color w:val="auto"/>
                <w:w w:val="91"/>
              </w:rPr>
              <w:t>$1,000,000</w:t>
            </w:r>
          </w:p>
        </w:tc>
        <w:tc>
          <w:tcPr>
            <w:tcW w:w="4760" w:type="dxa"/>
            <w:vAlign w:val="bottom"/>
          </w:tcPr>
          <w:p>
            <w:pPr>
              <w:ind w:left="80"/>
              <w:spacing w:after="0"/>
              <w:rPr>
                <w:sz w:val="20"/>
                <w:szCs w:val="20"/>
                <w:color w:val="auto"/>
              </w:rPr>
            </w:pPr>
            <w:r>
              <w:rPr>
                <w:rFonts w:ascii="Arial" w:cs="Arial" w:eastAsia="Arial" w:hAnsi="Arial"/>
                <w:sz w:val="17"/>
                <w:szCs w:val="17"/>
                <w:color w:val="auto"/>
              </w:rPr>
              <w:t>Automobile Liability – Any One Accident</w:t>
            </w:r>
          </w:p>
        </w:tc>
      </w:tr>
      <w:tr>
        <w:trPr>
          <w:trHeight w:val="227"/>
        </w:trPr>
        <w:tc>
          <w:tcPr>
            <w:tcW w:w="1620" w:type="dxa"/>
            <w:vAlign w:val="bottom"/>
            <w:gridSpan w:val="2"/>
          </w:tcPr>
          <w:p>
            <w:pPr>
              <w:spacing w:after="0"/>
              <w:rPr>
                <w:sz w:val="20"/>
                <w:szCs w:val="20"/>
                <w:color w:val="auto"/>
              </w:rPr>
            </w:pPr>
            <w:r>
              <w:rPr>
                <w:rFonts w:ascii="Arial" w:cs="Arial" w:eastAsia="Arial" w:hAnsi="Arial"/>
                <w:sz w:val="17"/>
                <w:szCs w:val="17"/>
                <w:b w:val="1"/>
                <w:bCs w:val="1"/>
                <w:color w:val="auto"/>
              </w:rPr>
              <w:t>Liability</w:t>
            </w:r>
          </w:p>
        </w:tc>
        <w:tc>
          <w:tcPr>
            <w:tcW w:w="1840" w:type="dxa"/>
            <w:vAlign w:val="bottom"/>
          </w:tcPr>
          <w:p>
            <w:pPr>
              <w:jc w:val="center"/>
              <w:spacing w:after="0"/>
              <w:rPr>
                <w:sz w:val="20"/>
                <w:szCs w:val="20"/>
                <w:color w:val="auto"/>
              </w:rPr>
            </w:pPr>
            <w:r>
              <w:rPr>
                <w:rFonts w:ascii="Arial" w:cs="Arial" w:eastAsia="Arial" w:hAnsi="Arial"/>
                <w:sz w:val="17"/>
                <w:szCs w:val="17"/>
                <w:color w:val="auto"/>
                <w:w w:val="92"/>
              </w:rPr>
              <w:t>Insurance Company</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760" w:type="dxa"/>
            <w:vAlign w:val="bottom"/>
          </w:tcPr>
          <w:p>
            <w:pPr>
              <w:spacing w:after="0"/>
              <w:rPr>
                <w:sz w:val="19"/>
                <w:szCs w:val="19"/>
                <w:color w:val="auto"/>
              </w:rPr>
            </w:pPr>
          </w:p>
        </w:tc>
      </w:tr>
      <w:tr>
        <w:trPr>
          <w:trHeight w:val="214"/>
        </w:trPr>
        <w:tc>
          <w:tcPr>
            <w:tcW w:w="1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 States)</w:t>
            </w: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$10,000</w:t>
            </w:r>
          </w:p>
        </w:tc>
        <w:tc>
          <w:tcPr>
            <w:tcW w:w="4760" w:type="dxa"/>
            <w:vAlign w:val="bottom"/>
            <w:shd w:val="clear" w:color="auto" w:fill="CCEEFF"/>
          </w:tcPr>
          <w:p>
            <w:pPr>
              <w:ind w:left="80"/>
              <w:spacing w:after="0"/>
              <w:rPr>
                <w:sz w:val="20"/>
                <w:szCs w:val="20"/>
                <w:color w:val="auto"/>
              </w:rPr>
            </w:pPr>
            <w:r>
              <w:rPr>
                <w:rFonts w:ascii="Arial" w:cs="Arial" w:eastAsia="Arial" w:hAnsi="Arial"/>
                <w:sz w:val="17"/>
                <w:szCs w:val="17"/>
                <w:color w:val="auto"/>
              </w:rPr>
              <w:t>Auto Medical Protection – Per Person</w:t>
            </w:r>
          </w:p>
        </w:tc>
      </w:tr>
      <w:tr>
        <w:trPr>
          <w:trHeight w:val="205"/>
        </w:trPr>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7"/>
                <w:szCs w:val="17"/>
                <w:color w:val="auto"/>
              </w:rPr>
              <w:t>*** (Premium)</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95"/>
              </w:rPr>
              <w:t>Statutory Minimum</w:t>
            </w:r>
          </w:p>
        </w:tc>
        <w:tc>
          <w:tcPr>
            <w:tcW w:w="4760" w:type="dxa"/>
            <w:vAlign w:val="bottom"/>
          </w:tcPr>
          <w:p>
            <w:pPr>
              <w:ind w:left="80"/>
              <w:spacing w:after="0"/>
              <w:rPr>
                <w:sz w:val="20"/>
                <w:szCs w:val="20"/>
                <w:color w:val="auto"/>
              </w:rPr>
            </w:pPr>
            <w:r>
              <w:rPr>
                <w:rFonts w:ascii="Arial" w:cs="Arial" w:eastAsia="Arial" w:hAnsi="Arial"/>
                <w:sz w:val="17"/>
                <w:szCs w:val="17"/>
                <w:color w:val="auto"/>
              </w:rPr>
              <w:t>Personal Injury Protection</w:t>
            </w:r>
          </w:p>
        </w:tc>
      </w:tr>
      <w:tr>
        <w:trPr>
          <w:trHeight w:val="228"/>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99"/>
              </w:rPr>
              <w:t>Limits</w:t>
            </w:r>
          </w:p>
        </w:tc>
        <w:tc>
          <w:tcPr>
            <w:tcW w:w="4760" w:type="dxa"/>
            <w:vAlign w:val="bottom"/>
          </w:tcPr>
          <w:p>
            <w:pPr>
              <w:spacing w:after="0"/>
              <w:rPr>
                <w:sz w:val="19"/>
                <w:szCs w:val="19"/>
                <w:color w:val="auto"/>
              </w:rPr>
            </w:pPr>
          </w:p>
        </w:tc>
      </w:tr>
      <w:tr>
        <w:trPr>
          <w:trHeight w:val="220"/>
        </w:trPr>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91"/>
              </w:rPr>
              <w:t>$1,000,000</w:t>
            </w:r>
          </w:p>
        </w:tc>
        <w:tc>
          <w:tcPr>
            <w:tcW w:w="4760" w:type="dxa"/>
            <w:vAlign w:val="bottom"/>
            <w:shd w:val="clear" w:color="auto" w:fill="CCEEFF"/>
          </w:tcPr>
          <w:p>
            <w:pPr>
              <w:ind w:left="80"/>
              <w:spacing w:after="0"/>
              <w:rPr>
                <w:sz w:val="20"/>
                <w:szCs w:val="20"/>
                <w:color w:val="auto"/>
              </w:rPr>
            </w:pPr>
            <w:r>
              <w:rPr>
                <w:rFonts w:ascii="Arial" w:cs="Arial" w:eastAsia="Arial" w:hAnsi="Arial"/>
                <w:sz w:val="17"/>
                <w:szCs w:val="17"/>
                <w:color w:val="auto"/>
              </w:rPr>
              <w:t>Uninsured Motorist/Underinsured Motorists</w:t>
            </w:r>
          </w:p>
        </w:tc>
      </w:tr>
      <w:tr>
        <w:trPr>
          <w:trHeight w:val="311"/>
        </w:trPr>
        <w:tc>
          <w:tcPr>
            <w:tcW w:w="1620" w:type="dxa"/>
            <w:vAlign w:val="bottom"/>
            <w:gridSpan w:val="2"/>
          </w:tcPr>
          <w:p>
            <w:pPr>
              <w:spacing w:after="0"/>
              <w:rPr>
                <w:sz w:val="20"/>
                <w:szCs w:val="20"/>
                <w:color w:val="auto"/>
              </w:rPr>
            </w:pPr>
            <w:r>
              <w:rPr>
                <w:rFonts w:ascii="Arial" w:cs="Arial" w:eastAsia="Arial" w:hAnsi="Arial"/>
                <w:sz w:val="17"/>
                <w:szCs w:val="17"/>
                <w:b w:val="1"/>
                <w:bCs w:val="1"/>
                <w:color w:val="auto"/>
              </w:rPr>
              <w:t>Lead Umbrella</w:t>
            </w:r>
          </w:p>
        </w:tc>
        <w:tc>
          <w:tcPr>
            <w:tcW w:w="1840" w:type="dxa"/>
            <w:vAlign w:val="bottom"/>
          </w:tcPr>
          <w:p>
            <w:pPr>
              <w:jc w:val="center"/>
              <w:spacing w:after="0"/>
              <w:rPr>
                <w:sz w:val="20"/>
                <w:szCs w:val="20"/>
                <w:color w:val="auto"/>
              </w:rPr>
            </w:pPr>
            <w:r>
              <w:rPr>
                <w:rFonts w:ascii="Arial" w:cs="Arial" w:eastAsia="Arial" w:hAnsi="Arial"/>
                <w:sz w:val="17"/>
                <w:szCs w:val="17"/>
                <w:color w:val="auto"/>
                <w:w w:val="93"/>
              </w:rPr>
              <w:t>Continental Casualty</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2"/>
              </w:rPr>
              <w:t>7/01/10 – 7/01/11</w:t>
            </w:r>
          </w:p>
        </w:tc>
        <w:tc>
          <w:tcPr>
            <w:tcW w:w="1600" w:type="dxa"/>
            <w:vAlign w:val="bottom"/>
            <w:gridSpan w:val="2"/>
          </w:tcPr>
          <w:p>
            <w:pPr>
              <w:jc w:val="center"/>
              <w:spacing w:after="0"/>
              <w:rPr>
                <w:sz w:val="20"/>
                <w:szCs w:val="20"/>
                <w:color w:val="auto"/>
              </w:rPr>
            </w:pPr>
            <w:r>
              <w:rPr>
                <w:rFonts w:ascii="Arial" w:cs="Arial" w:eastAsia="Arial" w:hAnsi="Arial"/>
                <w:sz w:val="17"/>
                <w:szCs w:val="17"/>
                <w:color w:val="auto"/>
                <w:w w:val="93"/>
              </w:rPr>
              <w:t>$25,000,000</w:t>
            </w:r>
          </w:p>
        </w:tc>
        <w:tc>
          <w:tcPr>
            <w:tcW w:w="4760" w:type="dxa"/>
            <w:vAlign w:val="bottom"/>
          </w:tcPr>
          <w:p>
            <w:pPr>
              <w:ind w:left="80"/>
              <w:spacing w:after="0"/>
              <w:rPr>
                <w:sz w:val="20"/>
                <w:szCs w:val="20"/>
                <w:color w:val="auto"/>
              </w:rPr>
            </w:pPr>
            <w:r>
              <w:rPr>
                <w:rFonts w:ascii="Arial" w:cs="Arial" w:eastAsia="Arial" w:hAnsi="Arial"/>
                <w:sz w:val="17"/>
                <w:szCs w:val="17"/>
                <w:color w:val="auto"/>
              </w:rPr>
              <w:t>Each Incident/Aggregate</w:t>
            </w:r>
          </w:p>
        </w:tc>
      </w:tr>
      <w:tr>
        <w:trPr>
          <w:trHeight w:val="221"/>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7"/>
                <w:szCs w:val="17"/>
                <w:color w:val="auto"/>
                <w:w w:val="93"/>
              </w:rPr>
              <w:t>Company</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760" w:type="dxa"/>
            <w:vAlign w:val="bottom"/>
          </w:tcPr>
          <w:p>
            <w:pPr>
              <w:spacing w:after="0"/>
              <w:rPr>
                <w:sz w:val="19"/>
                <w:szCs w:val="19"/>
                <w:color w:val="auto"/>
              </w:rPr>
            </w:pPr>
          </w:p>
        </w:tc>
      </w:tr>
      <w:tr>
        <w:trPr>
          <w:trHeight w:val="214"/>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$10,000</w:t>
            </w:r>
          </w:p>
        </w:tc>
        <w:tc>
          <w:tcPr>
            <w:tcW w:w="4760" w:type="dxa"/>
            <w:vAlign w:val="bottom"/>
            <w:shd w:val="clear" w:color="auto" w:fill="CCEEFF"/>
          </w:tcPr>
          <w:p>
            <w:pPr>
              <w:ind w:left="80"/>
              <w:spacing w:after="0"/>
              <w:rPr>
                <w:sz w:val="20"/>
                <w:szCs w:val="20"/>
                <w:color w:val="auto"/>
              </w:rPr>
            </w:pPr>
            <w:r>
              <w:rPr>
                <w:rFonts w:ascii="Arial" w:cs="Arial" w:eastAsia="Arial" w:hAnsi="Arial"/>
                <w:sz w:val="17"/>
                <w:szCs w:val="17"/>
                <w:color w:val="auto"/>
              </w:rPr>
              <w:t>Retained Limit</w:t>
            </w:r>
          </w:p>
        </w:tc>
      </w:tr>
      <w:tr>
        <w:trPr>
          <w:trHeight w:val="220"/>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7"/>
                <w:szCs w:val="17"/>
                <w:color w:val="auto"/>
              </w:rPr>
              <w:t>*** (Premium)</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760" w:type="dxa"/>
            <w:vAlign w:val="bottom"/>
          </w:tcPr>
          <w:p>
            <w:pPr>
              <w:spacing w:after="0"/>
              <w:rPr>
                <w:sz w:val="19"/>
                <w:szCs w:val="19"/>
                <w:color w:val="auto"/>
              </w:rPr>
            </w:pPr>
          </w:p>
        </w:tc>
      </w:tr>
      <w:tr>
        <w:trPr>
          <w:trHeight w:val="99"/>
        </w:trPr>
        <w:tc>
          <w:tcPr>
            <w:tcW w:w="5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760" w:type="dxa"/>
            <w:vAlign w:val="bottom"/>
          </w:tcPr>
          <w:p>
            <w:pPr>
              <w:spacing w:after="0"/>
              <w:rPr>
                <w:sz w:val="8"/>
                <w:szCs w:val="8"/>
                <w:color w:val="auto"/>
              </w:rPr>
            </w:pPr>
          </w:p>
        </w:tc>
      </w:tr>
      <w:tr>
        <w:trPr>
          <w:trHeight w:val="205"/>
        </w:trPr>
        <w:tc>
          <w:tcPr>
            <w:tcW w:w="1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Excess Liability</w:t>
            </w: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Ohio Casualty Insurance</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7/01/10 – 7/01/11</w:t>
            </w: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3"/>
              </w:rPr>
              <w:t>$25,000,000</w:t>
            </w:r>
          </w:p>
        </w:tc>
        <w:tc>
          <w:tcPr>
            <w:tcW w:w="4760" w:type="dxa"/>
            <w:vAlign w:val="bottom"/>
            <w:shd w:val="clear" w:color="auto" w:fill="CCEEFF"/>
          </w:tcPr>
          <w:p>
            <w:pPr>
              <w:ind w:left="80"/>
              <w:spacing w:after="0"/>
              <w:rPr>
                <w:sz w:val="20"/>
                <w:szCs w:val="20"/>
                <w:color w:val="auto"/>
              </w:rPr>
            </w:pPr>
            <w:r>
              <w:rPr>
                <w:rFonts w:ascii="Arial" w:cs="Arial" w:eastAsia="Arial" w:hAnsi="Arial"/>
                <w:sz w:val="17"/>
                <w:szCs w:val="17"/>
                <w:color w:val="auto"/>
              </w:rPr>
              <w:t>Aggregate</w:t>
            </w:r>
          </w:p>
        </w:tc>
      </w:tr>
      <w:tr>
        <w:trPr>
          <w:trHeight w:val="222"/>
        </w:trPr>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Company</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760" w:type="dxa"/>
            <w:vAlign w:val="bottom"/>
            <w:shd w:val="clear" w:color="auto" w:fill="CCEEFF"/>
          </w:tcPr>
          <w:p>
            <w:pPr>
              <w:spacing w:after="0"/>
              <w:rPr>
                <w:sz w:val="19"/>
                <w:szCs w:val="19"/>
                <w:color w:val="auto"/>
              </w:rPr>
            </w:pP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7"/>
                <w:szCs w:val="17"/>
                <w:color w:val="auto"/>
                <w:w w:val="93"/>
              </w:rPr>
              <w:t>$25,000,000</w:t>
            </w:r>
          </w:p>
        </w:tc>
        <w:tc>
          <w:tcPr>
            <w:tcW w:w="4760" w:type="dxa"/>
            <w:vAlign w:val="bottom"/>
          </w:tcPr>
          <w:p>
            <w:pPr>
              <w:ind w:left="80"/>
              <w:spacing w:after="0"/>
              <w:rPr>
                <w:sz w:val="20"/>
                <w:szCs w:val="20"/>
                <w:color w:val="auto"/>
              </w:rPr>
            </w:pPr>
            <w:r>
              <w:rPr>
                <w:rFonts w:ascii="Arial" w:cs="Arial" w:eastAsia="Arial" w:hAnsi="Arial"/>
                <w:sz w:val="17"/>
                <w:szCs w:val="17"/>
                <w:color w:val="auto"/>
              </w:rPr>
              <w:t>Each Occurrence</w:t>
            </w:r>
          </w:p>
        </w:tc>
      </w:tr>
      <w:tr>
        <w:trPr>
          <w:trHeight w:val="213"/>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 (Premium)</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3"/>
              </w:rPr>
              <w:t>$25,000,000</w:t>
            </w:r>
          </w:p>
        </w:tc>
        <w:tc>
          <w:tcPr>
            <w:tcW w:w="4760" w:type="dxa"/>
            <w:vAlign w:val="bottom"/>
            <w:shd w:val="clear" w:color="auto" w:fill="CCEEFF"/>
          </w:tcPr>
          <w:p>
            <w:pPr>
              <w:ind w:left="80"/>
              <w:spacing w:after="0"/>
              <w:rPr>
                <w:sz w:val="20"/>
                <w:szCs w:val="20"/>
                <w:color w:val="auto"/>
              </w:rPr>
            </w:pPr>
            <w:r>
              <w:rPr>
                <w:rFonts w:ascii="Arial" w:cs="Arial" w:eastAsia="Arial" w:hAnsi="Arial"/>
                <w:sz w:val="17"/>
                <w:szCs w:val="17"/>
                <w:color w:val="auto"/>
              </w:rPr>
              <w:t>Excess Lead Umbrella Limit</w:t>
            </w:r>
          </w:p>
        </w:tc>
      </w:tr>
    </w:tbl>
    <w:p>
      <w:pPr>
        <w:spacing w:after="0" w:line="132" w:lineRule="exact"/>
        <w:rPr>
          <w:sz w:val="20"/>
          <w:szCs w:val="20"/>
          <w:color w:val="auto"/>
        </w:rPr>
      </w:pPr>
    </w:p>
    <w:p>
      <w:pPr>
        <w:ind w:left="460" w:right="400" w:hanging="453"/>
        <w:spacing w:after="0" w:line="299" w:lineRule="auto"/>
        <w:tabs>
          <w:tab w:leader="none" w:pos="460" w:val="left"/>
        </w:tabs>
        <w:numPr>
          <w:ilvl w:val="0"/>
          <w:numId w:val="238"/>
        </w:numPr>
        <w:rPr>
          <w:rFonts w:ascii="Arial" w:cs="Arial" w:eastAsia="Arial" w:hAnsi="Arial"/>
          <w:sz w:val="17"/>
          <w:szCs w:val="17"/>
          <w:b w:val="1"/>
          <w:bCs w:val="1"/>
          <w:color w:val="auto"/>
        </w:rPr>
      </w:pPr>
      <w:r>
        <w:rPr>
          <w:rFonts w:ascii="Arial" w:cs="Arial" w:eastAsia="Arial" w:hAnsi="Arial"/>
          <w:sz w:val="17"/>
          <w:szCs w:val="17"/>
          <w:b w:val="1"/>
          <w:bCs w:val="1"/>
          <w:color w:val="auto"/>
        </w:rPr>
        <w:t>Represents text omitted pursuant to a request for confidential treatment. The omitted material has been filed separately with the Securities and Exchange Commission.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This Schedule of Insurance is only an outline of coverage that has been prepared for your convenience.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6026150</wp:posOffset>
            </wp:positionH>
            <wp:positionV relativeFrom="paragraph">
              <wp:posOffset>-114300</wp:posOffset>
            </wp:positionV>
            <wp:extent cx="769620" cy="135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9620" cy="135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Actual policy language must be consulted for any definitive evaluation Of coverage Terms &amp; Conditions.</w:t>
      </w:r>
    </w:p>
    <w:p>
      <w:pPr>
        <w:sectPr>
          <w:pgSz w:w="11900" w:h="16838" w:orient="portrait"/>
          <w:cols w:equalWidth="0" w:num="1">
            <w:col w:w="11420"/>
          </w:cols>
          <w:pgMar w:left="240" w:top="272" w:right="2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4.9</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Insurance Policies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Casual Male Retail Group,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of Insurance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96"/>
              </w:rPr>
              <w:t>Insurance Carrier</w:t>
            </w: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740" w:type="dxa"/>
            <w:vAlign w:val="bottom"/>
          </w:tcPr>
          <w:p>
            <w:pPr>
              <w:spacing w:after="0"/>
              <w:rPr>
                <w:sz w:val="13"/>
                <w:szCs w:val="13"/>
                <w:color w:val="auto"/>
              </w:rPr>
            </w:pPr>
          </w:p>
        </w:tc>
      </w:tr>
      <w:tr>
        <w:trPr>
          <w:trHeight w:val="173"/>
        </w:trPr>
        <w:tc>
          <w:tcPr>
            <w:tcW w:w="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Coverage</w:t>
            </w:r>
          </w:p>
        </w:tc>
        <w:tc>
          <w:tcPr>
            <w:tcW w:w="104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Policy Number</w:t>
            </w:r>
          </w:p>
        </w:tc>
        <w:tc>
          <w:tcPr>
            <w:tcW w:w="120" w:type="dxa"/>
            <w:vAlign w:val="bottom"/>
          </w:tcPr>
          <w:p>
            <w:pPr>
              <w:spacing w:after="0"/>
              <w:rPr>
                <w:sz w:val="15"/>
                <w:szCs w:val="15"/>
                <w:color w:val="auto"/>
              </w:rPr>
            </w:pPr>
          </w:p>
        </w:tc>
        <w:tc>
          <w:tcPr>
            <w:tcW w:w="148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Policy Term</w:t>
            </w:r>
          </w:p>
        </w:tc>
        <w:tc>
          <w:tcPr>
            <w:tcW w:w="100" w:type="dxa"/>
            <w:vAlign w:val="bottom"/>
          </w:tcPr>
          <w:p>
            <w:pPr>
              <w:spacing w:after="0"/>
              <w:rPr>
                <w:sz w:val="15"/>
                <w:szCs w:val="15"/>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Policy Limits</w:t>
            </w:r>
          </w:p>
        </w:tc>
        <w:tc>
          <w:tcPr>
            <w:tcW w:w="4740" w:type="dxa"/>
            <w:vAlign w:val="bottom"/>
            <w:tcBorders>
              <w:bottom w:val="single" w:sz="8" w:color="auto"/>
            </w:tcBorders>
          </w:tcPr>
          <w:p>
            <w:pPr>
              <w:spacing w:after="0"/>
              <w:rPr>
                <w:sz w:val="15"/>
                <w:szCs w:val="15"/>
                <w:color w:val="auto"/>
              </w:rPr>
            </w:pPr>
          </w:p>
        </w:tc>
      </w:tr>
      <w:tr>
        <w:trPr>
          <w:trHeight w:val="198"/>
        </w:trPr>
        <w:tc>
          <w:tcPr>
            <w:tcW w:w="1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Global Transit</w:t>
            </w: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Indemnity Insurance Co.</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6/30/10 – 6/30/11</w:t>
            </w: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$5,000,000</w:t>
            </w:r>
          </w:p>
        </w:tc>
        <w:tc>
          <w:tcPr>
            <w:tcW w:w="4740" w:type="dxa"/>
            <w:vAlign w:val="bottom"/>
            <w:shd w:val="clear" w:color="auto" w:fill="CCEEFF"/>
          </w:tcPr>
          <w:p>
            <w:pPr>
              <w:ind w:left="60"/>
              <w:spacing w:after="0"/>
              <w:rPr>
                <w:sz w:val="20"/>
                <w:szCs w:val="20"/>
                <w:color w:val="auto"/>
              </w:rPr>
            </w:pPr>
            <w:r>
              <w:rPr>
                <w:rFonts w:ascii="Arial" w:cs="Arial" w:eastAsia="Arial" w:hAnsi="Arial"/>
                <w:sz w:val="17"/>
                <w:szCs w:val="17"/>
                <w:color w:val="auto"/>
              </w:rPr>
              <w:t>Per any one Conveyance</w:t>
            </w:r>
          </w:p>
        </w:tc>
      </w:tr>
      <w:tr>
        <w:trPr>
          <w:trHeight w:val="213"/>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of North America</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0"/>
              </w:rPr>
              <w:t>$500,000</w:t>
            </w:r>
          </w:p>
        </w:tc>
        <w:tc>
          <w:tcPr>
            <w:tcW w:w="4740" w:type="dxa"/>
            <w:vAlign w:val="bottom"/>
            <w:shd w:val="clear" w:color="auto" w:fill="CCEEFF"/>
          </w:tcPr>
          <w:p>
            <w:pPr>
              <w:ind w:left="60"/>
              <w:spacing w:after="0"/>
              <w:rPr>
                <w:sz w:val="20"/>
                <w:szCs w:val="20"/>
                <w:color w:val="auto"/>
              </w:rPr>
            </w:pPr>
            <w:r>
              <w:rPr>
                <w:rFonts w:ascii="Arial" w:cs="Arial" w:eastAsia="Arial" w:hAnsi="Arial"/>
                <w:sz w:val="17"/>
                <w:szCs w:val="17"/>
                <w:color w:val="auto"/>
              </w:rPr>
              <w:t>Per any one Steamer/Connecting Conveyance – On Deck</w:t>
            </w:r>
          </w:p>
        </w:tc>
      </w:tr>
      <w:tr>
        <w:trPr>
          <w:trHeight w:val="235"/>
        </w:trPr>
        <w:tc>
          <w:tcPr>
            <w:tcW w:w="5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$5,000,000</w:t>
            </w:r>
          </w:p>
        </w:tc>
        <w:tc>
          <w:tcPr>
            <w:tcW w:w="4740" w:type="dxa"/>
            <w:vAlign w:val="bottom"/>
            <w:shd w:val="clear" w:color="auto" w:fill="CCEEFF"/>
          </w:tcPr>
          <w:p>
            <w:pPr>
              <w:ind w:left="60"/>
              <w:spacing w:after="0"/>
              <w:rPr>
                <w:sz w:val="20"/>
                <w:szCs w:val="20"/>
                <w:color w:val="auto"/>
              </w:rPr>
            </w:pPr>
            <w:r>
              <w:rPr>
                <w:rFonts w:ascii="Arial" w:cs="Arial" w:eastAsia="Arial" w:hAnsi="Arial"/>
                <w:sz w:val="17"/>
                <w:szCs w:val="17"/>
                <w:color w:val="auto"/>
              </w:rPr>
              <w:t>War Limit</w:t>
            </w:r>
          </w:p>
        </w:tc>
      </w:tr>
      <w:tr>
        <w:trPr>
          <w:trHeight w:val="205"/>
        </w:trPr>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740" w:type="dxa"/>
            <w:vAlign w:val="bottom"/>
          </w:tcPr>
          <w:p>
            <w:pPr>
              <w:ind w:left="60"/>
              <w:spacing w:after="0"/>
              <w:rPr>
                <w:sz w:val="20"/>
                <w:szCs w:val="20"/>
                <w:color w:val="auto"/>
              </w:rPr>
            </w:pPr>
            <w:r>
              <w:rPr>
                <w:rFonts w:ascii="Arial" w:cs="Arial" w:eastAsia="Arial" w:hAnsi="Arial"/>
                <w:sz w:val="17"/>
                <w:szCs w:val="17"/>
                <w:color w:val="auto"/>
                <w:w w:val="94"/>
              </w:rPr>
              <w:t>Deductible: $5,000 Deductible per claim, except losses caused by</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7"/>
                <w:szCs w:val="17"/>
                <w:color w:val="auto"/>
              </w:rPr>
              <w:t>*** (Premium)</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7"/>
                <w:szCs w:val="17"/>
                <w:color w:val="auto"/>
                <w:w w:val="97"/>
              </w:rPr>
              <w:t>Theft/Pilferage/Hijacking/Shortage are subject to a deductible of</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7"/>
                <w:szCs w:val="17"/>
                <w:color w:val="auto"/>
                <w:w w:val="95"/>
              </w:rPr>
              <w:t>10% of the insured value of the shipment, which is further subject</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7"/>
                <w:szCs w:val="17"/>
                <w:color w:val="auto"/>
              </w:rPr>
              <w:t>to a $10,000 minimum and no maximum deductible. Premium</w:t>
            </w:r>
          </w:p>
        </w:tc>
      </w:tr>
      <w:tr>
        <w:trPr>
          <w:trHeight w:val="220"/>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740" w:type="dxa"/>
            <w:vAlign w:val="bottom"/>
          </w:tcPr>
          <w:p>
            <w:pPr>
              <w:ind w:left="60"/>
              <w:spacing w:after="0"/>
              <w:rPr>
                <w:sz w:val="20"/>
                <w:szCs w:val="20"/>
                <w:color w:val="auto"/>
              </w:rPr>
            </w:pPr>
            <w:r>
              <w:rPr>
                <w:rFonts w:ascii="Arial" w:cs="Arial" w:eastAsia="Arial" w:hAnsi="Arial"/>
                <w:sz w:val="17"/>
                <w:szCs w:val="17"/>
                <w:color w:val="auto"/>
              </w:rPr>
              <w:t>based on $475M Sales.</w:t>
            </w:r>
          </w:p>
        </w:tc>
      </w:tr>
      <w:tr>
        <w:trPr>
          <w:trHeight w:val="293"/>
        </w:trPr>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740" w:type="dxa"/>
            <w:vAlign w:val="bottom"/>
          </w:tcPr>
          <w:p>
            <w:pPr>
              <w:ind w:left="60"/>
              <w:spacing w:after="0"/>
              <w:rPr>
                <w:sz w:val="20"/>
                <w:szCs w:val="20"/>
                <w:color w:val="auto"/>
              </w:rPr>
            </w:pPr>
            <w:r>
              <w:rPr>
                <w:rFonts w:ascii="Arial" w:cs="Arial" w:eastAsia="Arial" w:hAnsi="Arial"/>
                <w:sz w:val="17"/>
                <w:szCs w:val="17"/>
                <w:color w:val="auto"/>
              </w:rPr>
              <w:t xml:space="preserve">Profit Sharing </w:t>
            </w:r>
            <w:r>
              <w:rPr>
                <w:rFonts w:ascii="Arial" w:cs="Arial" w:eastAsia="Arial" w:hAnsi="Arial"/>
                <w:sz w:val="11"/>
                <w:szCs w:val="11"/>
                <w:color w:val="auto"/>
              </w:rPr>
              <w:t>50</w:t>
            </w:r>
            <w:r>
              <w:rPr>
                <w:rFonts w:ascii="Arial" w:cs="Arial" w:eastAsia="Arial" w:hAnsi="Arial"/>
                <w:sz w:val="17"/>
                <w:szCs w:val="17"/>
                <w:color w:val="auto"/>
              </w:rPr>
              <w:t>/</w:t>
            </w:r>
            <w:r>
              <w:rPr>
                <w:rFonts w:ascii="Arial" w:cs="Arial" w:eastAsia="Arial" w:hAnsi="Arial"/>
                <w:sz w:val="13"/>
                <w:szCs w:val="13"/>
                <w:color w:val="auto"/>
              </w:rPr>
              <w:t>50</w:t>
            </w:r>
          </w:p>
        </w:tc>
      </w:tr>
      <w:tr>
        <w:trPr>
          <w:trHeight w:val="121"/>
        </w:trPr>
        <w:tc>
          <w:tcPr>
            <w:tcW w:w="5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740" w:type="dxa"/>
            <w:vAlign w:val="bottom"/>
          </w:tcPr>
          <w:p>
            <w:pPr>
              <w:spacing w:after="0"/>
              <w:rPr>
                <w:sz w:val="10"/>
                <w:szCs w:val="10"/>
                <w:color w:val="auto"/>
              </w:rPr>
            </w:pPr>
          </w:p>
        </w:tc>
      </w:tr>
      <w:tr>
        <w:trPr>
          <w:trHeight w:val="199"/>
        </w:trPr>
        <w:tc>
          <w:tcPr>
            <w:tcW w:w="1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Special</w:t>
            </w: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U.S. Specialty Insurance</w:t>
            </w:r>
          </w:p>
        </w:tc>
        <w:tc>
          <w:tcPr>
            <w:tcW w:w="1600" w:type="dxa"/>
            <w:vAlign w:val="bottom"/>
            <w:gridSpan w:val="2"/>
            <w:shd w:val="clear" w:color="auto" w:fill="CCEEFF"/>
          </w:tcPr>
          <w:p>
            <w:pPr>
              <w:jc w:val="center"/>
              <w:ind w:left="33"/>
              <w:spacing w:after="0"/>
              <w:rPr>
                <w:sz w:val="20"/>
                <w:szCs w:val="20"/>
                <w:color w:val="auto"/>
              </w:rPr>
            </w:pPr>
            <w:r>
              <w:rPr>
                <w:rFonts w:ascii="Arial" w:cs="Arial" w:eastAsia="Arial" w:hAnsi="Arial"/>
                <w:sz w:val="17"/>
                <w:szCs w:val="17"/>
                <w:color w:val="auto"/>
                <w:w w:val="93"/>
              </w:rPr>
              <w:t>6/29/08 - 7/01/11</w:t>
            </w: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3"/>
              </w:rPr>
              <w:t>$10,000,000</w:t>
            </w:r>
          </w:p>
        </w:tc>
        <w:tc>
          <w:tcPr>
            <w:tcW w:w="4740" w:type="dxa"/>
            <w:vAlign w:val="bottom"/>
            <w:shd w:val="clear" w:color="auto" w:fill="CCEEFF"/>
          </w:tcPr>
          <w:p>
            <w:pPr>
              <w:ind w:left="60"/>
              <w:spacing w:after="0"/>
              <w:rPr>
                <w:sz w:val="20"/>
                <w:szCs w:val="20"/>
                <w:color w:val="auto"/>
              </w:rPr>
            </w:pPr>
            <w:r>
              <w:rPr>
                <w:rFonts w:ascii="Arial" w:cs="Arial" w:eastAsia="Arial" w:hAnsi="Arial"/>
                <w:sz w:val="17"/>
                <w:szCs w:val="17"/>
                <w:color w:val="auto"/>
              </w:rPr>
              <w:t>Special Contingency Coverage</w:t>
            </w:r>
          </w:p>
        </w:tc>
      </w:tr>
      <w:tr>
        <w:trPr>
          <w:trHeight w:val="213"/>
        </w:trPr>
        <w:tc>
          <w:tcPr>
            <w:tcW w:w="1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Contingency</w:t>
            </w: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Company (PIA)</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r>
      <w:tr>
        <w:trPr>
          <w:trHeight w:val="228"/>
        </w:trPr>
        <w:tc>
          <w:tcPr>
            <w:tcW w:w="1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Coverage (K&amp;R)</w:t>
            </w: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740" w:type="dxa"/>
            <w:vAlign w:val="bottom"/>
            <w:shd w:val="clear" w:color="auto" w:fill="CCEEFF"/>
          </w:tcPr>
          <w:p>
            <w:pPr>
              <w:spacing w:after="0"/>
              <w:rPr>
                <w:sz w:val="19"/>
                <w:szCs w:val="19"/>
                <w:color w:val="auto"/>
              </w:rPr>
            </w:pP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05"/>
        </w:trPr>
        <w:tc>
          <w:tcPr>
            <w:tcW w:w="5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8"/>
              </w:rPr>
              <w:t xml:space="preserve">*** </w:t>
            </w:r>
            <w:r>
              <w:rPr>
                <w:rFonts w:ascii="Arial" w:cs="Arial" w:eastAsia="Arial" w:hAnsi="Arial"/>
                <w:sz w:val="17"/>
                <w:szCs w:val="17"/>
                <w:color w:val="auto"/>
                <w:w w:val="98"/>
              </w:rPr>
              <w:t>(Three-Year</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4740" w:type="dxa"/>
            <w:vAlign w:val="bottom"/>
            <w:shd w:val="clear" w:color="auto" w:fill="CCEEFF"/>
          </w:tcPr>
          <w:p>
            <w:pPr>
              <w:spacing w:after="0"/>
              <w:rPr>
                <w:sz w:val="17"/>
                <w:szCs w:val="17"/>
                <w:color w:val="auto"/>
              </w:rPr>
            </w:pPr>
          </w:p>
        </w:tc>
      </w:tr>
      <w:tr>
        <w:trPr>
          <w:trHeight w:val="235"/>
        </w:trPr>
        <w:tc>
          <w:tcPr>
            <w:tcW w:w="5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Prepaid)</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4740" w:type="dxa"/>
            <w:vAlign w:val="bottom"/>
            <w:shd w:val="clear" w:color="auto" w:fill="CCEEFF"/>
          </w:tcPr>
          <w:p>
            <w:pPr>
              <w:spacing w:after="0"/>
              <w:rPr>
                <w:sz w:val="20"/>
                <w:szCs w:val="20"/>
                <w:color w:val="auto"/>
              </w:rPr>
            </w:pPr>
          </w:p>
        </w:tc>
      </w:tr>
      <w:tr>
        <w:trPr>
          <w:trHeight w:val="305"/>
        </w:trPr>
        <w:tc>
          <w:tcPr>
            <w:tcW w:w="1620" w:type="dxa"/>
            <w:vAlign w:val="bottom"/>
            <w:gridSpan w:val="2"/>
          </w:tcPr>
          <w:p>
            <w:pPr>
              <w:spacing w:after="0"/>
              <w:rPr>
                <w:sz w:val="20"/>
                <w:szCs w:val="20"/>
                <w:color w:val="auto"/>
              </w:rPr>
            </w:pPr>
            <w:r>
              <w:rPr>
                <w:rFonts w:ascii="Arial" w:cs="Arial" w:eastAsia="Arial" w:hAnsi="Arial"/>
                <w:sz w:val="17"/>
                <w:szCs w:val="17"/>
                <w:b w:val="1"/>
                <w:bCs w:val="1"/>
                <w:color w:val="auto"/>
              </w:rPr>
              <w:t>All Risk Property</w:t>
            </w:r>
          </w:p>
        </w:tc>
        <w:tc>
          <w:tcPr>
            <w:tcW w:w="1840" w:type="dxa"/>
            <w:vAlign w:val="bottom"/>
          </w:tcPr>
          <w:p>
            <w:pPr>
              <w:jc w:val="center"/>
              <w:spacing w:after="0"/>
              <w:rPr>
                <w:sz w:val="20"/>
                <w:szCs w:val="20"/>
                <w:color w:val="auto"/>
              </w:rPr>
            </w:pPr>
            <w:r>
              <w:rPr>
                <w:rFonts w:ascii="Arial" w:cs="Arial" w:eastAsia="Arial" w:hAnsi="Arial"/>
                <w:sz w:val="17"/>
                <w:szCs w:val="17"/>
                <w:color w:val="auto"/>
              </w:rPr>
              <w:t>Affiliated FM</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2"/>
              </w:rPr>
              <w:t>6/30/10 – 6/30/11</w:t>
            </w:r>
          </w:p>
        </w:tc>
        <w:tc>
          <w:tcPr>
            <w:tcW w:w="1620" w:type="dxa"/>
            <w:vAlign w:val="bottom"/>
            <w:gridSpan w:val="2"/>
          </w:tcPr>
          <w:p>
            <w:pPr>
              <w:jc w:val="center"/>
              <w:spacing w:after="0"/>
              <w:rPr>
                <w:sz w:val="20"/>
                <w:szCs w:val="20"/>
                <w:color w:val="auto"/>
              </w:rPr>
            </w:pPr>
            <w:r>
              <w:rPr>
                <w:rFonts w:ascii="Arial" w:cs="Arial" w:eastAsia="Arial" w:hAnsi="Arial"/>
                <w:sz w:val="17"/>
                <w:szCs w:val="17"/>
                <w:b w:val="1"/>
                <w:bCs w:val="1"/>
                <w:color w:val="auto"/>
                <w:w w:val="92"/>
              </w:rPr>
              <w:t>$175,000,000</w:t>
            </w:r>
          </w:p>
        </w:tc>
        <w:tc>
          <w:tcPr>
            <w:tcW w:w="4740" w:type="dxa"/>
            <w:vAlign w:val="bottom"/>
          </w:tcPr>
          <w:p>
            <w:pPr>
              <w:ind w:left="60"/>
              <w:spacing w:after="0"/>
              <w:rPr>
                <w:sz w:val="20"/>
                <w:szCs w:val="20"/>
                <w:color w:val="auto"/>
              </w:rPr>
            </w:pPr>
            <w:r>
              <w:rPr>
                <w:rFonts w:ascii="Arial" w:cs="Arial" w:eastAsia="Arial" w:hAnsi="Arial"/>
                <w:sz w:val="17"/>
                <w:szCs w:val="17"/>
                <w:b w:val="1"/>
                <w:bCs w:val="1"/>
                <w:color w:val="auto"/>
              </w:rPr>
              <w:t>Policy Limit</w:t>
            </w:r>
          </w:p>
        </w:tc>
      </w:tr>
      <w:tr>
        <w:trPr>
          <w:trHeight w:val="234"/>
        </w:trPr>
        <w:tc>
          <w:tcPr>
            <w:tcW w:w="1620" w:type="dxa"/>
            <w:vAlign w:val="bottom"/>
            <w:gridSpan w:val="2"/>
          </w:tcPr>
          <w:p>
            <w:pPr>
              <w:spacing w:after="0"/>
              <w:rPr>
                <w:sz w:val="20"/>
                <w:szCs w:val="20"/>
                <w:color w:val="auto"/>
              </w:rPr>
            </w:pPr>
            <w:r>
              <w:rPr>
                <w:rFonts w:ascii="Arial" w:cs="Arial" w:eastAsia="Arial" w:hAnsi="Arial"/>
                <w:sz w:val="17"/>
                <w:szCs w:val="17"/>
                <w:b w:val="1"/>
                <w:bCs w:val="1"/>
                <w:color w:val="auto"/>
              </w:rPr>
              <w:t>US &amp; Canada</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220"/>
        </w:trPr>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7"/>
                <w:szCs w:val="17"/>
                <w:b w:val="1"/>
                <w:bCs w:val="1"/>
                <w:color w:val="auto"/>
              </w:rPr>
              <w:t>***</w:t>
            </w:r>
          </w:p>
        </w:tc>
        <w:tc>
          <w:tcPr>
            <w:tcW w:w="474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Values</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(Premium)</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740" w:type="dxa"/>
            <w:vAlign w:val="bottom"/>
          </w:tcPr>
          <w:p>
            <w:pPr>
              <w:spacing w:after="0"/>
              <w:rPr>
                <w:sz w:val="18"/>
                <w:szCs w:val="18"/>
                <w:color w:val="auto"/>
              </w:rPr>
            </w:pPr>
          </w:p>
        </w:tc>
      </w:tr>
      <w:tr>
        <w:trPr>
          <w:trHeight w:val="213"/>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Included</w:t>
            </w:r>
          </w:p>
        </w:tc>
        <w:tc>
          <w:tcPr>
            <w:tcW w:w="4740" w:type="dxa"/>
            <w:vAlign w:val="bottom"/>
            <w:shd w:val="clear" w:color="auto" w:fill="CCEEFF"/>
          </w:tcPr>
          <w:p>
            <w:pPr>
              <w:ind w:left="60"/>
              <w:spacing w:after="0"/>
              <w:rPr>
                <w:sz w:val="20"/>
                <w:szCs w:val="20"/>
                <w:color w:val="auto"/>
              </w:rPr>
            </w:pPr>
            <w:r>
              <w:rPr>
                <w:rFonts w:ascii="Arial" w:cs="Arial" w:eastAsia="Arial" w:hAnsi="Arial"/>
                <w:sz w:val="17"/>
                <w:szCs w:val="17"/>
                <w:color w:val="auto"/>
                <w:w w:val="98"/>
              </w:rPr>
              <w:t>Boiler &amp; Machinery - Property Damage &amp; Business Interruption</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740" w:type="dxa"/>
            <w:vAlign w:val="bottom"/>
          </w:tcPr>
          <w:p>
            <w:pPr>
              <w:ind w:left="60"/>
              <w:spacing w:after="0"/>
              <w:rPr>
                <w:sz w:val="20"/>
                <w:szCs w:val="20"/>
                <w:color w:val="auto"/>
              </w:rPr>
            </w:pPr>
            <w:r>
              <w:rPr>
                <w:rFonts w:ascii="Arial" w:cs="Arial" w:eastAsia="Arial" w:hAnsi="Arial"/>
                <w:sz w:val="17"/>
                <w:szCs w:val="17"/>
                <w:color w:val="auto"/>
              </w:rPr>
              <w:t>Earth Movement, as follows:</w:t>
            </w:r>
          </w:p>
        </w:tc>
      </w:tr>
      <w:tr>
        <w:trPr>
          <w:trHeight w:val="205"/>
        </w:trPr>
        <w:tc>
          <w:tcPr>
            <w:tcW w:w="5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2"/>
              </w:rPr>
              <w:t>$175,000,000</w:t>
            </w:r>
          </w:p>
        </w:tc>
        <w:tc>
          <w:tcPr>
            <w:tcW w:w="4740" w:type="dxa"/>
            <w:vAlign w:val="bottom"/>
            <w:shd w:val="clear" w:color="auto" w:fill="CCEEFF"/>
          </w:tcPr>
          <w:p>
            <w:pPr>
              <w:ind w:left="500"/>
              <w:spacing w:after="0"/>
              <w:rPr>
                <w:sz w:val="20"/>
                <w:szCs w:val="20"/>
                <w:color w:val="auto"/>
              </w:rPr>
            </w:pPr>
            <w:r>
              <w:rPr>
                <w:rFonts w:ascii="Arial" w:cs="Arial" w:eastAsia="Arial" w:hAnsi="Arial"/>
                <w:sz w:val="17"/>
                <w:szCs w:val="17"/>
                <w:color w:val="auto"/>
              </w:rPr>
              <w:t>Scheduled Locations 1, 2 &amp; 3</w:t>
            </w:r>
          </w:p>
        </w:tc>
      </w:tr>
      <w:tr>
        <w:trPr>
          <w:trHeight w:val="235"/>
        </w:trPr>
        <w:tc>
          <w:tcPr>
            <w:tcW w:w="5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Annual Aggregate</w:t>
            </w:r>
          </w:p>
        </w:tc>
        <w:tc>
          <w:tcPr>
            <w:tcW w:w="4740" w:type="dxa"/>
            <w:vAlign w:val="bottom"/>
            <w:shd w:val="clear" w:color="auto" w:fill="CCEEFF"/>
          </w:tcPr>
          <w:p>
            <w:pPr>
              <w:spacing w:after="0"/>
              <w:rPr>
                <w:sz w:val="20"/>
                <w:szCs w:val="20"/>
                <w:color w:val="auto"/>
              </w:rPr>
            </w:pPr>
          </w:p>
        </w:tc>
      </w:tr>
      <w:tr>
        <w:trPr>
          <w:trHeight w:val="205"/>
        </w:trPr>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1"/>
              </w:rPr>
              <w:t>$10,000,000 Annual</w:t>
            </w:r>
          </w:p>
        </w:tc>
        <w:tc>
          <w:tcPr>
            <w:tcW w:w="4740" w:type="dxa"/>
            <w:vAlign w:val="bottom"/>
          </w:tcPr>
          <w:p>
            <w:pPr>
              <w:ind w:left="500"/>
              <w:spacing w:after="0"/>
              <w:rPr>
                <w:sz w:val="20"/>
                <w:szCs w:val="20"/>
                <w:color w:val="auto"/>
              </w:rPr>
            </w:pPr>
            <w:r>
              <w:rPr>
                <w:rFonts w:ascii="Arial" w:cs="Arial" w:eastAsia="Arial" w:hAnsi="Arial"/>
                <w:sz w:val="17"/>
                <w:szCs w:val="17"/>
                <w:color w:val="auto"/>
              </w:rPr>
              <w:t>All other locations</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1"/>
              </w:rPr>
              <w:t>Aggregate,</w:t>
            </w:r>
          </w:p>
        </w:tc>
        <w:tc>
          <w:tcPr>
            <w:tcW w:w="4740" w:type="dxa"/>
            <w:vAlign w:val="bottom"/>
          </w:tcPr>
          <w:p>
            <w:pPr>
              <w:spacing w:after="0"/>
              <w:rPr>
                <w:sz w:val="18"/>
                <w:szCs w:val="18"/>
                <w:color w:val="auto"/>
              </w:rPr>
            </w:pP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1"/>
              </w:rPr>
              <w:t>$500,000 per</w:t>
            </w:r>
          </w:p>
        </w:tc>
        <w:tc>
          <w:tcPr>
            <w:tcW w:w="4740" w:type="dxa"/>
            <w:vAlign w:val="bottom"/>
          </w:tcPr>
          <w:p>
            <w:pPr>
              <w:spacing w:after="0"/>
              <w:rPr>
                <w:sz w:val="18"/>
                <w:szCs w:val="18"/>
                <w:color w:val="auto"/>
              </w:rPr>
            </w:pPr>
          </w:p>
        </w:tc>
      </w:tr>
      <w:tr>
        <w:trPr>
          <w:trHeight w:val="220"/>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5"/>
              </w:rPr>
              <w:t>location</w:t>
            </w:r>
          </w:p>
        </w:tc>
        <w:tc>
          <w:tcPr>
            <w:tcW w:w="4740" w:type="dxa"/>
            <w:vAlign w:val="bottom"/>
          </w:tcPr>
          <w:p>
            <w:pPr>
              <w:spacing w:after="0"/>
              <w:rPr>
                <w:sz w:val="19"/>
                <w:szCs w:val="19"/>
                <w:color w:val="auto"/>
              </w:rPr>
            </w:pPr>
          </w:p>
        </w:tc>
      </w:tr>
    </w:tbl>
    <w:p>
      <w:pPr>
        <w:spacing w:after="0" w:line="147" w:lineRule="exact"/>
        <w:rPr>
          <w:sz w:val="20"/>
          <w:szCs w:val="20"/>
          <w:color w:val="auto"/>
        </w:rPr>
      </w:pPr>
    </w:p>
    <w:p>
      <w:pPr>
        <w:ind w:left="460" w:right="400" w:hanging="453"/>
        <w:spacing w:after="0" w:line="299" w:lineRule="auto"/>
        <w:tabs>
          <w:tab w:leader="none" w:pos="460" w:val="left"/>
        </w:tabs>
        <w:numPr>
          <w:ilvl w:val="0"/>
          <w:numId w:val="239"/>
        </w:numPr>
        <w:rPr>
          <w:rFonts w:ascii="Arial" w:cs="Arial" w:eastAsia="Arial" w:hAnsi="Arial"/>
          <w:sz w:val="17"/>
          <w:szCs w:val="17"/>
          <w:b w:val="1"/>
          <w:bCs w:val="1"/>
          <w:color w:val="auto"/>
        </w:rPr>
      </w:pPr>
      <w:r>
        <w:rPr>
          <w:rFonts w:ascii="Arial" w:cs="Arial" w:eastAsia="Arial" w:hAnsi="Arial"/>
          <w:sz w:val="17"/>
          <w:szCs w:val="17"/>
          <w:b w:val="1"/>
          <w:bCs w:val="1"/>
          <w:color w:val="auto"/>
        </w:rPr>
        <w:t>Represents text omitted pursuant to a request for confidential treatment. The omitted material has been filed separately with the Securities and Exchange Commission.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This Schedule of Insurance is only an outline of coverage that has been prepared for your convenience.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6026150</wp:posOffset>
            </wp:positionH>
            <wp:positionV relativeFrom="paragraph">
              <wp:posOffset>-114300</wp:posOffset>
            </wp:positionV>
            <wp:extent cx="769620" cy="135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9620" cy="135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Actual policy language must be consulted for any definitive evaluation Of coverage Terms &amp; Conditions.</w:t>
      </w:r>
    </w:p>
    <w:p>
      <w:pPr>
        <w:sectPr>
          <w:pgSz w:w="11900" w:h="16838" w:orient="portrait"/>
          <w:cols w:equalWidth="0" w:num="1">
            <w:col w:w="11420"/>
          </w:cols>
          <w:pgMar w:left="240" w:top="272" w:right="23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4.9</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Insurance Policies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Casual Male Retail Group,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of Insurance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96"/>
              </w:rPr>
              <w:t>Insurance Carrier</w:t>
            </w: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620" w:type="dxa"/>
            <w:vAlign w:val="bottom"/>
            <w:gridSpan w:val="2"/>
          </w:tcPr>
          <w:p>
            <w:pPr>
              <w:spacing w:after="0"/>
              <w:rPr>
                <w:sz w:val="20"/>
                <w:szCs w:val="20"/>
                <w:color w:val="auto"/>
              </w:rPr>
            </w:pPr>
            <w:r>
              <w:rPr>
                <w:rFonts w:ascii="Arial" w:cs="Arial" w:eastAsia="Arial" w:hAnsi="Arial"/>
                <w:sz w:val="13"/>
                <w:szCs w:val="13"/>
                <w:b w:val="1"/>
                <w:bCs w:val="1"/>
                <w:color w:val="auto"/>
              </w:rPr>
              <w:t>Coverage</w:t>
            </w:r>
          </w:p>
        </w:tc>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92"/>
              </w:rPr>
              <w:t>Policy Number</w:t>
            </w:r>
          </w:p>
        </w:tc>
        <w:tc>
          <w:tcPr>
            <w:tcW w:w="1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3"/>
                <w:szCs w:val="13"/>
                <w:b w:val="1"/>
                <w:bCs w:val="1"/>
                <w:color w:val="auto"/>
                <w:w w:val="92"/>
              </w:rPr>
              <w:t>Policy Term</w:t>
            </w:r>
          </w:p>
        </w:tc>
        <w:tc>
          <w:tcPr>
            <w:tcW w:w="1620" w:type="dxa"/>
            <w:vAlign w:val="bottom"/>
            <w:gridSpan w:val="2"/>
          </w:tcPr>
          <w:p>
            <w:pPr>
              <w:ind w:left="100"/>
              <w:spacing w:after="0"/>
              <w:rPr>
                <w:sz w:val="20"/>
                <w:szCs w:val="20"/>
                <w:color w:val="auto"/>
              </w:rPr>
            </w:pPr>
            <w:r>
              <w:rPr>
                <w:rFonts w:ascii="Arial" w:cs="Arial" w:eastAsia="Arial" w:hAnsi="Arial"/>
                <w:sz w:val="13"/>
                <w:szCs w:val="13"/>
                <w:b w:val="1"/>
                <w:bCs w:val="1"/>
                <w:color w:val="auto"/>
              </w:rPr>
              <w:t>Policy Limits</w:t>
            </w:r>
          </w:p>
        </w:tc>
        <w:tc>
          <w:tcPr>
            <w:tcW w:w="4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80" w:type="dxa"/>
            <w:vAlign w:val="bottom"/>
            <w:tcBorders>
              <w:top w:val="single" w:sz="8" w:color="auto"/>
            </w:tcBorders>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$5,000,000 Annual</w:t>
            </w:r>
          </w:p>
        </w:tc>
        <w:tc>
          <w:tcPr>
            <w:tcW w:w="47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California Earth Movement</w:t>
            </w:r>
          </w:p>
        </w:tc>
        <w:tc>
          <w:tcPr>
            <w:tcW w:w="0" w:type="dxa"/>
            <w:vAlign w:val="bottom"/>
          </w:tcPr>
          <w:p>
            <w:pPr>
              <w:spacing w:after="0"/>
              <w:rPr>
                <w:sz w:val="1"/>
                <w:szCs w:val="1"/>
                <w:color w:val="auto"/>
              </w:rPr>
            </w:pPr>
          </w:p>
        </w:tc>
      </w:tr>
      <w:tr>
        <w:trPr>
          <w:trHeight w:val="213"/>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Aggregate,</w:t>
            </w:r>
          </w:p>
        </w:tc>
        <w:tc>
          <w:tcPr>
            <w:tcW w:w="4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$500,000 per</w:t>
            </w:r>
          </w:p>
        </w:tc>
        <w:tc>
          <w:tcPr>
            <w:tcW w:w="4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location</w:t>
            </w:r>
          </w:p>
        </w:tc>
        <w:tc>
          <w:tcPr>
            <w:tcW w:w="4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2"/>
              </w:rPr>
              <w:t>$5,000,000 Annual</w:t>
            </w:r>
          </w:p>
        </w:tc>
        <w:tc>
          <w:tcPr>
            <w:tcW w:w="4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1"/>
              </w:rPr>
              <w:t>Aggregate,</w:t>
            </w:r>
          </w:p>
        </w:tc>
        <w:tc>
          <w:tcPr>
            <w:tcW w:w="4740" w:type="dxa"/>
            <w:vAlign w:val="bottom"/>
            <w:vMerge w:val="restart"/>
          </w:tcPr>
          <w:p>
            <w:pPr>
              <w:ind w:left="60"/>
              <w:spacing w:after="0"/>
              <w:rPr>
                <w:sz w:val="20"/>
                <w:szCs w:val="20"/>
                <w:color w:val="auto"/>
              </w:rPr>
            </w:pPr>
            <w:r>
              <w:rPr>
                <w:rFonts w:ascii="Arial" w:cs="Arial" w:eastAsia="Arial" w:hAnsi="Arial"/>
                <w:sz w:val="17"/>
                <w:szCs w:val="17"/>
                <w:color w:val="auto"/>
              </w:rPr>
              <w:t>Tier One &amp; Two New Madrid Seismic Zone Earth Movement</w:t>
            </w:r>
          </w:p>
        </w:tc>
        <w:tc>
          <w:tcPr>
            <w:tcW w:w="0" w:type="dxa"/>
            <w:vAlign w:val="bottom"/>
          </w:tcPr>
          <w:p>
            <w:pPr>
              <w:spacing w:after="0"/>
              <w:rPr>
                <w:sz w:val="1"/>
                <w:szCs w:val="1"/>
                <w:color w:val="auto"/>
              </w:rPr>
            </w:pPr>
          </w:p>
        </w:tc>
      </w:tr>
      <w:tr>
        <w:trPr>
          <w:trHeight w:val="114"/>
        </w:trPr>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vMerge w:val="restart"/>
          </w:tcPr>
          <w:p>
            <w:pPr>
              <w:jc w:val="center"/>
              <w:spacing w:after="0"/>
              <w:rPr>
                <w:sz w:val="20"/>
                <w:szCs w:val="20"/>
                <w:color w:val="auto"/>
              </w:rPr>
            </w:pPr>
            <w:r>
              <w:rPr>
                <w:rFonts w:ascii="Arial" w:cs="Arial" w:eastAsia="Arial" w:hAnsi="Arial"/>
                <w:sz w:val="17"/>
                <w:szCs w:val="17"/>
                <w:color w:val="auto"/>
                <w:w w:val="91"/>
              </w:rPr>
              <w:t>$500,000 per</w:t>
            </w:r>
          </w:p>
        </w:tc>
        <w:tc>
          <w:tcPr>
            <w:tcW w:w="4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vMerge w:val="continue"/>
          </w:tcPr>
          <w:p>
            <w:pPr>
              <w:spacing w:after="0"/>
              <w:rPr>
                <w:sz w:val="8"/>
                <w:szCs w:val="8"/>
                <w:color w:val="auto"/>
              </w:rPr>
            </w:pPr>
          </w:p>
        </w:tc>
        <w:tc>
          <w:tcPr>
            <w:tcW w:w="4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5"/>
              </w:rPr>
              <w:t>location</w:t>
            </w:r>
          </w:p>
        </w:tc>
        <w:tc>
          <w:tcPr>
            <w:tcW w:w="4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All Risk Property</w:t>
            </w: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Affiliated FM</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6/30/10 – 6/30/11</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Excluded</w:t>
            </w:r>
          </w:p>
        </w:tc>
        <w:tc>
          <w:tcPr>
            <w:tcW w:w="4740" w:type="dxa"/>
            <w:vAlign w:val="bottom"/>
            <w:shd w:val="clear" w:color="auto" w:fill="CCEEFF"/>
          </w:tcPr>
          <w:p>
            <w:pPr>
              <w:ind w:left="60"/>
              <w:spacing w:after="0"/>
              <w:rPr>
                <w:sz w:val="20"/>
                <w:szCs w:val="20"/>
                <w:color w:val="auto"/>
              </w:rPr>
            </w:pPr>
            <w:r>
              <w:rPr>
                <w:rFonts w:ascii="Arial" w:cs="Arial" w:eastAsia="Arial" w:hAnsi="Arial"/>
                <w:sz w:val="17"/>
                <w:szCs w:val="17"/>
                <w:color w:val="auto"/>
              </w:rPr>
              <w:t>Alaska, Hawaii &amp; Puerto Rico Earth Movement</w:t>
            </w:r>
          </w:p>
        </w:tc>
        <w:tc>
          <w:tcPr>
            <w:tcW w:w="0" w:type="dxa"/>
            <w:vAlign w:val="bottom"/>
          </w:tcPr>
          <w:p>
            <w:pPr>
              <w:spacing w:after="0"/>
              <w:rPr>
                <w:sz w:val="1"/>
                <w:szCs w:val="1"/>
                <w:color w:val="auto"/>
              </w:rPr>
            </w:pPr>
          </w:p>
        </w:tc>
      </w:tr>
      <w:tr>
        <w:trPr>
          <w:trHeight w:val="213"/>
        </w:trPr>
        <w:tc>
          <w:tcPr>
            <w:tcW w:w="1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US &amp; Canada</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(Cont)</w:t>
            </w:r>
          </w:p>
        </w:tc>
        <w:tc>
          <w:tcPr>
            <w:tcW w:w="1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4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20" w:type="dxa"/>
            <w:vAlign w:val="bottom"/>
            <w:gridSpan w:val="2"/>
          </w:tcPr>
          <w:p>
            <w:pPr>
              <w:jc w:val="center"/>
              <w:spacing w:after="0"/>
              <w:rPr>
                <w:sz w:val="20"/>
                <w:szCs w:val="20"/>
                <w:color w:val="auto"/>
              </w:rPr>
            </w:pPr>
            <w:r>
              <w:rPr>
                <w:rFonts w:ascii="Arial" w:cs="Arial" w:eastAsia="Arial" w:hAnsi="Arial"/>
                <w:sz w:val="17"/>
                <w:szCs w:val="17"/>
                <w:color w:val="auto"/>
                <w:w w:val="92"/>
              </w:rPr>
              <w:t>$175,000,000</w:t>
            </w:r>
          </w:p>
        </w:tc>
        <w:tc>
          <w:tcPr>
            <w:tcW w:w="4740" w:type="dxa"/>
            <w:vAlign w:val="bottom"/>
          </w:tcPr>
          <w:p>
            <w:pPr>
              <w:ind w:left="60"/>
              <w:spacing w:after="0"/>
              <w:rPr>
                <w:sz w:val="20"/>
                <w:szCs w:val="20"/>
                <w:color w:val="auto"/>
              </w:rPr>
            </w:pPr>
            <w:r>
              <w:rPr>
                <w:rFonts w:ascii="Arial" w:cs="Arial" w:eastAsia="Arial" w:hAnsi="Arial"/>
                <w:sz w:val="17"/>
                <w:szCs w:val="17"/>
                <w:color w:val="auto"/>
              </w:rPr>
              <w:t>Flood, except:</w:t>
            </w: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4"/>
              </w:rPr>
              <w:t>Annual Aggregate</w:t>
            </w:r>
          </w:p>
        </w:tc>
        <w:tc>
          <w:tcPr>
            <w:tcW w:w="4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$10,000,000 Annual</w:t>
            </w:r>
          </w:p>
        </w:tc>
        <w:tc>
          <w:tcPr>
            <w:tcW w:w="4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Aggregate</w:t>
            </w:r>
          </w:p>
        </w:tc>
        <w:tc>
          <w:tcPr>
            <w:tcW w:w="4740" w:type="dxa"/>
            <w:vAlign w:val="bottom"/>
            <w:shd w:val="clear" w:color="auto" w:fill="CCEEFF"/>
          </w:tcPr>
          <w:p>
            <w:pPr>
              <w:ind w:left="60"/>
              <w:spacing w:after="0"/>
              <w:rPr>
                <w:sz w:val="20"/>
                <w:szCs w:val="20"/>
                <w:color w:val="auto"/>
              </w:rPr>
            </w:pPr>
            <w:r>
              <w:rPr>
                <w:rFonts w:ascii="Arial" w:cs="Arial" w:eastAsia="Arial" w:hAnsi="Arial"/>
                <w:sz w:val="17"/>
                <w:szCs w:val="17"/>
                <w:color w:val="auto"/>
              </w:rPr>
              <w:t>Locations in Flood Zones prefixed by C and unshaded X</w:t>
            </w: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3"/>
              </w:rPr>
              <w:t>$500,000 Annual</w:t>
            </w:r>
          </w:p>
        </w:tc>
        <w:tc>
          <w:tcPr>
            <w:tcW w:w="4740" w:type="dxa"/>
            <w:vAlign w:val="bottom"/>
          </w:tcPr>
          <w:p>
            <w:pPr>
              <w:ind w:left="60"/>
              <w:spacing w:after="0"/>
              <w:rPr>
                <w:sz w:val="20"/>
                <w:szCs w:val="20"/>
                <w:color w:val="auto"/>
              </w:rPr>
            </w:pPr>
            <w:r>
              <w:rPr>
                <w:rFonts w:ascii="Arial" w:cs="Arial" w:eastAsia="Arial" w:hAnsi="Arial"/>
                <w:sz w:val="17"/>
                <w:szCs w:val="17"/>
                <w:color w:val="auto"/>
                <w:w w:val="94"/>
              </w:rPr>
              <w:t>Any one location outside of Flood Zones A and V but within Flood</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1"/>
              </w:rPr>
              <w:t>Aggregate</w:t>
            </w:r>
          </w:p>
        </w:tc>
        <w:tc>
          <w:tcPr>
            <w:tcW w:w="4740" w:type="dxa"/>
            <w:vAlign w:val="bottom"/>
          </w:tcPr>
          <w:p>
            <w:pPr>
              <w:ind w:left="60"/>
              <w:spacing w:after="0"/>
              <w:rPr>
                <w:sz w:val="20"/>
                <w:szCs w:val="20"/>
                <w:color w:val="auto"/>
              </w:rPr>
            </w:pPr>
            <w:r>
              <w:rPr>
                <w:rFonts w:ascii="Arial" w:cs="Arial" w:eastAsia="Arial" w:hAnsi="Arial"/>
                <w:sz w:val="17"/>
                <w:szCs w:val="17"/>
                <w:color w:val="auto"/>
              </w:rPr>
              <w:t>Zones B and Shaded X or Zone D</w:t>
            </w:r>
          </w:p>
        </w:tc>
        <w:tc>
          <w:tcPr>
            <w:tcW w:w="0" w:type="dxa"/>
            <w:vAlign w:val="bottom"/>
          </w:tcPr>
          <w:p>
            <w:pPr>
              <w:spacing w:after="0"/>
              <w:rPr>
                <w:sz w:val="1"/>
                <w:szCs w:val="1"/>
                <w:color w:val="auto"/>
              </w:rPr>
            </w:pPr>
          </w:p>
        </w:tc>
      </w:tr>
      <w:tr>
        <w:trPr>
          <w:trHeight w:val="212"/>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91"/>
              </w:rPr>
              <w:t>Excluded</w:t>
            </w:r>
          </w:p>
        </w:tc>
        <w:tc>
          <w:tcPr>
            <w:tcW w:w="4740" w:type="dxa"/>
            <w:vAlign w:val="bottom"/>
            <w:shd w:val="clear" w:color="auto" w:fill="CCEEFF"/>
          </w:tcPr>
          <w:p>
            <w:pPr>
              <w:ind w:left="60"/>
              <w:spacing w:after="0"/>
              <w:rPr>
                <w:sz w:val="20"/>
                <w:szCs w:val="20"/>
                <w:color w:val="auto"/>
              </w:rPr>
            </w:pPr>
            <w:r>
              <w:rPr>
                <w:rFonts w:ascii="Arial" w:cs="Arial" w:eastAsia="Arial" w:hAnsi="Arial"/>
                <w:sz w:val="17"/>
                <w:szCs w:val="17"/>
                <w:color w:val="auto"/>
                <w:w w:val="99"/>
              </w:rPr>
              <w:t>100 Year (Zones A &amp; V) or unclassified or undesignated Flood</w:t>
            </w:r>
          </w:p>
        </w:tc>
        <w:tc>
          <w:tcPr>
            <w:tcW w:w="0" w:type="dxa"/>
            <w:vAlign w:val="bottom"/>
          </w:tcPr>
          <w:p>
            <w:pPr>
              <w:spacing w:after="0"/>
              <w:rPr>
                <w:sz w:val="1"/>
                <w:szCs w:val="1"/>
                <w:color w:val="auto"/>
              </w:rPr>
            </w:pPr>
          </w:p>
        </w:tc>
      </w:tr>
      <w:tr>
        <w:trPr>
          <w:trHeight w:val="114"/>
        </w:trPr>
        <w:tc>
          <w:tcPr>
            <w:tcW w:w="5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20" w:type="dxa"/>
            <w:vAlign w:val="bottom"/>
            <w:vMerge w:val="continue"/>
            <w:shd w:val="clear" w:color="auto" w:fill="CCEEFF"/>
          </w:tcPr>
          <w:p>
            <w:pPr>
              <w:spacing w:after="0"/>
              <w:rPr>
                <w:sz w:val="9"/>
                <w:szCs w:val="9"/>
                <w:color w:val="auto"/>
              </w:rPr>
            </w:pPr>
          </w:p>
        </w:tc>
        <w:tc>
          <w:tcPr>
            <w:tcW w:w="4740" w:type="dxa"/>
            <w:vAlign w:val="bottom"/>
            <w:vMerge w:val="restart"/>
            <w:shd w:val="clear" w:color="auto" w:fill="CCEEFF"/>
          </w:tcPr>
          <w:p>
            <w:pPr>
              <w:ind w:left="60"/>
              <w:spacing w:after="0"/>
              <w:rPr>
                <w:sz w:val="20"/>
                <w:szCs w:val="20"/>
                <w:color w:val="auto"/>
              </w:rPr>
            </w:pPr>
            <w:r>
              <w:rPr>
                <w:rFonts w:ascii="Arial" w:cs="Arial" w:eastAsia="Arial" w:hAnsi="Arial"/>
                <w:sz w:val="17"/>
                <w:szCs w:val="17"/>
                <w:color w:val="auto"/>
              </w:rPr>
              <w:t>ones</w:t>
            </w:r>
          </w:p>
        </w:tc>
        <w:tc>
          <w:tcPr>
            <w:tcW w:w="0" w:type="dxa"/>
            <w:vAlign w:val="bottom"/>
          </w:tcPr>
          <w:p>
            <w:pPr>
              <w:spacing w:after="0"/>
              <w:rPr>
                <w:sz w:val="1"/>
                <w:szCs w:val="1"/>
                <w:color w:val="auto"/>
              </w:rPr>
            </w:pPr>
          </w:p>
        </w:tc>
      </w:tr>
      <w:tr>
        <w:trPr>
          <w:trHeight w:val="108"/>
        </w:trPr>
        <w:tc>
          <w:tcPr>
            <w:tcW w:w="5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47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gridSpan w:val="2"/>
          </w:tcPr>
          <w:p>
            <w:pPr>
              <w:jc w:val="center"/>
              <w:spacing w:after="0"/>
              <w:rPr>
                <w:sz w:val="20"/>
                <w:szCs w:val="20"/>
                <w:color w:val="auto"/>
              </w:rPr>
            </w:pPr>
            <w:r>
              <w:rPr>
                <w:rFonts w:ascii="Arial" w:cs="Arial" w:eastAsia="Arial" w:hAnsi="Arial"/>
                <w:sz w:val="17"/>
                <w:szCs w:val="17"/>
                <w:color w:val="auto"/>
                <w:w w:val="91"/>
              </w:rPr>
              <w:t>$2,000,000</w:t>
            </w:r>
          </w:p>
        </w:tc>
        <w:tc>
          <w:tcPr>
            <w:tcW w:w="4740" w:type="dxa"/>
            <w:vAlign w:val="bottom"/>
          </w:tcPr>
          <w:p>
            <w:pPr>
              <w:ind w:left="60"/>
              <w:spacing w:after="0"/>
              <w:rPr>
                <w:sz w:val="20"/>
                <w:szCs w:val="20"/>
                <w:color w:val="auto"/>
              </w:rPr>
            </w:pPr>
            <w:r>
              <w:rPr>
                <w:rFonts w:ascii="Arial" w:cs="Arial" w:eastAsia="Arial" w:hAnsi="Arial"/>
                <w:sz w:val="17"/>
                <w:szCs w:val="17"/>
                <w:color w:val="auto"/>
              </w:rPr>
              <w:t>Seepage or influx of water - Locations 1, 2 &amp; 3</w:t>
            </w:r>
          </w:p>
        </w:tc>
        <w:tc>
          <w:tcPr>
            <w:tcW w:w="0" w:type="dxa"/>
            <w:vAlign w:val="bottom"/>
          </w:tcPr>
          <w:p>
            <w:pPr>
              <w:spacing w:after="0"/>
              <w:rPr>
                <w:sz w:val="1"/>
                <w:szCs w:val="1"/>
                <w:color w:val="auto"/>
              </w:rPr>
            </w:pPr>
          </w:p>
        </w:tc>
      </w:tr>
      <w:tr>
        <w:trPr>
          <w:trHeight w:val="213"/>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0"/>
              </w:rPr>
              <w:t>$250,000</w:t>
            </w:r>
          </w:p>
        </w:tc>
        <w:tc>
          <w:tcPr>
            <w:tcW w:w="4740" w:type="dxa"/>
            <w:vAlign w:val="bottom"/>
            <w:shd w:val="clear" w:color="auto" w:fill="CCEEFF"/>
          </w:tcPr>
          <w:p>
            <w:pPr>
              <w:ind w:left="60"/>
              <w:spacing w:after="0"/>
              <w:rPr>
                <w:sz w:val="20"/>
                <w:szCs w:val="20"/>
                <w:color w:val="auto"/>
              </w:rPr>
            </w:pPr>
            <w:r>
              <w:rPr>
                <w:rFonts w:ascii="Arial" w:cs="Arial" w:eastAsia="Arial" w:hAnsi="Arial"/>
                <w:sz w:val="17"/>
                <w:szCs w:val="17"/>
                <w:color w:val="auto"/>
              </w:rPr>
              <w:t>Seepage or influx of water – Scheduled Location 4</w:t>
            </w: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2"/>
              </w:rPr>
              <w:t>$2,000,000/ 15% of</w:t>
            </w:r>
          </w:p>
        </w:tc>
        <w:tc>
          <w:tcPr>
            <w:tcW w:w="4740" w:type="dxa"/>
            <w:vAlign w:val="bottom"/>
          </w:tcPr>
          <w:p>
            <w:pPr>
              <w:ind w:left="60"/>
              <w:spacing w:after="0"/>
              <w:rPr>
                <w:sz w:val="20"/>
                <w:szCs w:val="20"/>
                <w:color w:val="auto"/>
              </w:rPr>
            </w:pPr>
            <w:r>
              <w:rPr>
                <w:rFonts w:ascii="Arial" w:cs="Arial" w:eastAsia="Arial" w:hAnsi="Arial"/>
                <w:sz w:val="17"/>
                <w:szCs w:val="17"/>
                <w:color w:val="auto"/>
              </w:rPr>
              <w:t>Extra Expense (whichever is greater)</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7"/>
                <w:szCs w:val="17"/>
                <w:color w:val="auto"/>
                <w:w w:val="92"/>
              </w:rPr>
              <w:t>reported BI values</w:t>
            </w:r>
          </w:p>
        </w:tc>
        <w:tc>
          <w:tcPr>
            <w:tcW w:w="4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0"/>
              </w:rPr>
              <w:t>$500,000</w:t>
            </w:r>
          </w:p>
        </w:tc>
        <w:tc>
          <w:tcPr>
            <w:tcW w:w="4740" w:type="dxa"/>
            <w:vAlign w:val="bottom"/>
            <w:shd w:val="clear" w:color="auto" w:fill="CCEEFF"/>
          </w:tcPr>
          <w:p>
            <w:pPr>
              <w:ind w:left="60"/>
              <w:spacing w:after="0"/>
              <w:rPr>
                <w:sz w:val="20"/>
                <w:szCs w:val="20"/>
                <w:color w:val="auto"/>
              </w:rPr>
            </w:pPr>
            <w:r>
              <w:rPr>
                <w:rFonts w:ascii="Arial" w:cs="Arial" w:eastAsia="Arial" w:hAnsi="Arial"/>
                <w:sz w:val="17"/>
                <w:szCs w:val="17"/>
                <w:color w:val="auto"/>
              </w:rPr>
              <w:t>Brands &amp; Labels</w:t>
            </w: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gridSpan w:val="2"/>
          </w:tcPr>
          <w:p>
            <w:pPr>
              <w:jc w:val="center"/>
              <w:spacing w:after="0"/>
              <w:rPr>
                <w:sz w:val="20"/>
                <w:szCs w:val="20"/>
                <w:color w:val="auto"/>
              </w:rPr>
            </w:pPr>
            <w:r>
              <w:rPr>
                <w:rFonts w:ascii="Arial" w:cs="Arial" w:eastAsia="Arial" w:hAnsi="Arial"/>
                <w:sz w:val="17"/>
                <w:szCs w:val="17"/>
                <w:color w:val="auto"/>
                <w:w w:val="91"/>
              </w:rPr>
              <w:t>$10,000</w:t>
            </w:r>
          </w:p>
        </w:tc>
        <w:tc>
          <w:tcPr>
            <w:tcW w:w="4740" w:type="dxa"/>
            <w:vAlign w:val="bottom"/>
          </w:tcPr>
          <w:p>
            <w:pPr>
              <w:ind w:left="60"/>
              <w:spacing w:after="0"/>
              <w:rPr>
                <w:sz w:val="20"/>
                <w:szCs w:val="20"/>
                <w:color w:val="auto"/>
              </w:rPr>
            </w:pPr>
            <w:r>
              <w:rPr>
                <w:rFonts w:ascii="Arial" w:cs="Arial" w:eastAsia="Arial" w:hAnsi="Arial"/>
                <w:sz w:val="17"/>
                <w:szCs w:val="17"/>
                <w:color w:val="auto"/>
              </w:rPr>
              <w:t>Precious Metals</w:t>
            </w:r>
          </w:p>
        </w:tc>
        <w:tc>
          <w:tcPr>
            <w:tcW w:w="0" w:type="dxa"/>
            <w:vAlign w:val="bottom"/>
          </w:tcPr>
          <w:p>
            <w:pPr>
              <w:spacing w:after="0"/>
              <w:rPr>
                <w:sz w:val="1"/>
                <w:szCs w:val="1"/>
                <w:color w:val="auto"/>
              </w:rPr>
            </w:pPr>
          </w:p>
        </w:tc>
      </w:tr>
      <w:tr>
        <w:trPr>
          <w:trHeight w:val="213"/>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0"/>
              </w:rPr>
              <w:t>$100,000</w:t>
            </w:r>
          </w:p>
        </w:tc>
        <w:tc>
          <w:tcPr>
            <w:tcW w:w="4740" w:type="dxa"/>
            <w:vAlign w:val="bottom"/>
            <w:shd w:val="clear" w:color="auto" w:fill="CCEEFF"/>
          </w:tcPr>
          <w:p>
            <w:pPr>
              <w:ind w:left="60"/>
              <w:spacing w:after="0"/>
              <w:rPr>
                <w:sz w:val="20"/>
                <w:szCs w:val="20"/>
                <w:color w:val="auto"/>
              </w:rPr>
            </w:pPr>
            <w:r>
              <w:rPr>
                <w:rFonts w:ascii="Arial" w:cs="Arial" w:eastAsia="Arial" w:hAnsi="Arial"/>
                <w:sz w:val="17"/>
                <w:szCs w:val="17"/>
                <w:color w:val="auto"/>
              </w:rPr>
              <w:t>Fire Fighting Materials &amp; Expenses</w:t>
            </w: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20" w:type="dxa"/>
            <w:vAlign w:val="bottom"/>
            <w:gridSpan w:val="2"/>
          </w:tcPr>
          <w:p>
            <w:pPr>
              <w:jc w:val="center"/>
              <w:spacing w:after="0"/>
              <w:rPr>
                <w:sz w:val="20"/>
                <w:szCs w:val="20"/>
                <w:color w:val="auto"/>
              </w:rPr>
            </w:pPr>
            <w:r>
              <w:rPr>
                <w:rFonts w:ascii="Arial" w:cs="Arial" w:eastAsia="Arial" w:hAnsi="Arial"/>
                <w:sz w:val="17"/>
                <w:szCs w:val="17"/>
                <w:color w:val="auto"/>
                <w:w w:val="90"/>
              </w:rPr>
              <w:t>$250,000</w:t>
            </w:r>
          </w:p>
        </w:tc>
        <w:tc>
          <w:tcPr>
            <w:tcW w:w="4740" w:type="dxa"/>
            <w:vAlign w:val="bottom"/>
          </w:tcPr>
          <w:p>
            <w:pPr>
              <w:ind w:left="60"/>
              <w:spacing w:after="0"/>
              <w:rPr>
                <w:sz w:val="20"/>
                <w:szCs w:val="20"/>
                <w:color w:val="auto"/>
              </w:rPr>
            </w:pPr>
            <w:r>
              <w:rPr>
                <w:rFonts w:ascii="Arial" w:cs="Arial" w:eastAsia="Arial" w:hAnsi="Arial"/>
                <w:sz w:val="17"/>
                <w:szCs w:val="17"/>
                <w:color w:val="auto"/>
              </w:rPr>
              <w:t>Professional Fees</w:t>
            </w:r>
          </w:p>
        </w:tc>
        <w:tc>
          <w:tcPr>
            <w:tcW w:w="0" w:type="dxa"/>
            <w:vAlign w:val="bottom"/>
          </w:tcPr>
          <w:p>
            <w:pPr>
              <w:spacing w:after="0"/>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This Schedule of Insurance is only an outline of coverage that has been prepared for your convenience.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6026150</wp:posOffset>
            </wp:positionH>
            <wp:positionV relativeFrom="paragraph">
              <wp:posOffset>-114300</wp:posOffset>
            </wp:positionV>
            <wp:extent cx="769620" cy="135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9620" cy="135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Actual policy language must be consulted for any definitive evaluation Of coverage Terms &amp; Conditions.</w:t>
      </w:r>
    </w:p>
    <w:p>
      <w:pPr>
        <w:sectPr>
          <w:pgSz w:w="11900" w:h="16838" w:orient="portrait"/>
          <w:cols w:equalWidth="0" w:num="1">
            <w:col w:w="11420"/>
          </w:cols>
          <w:pgMar w:left="240" w:top="272" w:right="2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4.9</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Insurance Policies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Casual Male Retail Group,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of Insurance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96"/>
              </w:rPr>
              <w:t>Insurance Carrier</w:t>
            </w: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20" w:type="dxa"/>
            <w:vAlign w:val="bottom"/>
          </w:tcPr>
          <w:p>
            <w:pPr>
              <w:spacing w:after="0"/>
              <w:rPr>
                <w:sz w:val="13"/>
                <w:szCs w:val="13"/>
                <w:color w:val="auto"/>
              </w:rPr>
            </w:pPr>
          </w:p>
        </w:tc>
      </w:tr>
      <w:tr>
        <w:trPr>
          <w:trHeight w:val="173"/>
        </w:trPr>
        <w:tc>
          <w:tcPr>
            <w:tcW w:w="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Coverage</w:t>
            </w:r>
          </w:p>
        </w:tc>
        <w:tc>
          <w:tcPr>
            <w:tcW w:w="104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Policy Number</w:t>
            </w: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Policy Term</w:t>
            </w:r>
          </w:p>
        </w:tc>
        <w:tc>
          <w:tcPr>
            <w:tcW w:w="100" w:type="dxa"/>
            <w:vAlign w:val="bottom"/>
          </w:tcPr>
          <w:p>
            <w:pPr>
              <w:spacing w:after="0"/>
              <w:rPr>
                <w:sz w:val="15"/>
                <w:szCs w:val="15"/>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Policy Limits</w:t>
            </w:r>
          </w:p>
        </w:tc>
        <w:tc>
          <w:tcPr>
            <w:tcW w:w="4820" w:type="dxa"/>
            <w:vAlign w:val="bottom"/>
            <w:tcBorders>
              <w:bottom w:val="single" w:sz="8" w:color="auto"/>
            </w:tcBorders>
          </w:tcPr>
          <w:p>
            <w:pPr>
              <w:spacing w:after="0"/>
              <w:rPr>
                <w:sz w:val="15"/>
                <w:szCs w:val="15"/>
                <w:color w:val="auto"/>
              </w:rPr>
            </w:pPr>
          </w:p>
        </w:tc>
      </w:tr>
      <w:tr>
        <w:trPr>
          <w:trHeight w:val="206"/>
        </w:trPr>
        <w:tc>
          <w:tcPr>
            <w:tcW w:w="5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w w:val="90"/>
              </w:rPr>
              <w:t>$250,000</w:t>
            </w:r>
          </w:p>
        </w:tc>
        <w:tc>
          <w:tcPr>
            <w:tcW w:w="4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Expediting Expenses</w:t>
            </w:r>
          </w:p>
        </w:tc>
      </w:tr>
      <w:tr>
        <w:trPr>
          <w:trHeight w:val="205"/>
        </w:trPr>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w w:val="91"/>
              </w:rPr>
              <w:t>$100,000 per</w:t>
            </w:r>
          </w:p>
        </w:tc>
        <w:tc>
          <w:tcPr>
            <w:tcW w:w="4820" w:type="dxa"/>
            <w:vAlign w:val="bottom"/>
          </w:tcPr>
          <w:p>
            <w:pPr>
              <w:spacing w:after="0"/>
              <w:rPr>
                <w:sz w:val="17"/>
                <w:szCs w:val="17"/>
                <w:color w:val="auto"/>
              </w:rPr>
            </w:pP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w w:val="90"/>
              </w:rPr>
              <w:t>occurrence</w:t>
            </w:r>
          </w:p>
        </w:tc>
        <w:tc>
          <w:tcPr>
            <w:tcW w:w="482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w w:val="91"/>
              </w:rPr>
              <w:t>$1,000 per item</w:t>
            </w:r>
          </w:p>
        </w:tc>
        <w:tc>
          <w:tcPr>
            <w:tcW w:w="4820" w:type="dxa"/>
            <w:vAlign w:val="bottom"/>
          </w:tcPr>
          <w:p>
            <w:pPr>
              <w:ind w:left="140"/>
              <w:spacing w:after="0"/>
              <w:rPr>
                <w:sz w:val="20"/>
                <w:szCs w:val="20"/>
                <w:color w:val="auto"/>
              </w:rPr>
            </w:pPr>
            <w:r>
              <w:rPr>
                <w:rFonts w:ascii="Arial" w:cs="Arial" w:eastAsia="Arial" w:hAnsi="Arial"/>
                <w:sz w:val="17"/>
                <w:szCs w:val="17"/>
                <w:color w:val="auto"/>
              </w:rPr>
              <w:t>Tree, Shrubs, Plants &amp; Lawns</w:t>
            </w:r>
          </w:p>
        </w:tc>
      </w:tr>
      <w:tr>
        <w:trPr>
          <w:trHeight w:val="214"/>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w w:val="90"/>
              </w:rPr>
              <w:t>$250,000</w:t>
            </w:r>
          </w:p>
        </w:tc>
        <w:tc>
          <w:tcPr>
            <w:tcW w:w="4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Pavements &amp; Roadways</w:t>
            </w:r>
          </w:p>
        </w:tc>
      </w:tr>
      <w:tr>
        <w:trPr>
          <w:trHeight w:val="205"/>
        </w:trPr>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w w:val="94"/>
              </w:rPr>
              <w:t>$50,000 Annual</w:t>
            </w:r>
          </w:p>
        </w:tc>
        <w:tc>
          <w:tcPr>
            <w:tcW w:w="4820" w:type="dxa"/>
            <w:vAlign w:val="bottom"/>
          </w:tcPr>
          <w:p>
            <w:pPr>
              <w:ind w:left="140"/>
              <w:spacing w:after="0"/>
              <w:rPr>
                <w:sz w:val="20"/>
                <w:szCs w:val="20"/>
                <w:color w:val="auto"/>
              </w:rPr>
            </w:pPr>
            <w:r>
              <w:rPr>
                <w:rFonts w:ascii="Arial" w:cs="Arial" w:eastAsia="Arial" w:hAnsi="Arial"/>
                <w:sz w:val="17"/>
                <w:szCs w:val="17"/>
                <w:color w:val="auto"/>
              </w:rPr>
              <w:t>Land &amp; Water Clean Up Expense</w:t>
            </w:r>
          </w:p>
        </w:tc>
      </w:tr>
      <w:tr>
        <w:trPr>
          <w:trHeight w:val="221"/>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w w:val="91"/>
              </w:rPr>
              <w:t>Aggregate</w:t>
            </w:r>
          </w:p>
        </w:tc>
        <w:tc>
          <w:tcPr>
            <w:tcW w:w="4820" w:type="dxa"/>
            <w:vAlign w:val="bottom"/>
          </w:tcPr>
          <w:p>
            <w:pPr>
              <w:spacing w:after="0"/>
              <w:rPr>
                <w:sz w:val="19"/>
                <w:szCs w:val="19"/>
                <w:color w:val="auto"/>
              </w:rPr>
            </w:pPr>
          </w:p>
        </w:tc>
      </w:tr>
      <w:tr>
        <w:trPr>
          <w:trHeight w:val="214"/>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53"/>
              <w:spacing w:after="0"/>
              <w:rPr>
                <w:sz w:val="20"/>
                <w:szCs w:val="20"/>
                <w:color w:val="auto"/>
              </w:rPr>
            </w:pPr>
            <w:r>
              <w:rPr>
                <w:rFonts w:ascii="Arial" w:cs="Arial" w:eastAsia="Arial" w:hAnsi="Arial"/>
                <w:sz w:val="17"/>
                <w:szCs w:val="17"/>
                <w:color w:val="auto"/>
                <w:w w:val="90"/>
              </w:rPr>
              <w:t>$250,000</w:t>
            </w:r>
          </w:p>
        </w:tc>
        <w:tc>
          <w:tcPr>
            <w:tcW w:w="4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Installation Floater</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40" w:type="dxa"/>
            <w:vAlign w:val="bottom"/>
            <w:gridSpan w:val="2"/>
          </w:tcPr>
          <w:p>
            <w:pPr>
              <w:jc w:val="center"/>
              <w:ind w:left="73"/>
              <w:spacing w:after="0"/>
              <w:rPr>
                <w:sz w:val="20"/>
                <w:szCs w:val="20"/>
                <w:color w:val="auto"/>
              </w:rPr>
            </w:pPr>
            <w:r>
              <w:rPr>
                <w:rFonts w:ascii="Arial" w:cs="Arial" w:eastAsia="Arial" w:hAnsi="Arial"/>
                <w:sz w:val="17"/>
                <w:szCs w:val="17"/>
                <w:color w:val="auto"/>
                <w:w w:val="91"/>
              </w:rPr>
              <w:t>$3,000,000</w:t>
            </w:r>
          </w:p>
        </w:tc>
        <w:tc>
          <w:tcPr>
            <w:tcW w:w="4820" w:type="dxa"/>
            <w:vAlign w:val="bottom"/>
          </w:tcPr>
          <w:p>
            <w:pPr>
              <w:ind w:left="140"/>
              <w:spacing w:after="0"/>
              <w:rPr>
                <w:sz w:val="20"/>
                <w:szCs w:val="20"/>
                <w:color w:val="auto"/>
              </w:rPr>
            </w:pPr>
            <w:r>
              <w:rPr>
                <w:rFonts w:ascii="Arial" w:cs="Arial" w:eastAsia="Arial" w:hAnsi="Arial"/>
                <w:sz w:val="17"/>
                <w:szCs w:val="17"/>
                <w:color w:val="auto"/>
              </w:rPr>
              <w:t>Newly Acquired Property (180 day reporting period)</w:t>
            </w:r>
          </w:p>
        </w:tc>
      </w:tr>
      <w:tr>
        <w:trPr>
          <w:trHeight w:val="213"/>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73"/>
              <w:spacing w:after="0"/>
              <w:rPr>
                <w:sz w:val="20"/>
                <w:szCs w:val="20"/>
                <w:color w:val="auto"/>
              </w:rPr>
            </w:pPr>
            <w:r>
              <w:rPr>
                <w:rFonts w:ascii="Arial" w:cs="Arial" w:eastAsia="Arial" w:hAnsi="Arial"/>
                <w:sz w:val="17"/>
                <w:szCs w:val="17"/>
                <w:color w:val="auto"/>
                <w:w w:val="91"/>
              </w:rPr>
              <w:t>$3,000,000</w:t>
            </w:r>
          </w:p>
        </w:tc>
        <w:tc>
          <w:tcPr>
            <w:tcW w:w="4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Unnamed Locations Coverage</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40" w:type="dxa"/>
            <w:vAlign w:val="bottom"/>
            <w:gridSpan w:val="2"/>
          </w:tcPr>
          <w:p>
            <w:pPr>
              <w:jc w:val="center"/>
              <w:ind w:left="53"/>
              <w:spacing w:after="0"/>
              <w:rPr>
                <w:sz w:val="20"/>
                <w:szCs w:val="20"/>
                <w:color w:val="auto"/>
              </w:rPr>
            </w:pPr>
            <w:r>
              <w:rPr>
                <w:rFonts w:ascii="Arial" w:cs="Arial" w:eastAsia="Arial" w:hAnsi="Arial"/>
                <w:sz w:val="17"/>
                <w:szCs w:val="17"/>
                <w:color w:val="auto"/>
                <w:w w:val="90"/>
              </w:rPr>
              <w:t>$250,000</w:t>
            </w:r>
          </w:p>
        </w:tc>
        <w:tc>
          <w:tcPr>
            <w:tcW w:w="4820" w:type="dxa"/>
            <w:vAlign w:val="bottom"/>
          </w:tcPr>
          <w:p>
            <w:pPr>
              <w:ind w:left="140"/>
              <w:spacing w:after="0"/>
              <w:rPr>
                <w:sz w:val="20"/>
                <w:szCs w:val="20"/>
                <w:color w:val="auto"/>
              </w:rPr>
            </w:pPr>
            <w:r>
              <w:rPr>
                <w:rFonts w:ascii="Arial" w:cs="Arial" w:eastAsia="Arial" w:hAnsi="Arial"/>
                <w:sz w:val="17"/>
                <w:szCs w:val="17"/>
                <w:color w:val="auto"/>
              </w:rPr>
              <w:t>Fine Arts</w:t>
            </w:r>
          </w:p>
        </w:tc>
      </w:tr>
      <w:tr>
        <w:trPr>
          <w:trHeight w:val="213"/>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left="73"/>
              <w:spacing w:after="0"/>
              <w:rPr>
                <w:sz w:val="20"/>
                <w:szCs w:val="20"/>
                <w:color w:val="auto"/>
              </w:rPr>
            </w:pPr>
            <w:r>
              <w:rPr>
                <w:rFonts w:ascii="Arial" w:cs="Arial" w:eastAsia="Arial" w:hAnsi="Arial"/>
                <w:sz w:val="17"/>
                <w:szCs w:val="17"/>
                <w:color w:val="auto"/>
                <w:w w:val="91"/>
              </w:rPr>
              <w:t>$1,000,000</w:t>
            </w:r>
          </w:p>
        </w:tc>
        <w:tc>
          <w:tcPr>
            <w:tcW w:w="4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Accounts Receivable</w:t>
            </w:r>
          </w:p>
        </w:tc>
      </w:tr>
      <w:tr>
        <w:trPr>
          <w:trHeight w:val="199"/>
        </w:trPr>
        <w:tc>
          <w:tcPr>
            <w:tcW w:w="1620" w:type="dxa"/>
            <w:vAlign w:val="bottom"/>
            <w:gridSpan w:val="2"/>
          </w:tcPr>
          <w:p>
            <w:pPr>
              <w:spacing w:after="0"/>
              <w:rPr>
                <w:sz w:val="20"/>
                <w:szCs w:val="20"/>
                <w:color w:val="auto"/>
              </w:rPr>
            </w:pPr>
            <w:r>
              <w:rPr>
                <w:rFonts w:ascii="Arial" w:cs="Arial" w:eastAsia="Arial" w:hAnsi="Arial"/>
                <w:sz w:val="17"/>
                <w:szCs w:val="17"/>
                <w:b w:val="1"/>
                <w:bCs w:val="1"/>
                <w:color w:val="auto"/>
              </w:rPr>
              <w:t>All Risk Property</w:t>
            </w:r>
          </w:p>
        </w:tc>
        <w:tc>
          <w:tcPr>
            <w:tcW w:w="1840" w:type="dxa"/>
            <w:vAlign w:val="bottom"/>
          </w:tcPr>
          <w:p>
            <w:pPr>
              <w:jc w:val="center"/>
              <w:spacing w:after="0"/>
              <w:rPr>
                <w:sz w:val="20"/>
                <w:szCs w:val="20"/>
                <w:color w:val="auto"/>
              </w:rPr>
            </w:pPr>
            <w:r>
              <w:rPr>
                <w:rFonts w:ascii="Arial" w:cs="Arial" w:eastAsia="Arial" w:hAnsi="Arial"/>
                <w:sz w:val="17"/>
                <w:szCs w:val="17"/>
                <w:color w:val="auto"/>
              </w:rPr>
              <w:t>Affiliated FM</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2"/>
              </w:rPr>
              <w:t>6/30/10 – 6/30/11</w:t>
            </w:r>
          </w:p>
        </w:tc>
        <w:tc>
          <w:tcPr>
            <w:tcW w:w="1540" w:type="dxa"/>
            <w:vAlign w:val="bottom"/>
            <w:gridSpan w:val="2"/>
          </w:tcPr>
          <w:p>
            <w:pPr>
              <w:jc w:val="center"/>
              <w:ind w:left="73"/>
              <w:spacing w:after="0"/>
              <w:rPr>
                <w:sz w:val="20"/>
                <w:szCs w:val="20"/>
                <w:color w:val="auto"/>
              </w:rPr>
            </w:pPr>
            <w:r>
              <w:rPr>
                <w:rFonts w:ascii="Arial" w:cs="Arial" w:eastAsia="Arial" w:hAnsi="Arial"/>
                <w:sz w:val="17"/>
                <w:szCs w:val="17"/>
                <w:color w:val="auto"/>
                <w:w w:val="91"/>
              </w:rPr>
              <w:t>$1,000,000</w:t>
            </w:r>
          </w:p>
        </w:tc>
        <w:tc>
          <w:tcPr>
            <w:tcW w:w="4820" w:type="dxa"/>
            <w:vAlign w:val="bottom"/>
          </w:tcPr>
          <w:p>
            <w:pPr>
              <w:ind w:left="140"/>
              <w:spacing w:after="0"/>
              <w:rPr>
                <w:sz w:val="20"/>
                <w:szCs w:val="20"/>
                <w:color w:val="auto"/>
              </w:rPr>
            </w:pPr>
            <w:r>
              <w:rPr>
                <w:rFonts w:ascii="Arial" w:cs="Arial" w:eastAsia="Arial" w:hAnsi="Arial"/>
                <w:sz w:val="17"/>
                <w:szCs w:val="17"/>
                <w:color w:val="auto"/>
              </w:rPr>
              <w:t>Valuable Papers &amp; Records</w:t>
            </w:r>
          </w:p>
        </w:tc>
      </w:tr>
      <w:tr>
        <w:trPr>
          <w:trHeight w:val="213"/>
        </w:trPr>
        <w:tc>
          <w:tcPr>
            <w:tcW w:w="1620" w:type="dxa"/>
            <w:vAlign w:val="bottom"/>
            <w:gridSpan w:val="2"/>
          </w:tcPr>
          <w:p>
            <w:pPr>
              <w:spacing w:after="0"/>
              <w:rPr>
                <w:sz w:val="20"/>
                <w:szCs w:val="20"/>
                <w:color w:val="auto"/>
              </w:rPr>
            </w:pPr>
            <w:r>
              <w:rPr>
                <w:rFonts w:ascii="Arial" w:cs="Arial" w:eastAsia="Arial" w:hAnsi="Arial"/>
                <w:sz w:val="17"/>
                <w:szCs w:val="17"/>
                <w:b w:val="1"/>
                <w:bCs w:val="1"/>
                <w:color w:val="auto"/>
              </w:rPr>
              <w:t>US &amp; Canada</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226"/>
        </w:trPr>
        <w:tc>
          <w:tcPr>
            <w:tcW w:w="1620" w:type="dxa"/>
            <w:vAlign w:val="bottom"/>
            <w:gridSpan w:val="2"/>
          </w:tcPr>
          <w:p>
            <w:pPr>
              <w:spacing w:after="0"/>
              <w:rPr>
                <w:sz w:val="20"/>
                <w:szCs w:val="20"/>
                <w:color w:val="auto"/>
              </w:rPr>
            </w:pPr>
            <w:r>
              <w:rPr>
                <w:rFonts w:ascii="Arial" w:cs="Arial" w:eastAsia="Arial" w:hAnsi="Arial"/>
                <w:sz w:val="17"/>
                <w:szCs w:val="17"/>
                <w:b w:val="1"/>
                <w:bCs w:val="1"/>
                <w:color w:val="auto"/>
              </w:rPr>
              <w:t>(Cont)</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820" w:type="dxa"/>
            <w:vAlign w:val="bottom"/>
          </w:tcPr>
          <w:p>
            <w:pPr>
              <w:spacing w:after="0"/>
              <w:rPr>
                <w:sz w:val="19"/>
                <w:szCs w:val="19"/>
                <w:color w:val="auto"/>
              </w:rPr>
            </w:pPr>
          </w:p>
        </w:tc>
      </w:tr>
    </w:tbl>
    <w:p>
      <w:pPr>
        <w:spacing w:after="0" w:line="6" w:lineRule="exact"/>
        <w:rPr>
          <w:sz w:val="20"/>
          <w:szCs w:val="20"/>
          <w:color w:val="auto"/>
        </w:rPr>
      </w:pPr>
    </w:p>
    <w:p>
      <w:pPr>
        <w:sectPr>
          <w:pgSz w:w="11900" w:h="16838" w:orient="portrait"/>
          <w:cols w:equalWidth="0" w:num="1">
            <w:col w:w="11420"/>
          </w:cols>
          <w:pgMar w:left="240" w:top="272" w:right="239" w:bottom="1440" w:gutter="0" w:footer="0" w:header="0"/>
        </w:sectPr>
      </w:pPr>
    </w:p>
    <w:p>
      <w:pPr>
        <w:ind w:left="5520"/>
        <w:spacing w:after="0"/>
        <w:rPr>
          <w:sz w:val="20"/>
          <w:szCs w:val="20"/>
          <w:color w:val="auto"/>
        </w:rPr>
      </w:pPr>
      <w:r>
        <w:rPr>
          <w:rFonts w:ascii="Arial" w:cs="Arial" w:eastAsia="Arial" w:hAnsi="Arial"/>
          <w:sz w:val="17"/>
          <w:szCs w:val="17"/>
          <w:color w:val="auto"/>
        </w:rPr>
        <w:t>$1,000,000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248525" cy="135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pacing w:after="0" w:line="104"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Policy Limit</w:t>
      </w:r>
    </w:p>
    <w:p>
      <w:pPr>
        <w:spacing w:after="0" w:line="25" w:lineRule="exact"/>
        <w:rPr>
          <w:sz w:val="20"/>
          <w:szCs w:val="20"/>
          <w:color w:val="auto"/>
        </w:rPr>
      </w:pPr>
    </w:p>
    <w:p>
      <w:pPr>
        <w:jc w:val="center"/>
        <w:ind w:left="5240"/>
        <w:spacing w:after="0"/>
        <w:rPr>
          <w:sz w:val="20"/>
          <w:szCs w:val="20"/>
          <w:color w:val="auto"/>
        </w:rPr>
      </w:pPr>
      <w:r>
        <w:rPr>
          <w:rFonts w:ascii="Arial" w:cs="Arial" w:eastAsia="Arial" w:hAnsi="Arial"/>
          <w:sz w:val="17"/>
          <w:szCs w:val="17"/>
          <w:color w:val="auto"/>
        </w:rPr>
        <w:t>$5,000,000</w:t>
      </w:r>
    </w:p>
    <w:p>
      <w:pPr>
        <w:spacing w:after="0" w:line="18" w:lineRule="exact"/>
        <w:rPr>
          <w:sz w:val="20"/>
          <w:szCs w:val="20"/>
          <w:color w:val="auto"/>
        </w:rPr>
      </w:pPr>
    </w:p>
    <w:p>
      <w:pPr>
        <w:jc w:val="center"/>
        <w:ind w:left="5240"/>
        <w:spacing w:after="0"/>
        <w:rPr>
          <w:sz w:val="20"/>
          <w:szCs w:val="20"/>
          <w:color w:val="auto"/>
        </w:rPr>
      </w:pPr>
      <w:r>
        <w:rPr>
          <w:rFonts w:ascii="Arial" w:cs="Arial" w:eastAsia="Arial" w:hAnsi="Arial"/>
          <w:sz w:val="16"/>
          <w:szCs w:val="16"/>
          <w:color w:val="auto"/>
        </w:rPr>
        <w:t>Included in Item B</w:t>
      </w:r>
    </w:p>
    <w:p>
      <w:pPr>
        <w:spacing w:after="0" w:line="29" w:lineRule="exact"/>
        <w:rPr>
          <w:sz w:val="20"/>
          <w:szCs w:val="20"/>
          <w:color w:val="auto"/>
        </w:rPr>
      </w:pPr>
    </w:p>
    <w:p>
      <w:pPr>
        <w:jc w:val="center"/>
        <w:ind w:left="5240"/>
        <w:spacing w:after="0"/>
        <w:rPr>
          <w:sz w:val="20"/>
          <w:szCs w:val="20"/>
          <w:color w:val="auto"/>
        </w:rPr>
      </w:pPr>
      <w:r>
        <w:rPr>
          <w:rFonts w:ascii="Arial" w:cs="Arial" w:eastAsia="Arial" w:hAnsi="Arial"/>
          <w:sz w:val="16"/>
          <w:szCs w:val="16"/>
          <w:color w:val="auto"/>
        </w:rPr>
        <w:t>Included in Item B</w:t>
      </w:r>
    </w:p>
    <w:p>
      <w:pPr>
        <w:spacing w:after="0" w:line="142" w:lineRule="exact"/>
        <w:rPr>
          <w:sz w:val="20"/>
          <w:szCs w:val="20"/>
          <w:color w:val="auto"/>
        </w:rPr>
      </w:pPr>
    </w:p>
    <w:p>
      <w:pPr>
        <w:jc w:val="center"/>
        <w:ind w:left="5240"/>
        <w:spacing w:after="0"/>
        <w:rPr>
          <w:sz w:val="20"/>
          <w:szCs w:val="20"/>
          <w:color w:val="auto"/>
        </w:rPr>
      </w:pPr>
      <w:r>
        <w:rPr>
          <w:rFonts w:ascii="Arial" w:cs="Arial" w:eastAsia="Arial" w:hAnsi="Arial"/>
          <w:sz w:val="17"/>
          <w:szCs w:val="17"/>
          <w:color w:val="auto"/>
        </w:rPr>
        <w:t>$2,000,000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248525" cy="135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pacing w:after="0" w:line="5" w:lineRule="exact"/>
        <w:rPr>
          <w:sz w:val="20"/>
          <w:szCs w:val="20"/>
          <w:color w:val="auto"/>
        </w:rPr>
      </w:pPr>
    </w:p>
    <w:p>
      <w:pPr>
        <w:jc w:val="center"/>
        <w:ind w:left="5240"/>
        <w:spacing w:after="0"/>
        <w:rPr>
          <w:sz w:val="20"/>
          <w:szCs w:val="20"/>
          <w:color w:val="auto"/>
        </w:rPr>
      </w:pPr>
      <w:r>
        <w:rPr>
          <w:rFonts w:ascii="Arial" w:cs="Arial" w:eastAsia="Arial" w:hAnsi="Arial"/>
          <w:sz w:val="17"/>
          <w:szCs w:val="17"/>
          <w:color w:val="auto"/>
        </w:rPr>
        <w:t>$100,000</w:t>
      </w:r>
    </w:p>
    <w:p>
      <w:pPr>
        <w:spacing w:after="0" w:line="18" w:lineRule="exact"/>
        <w:rPr>
          <w:sz w:val="20"/>
          <w:szCs w:val="20"/>
          <w:color w:val="auto"/>
        </w:rPr>
      </w:pPr>
    </w:p>
    <w:p>
      <w:pPr>
        <w:jc w:val="center"/>
        <w:ind w:left="5240"/>
        <w:spacing w:after="0"/>
        <w:rPr>
          <w:sz w:val="20"/>
          <w:szCs w:val="20"/>
          <w:color w:val="auto"/>
        </w:rPr>
      </w:pPr>
      <w:r>
        <w:rPr>
          <w:rFonts w:ascii="Arial" w:cs="Arial" w:eastAsia="Arial" w:hAnsi="Arial"/>
          <w:sz w:val="17"/>
          <w:szCs w:val="17"/>
          <w:color w:val="auto"/>
        </w:rPr>
        <w:t>$175,000,000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248525" cy="2705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8525" cy="270510"/>
                    </a:xfrm>
                    <a:prstGeom prst="rect">
                      <a:avLst/>
                    </a:prstGeom>
                    <a:noFill/>
                  </pic:spPr>
                </pic:pic>
              </a:graphicData>
            </a:graphic>
          </wp:anchor>
        </w:drawing>
      </w:r>
    </w:p>
    <w:p>
      <w:pPr>
        <w:spacing w:after="0" w:line="204" w:lineRule="exact"/>
        <w:rPr>
          <w:sz w:val="20"/>
          <w:szCs w:val="20"/>
          <w:color w:val="auto"/>
        </w:rPr>
      </w:pPr>
    </w:p>
    <w:p>
      <w:pPr>
        <w:jc w:val="center"/>
        <w:ind w:left="5240"/>
        <w:spacing w:after="0"/>
        <w:rPr>
          <w:sz w:val="20"/>
          <w:szCs w:val="20"/>
          <w:color w:val="auto"/>
        </w:rPr>
      </w:pPr>
      <w:r>
        <w:rPr>
          <w:rFonts w:ascii="Arial" w:cs="Arial" w:eastAsia="Arial" w:hAnsi="Arial"/>
          <w:sz w:val="17"/>
          <w:szCs w:val="17"/>
          <w:color w:val="auto"/>
        </w:rPr>
        <w:t>$100,000</w:t>
      </w:r>
    </w:p>
    <w:p>
      <w:pPr>
        <w:spacing w:after="0" w:line="25" w:lineRule="exact"/>
        <w:rPr>
          <w:sz w:val="20"/>
          <w:szCs w:val="20"/>
          <w:color w:val="auto"/>
        </w:rPr>
      </w:pPr>
    </w:p>
    <w:p>
      <w:pPr>
        <w:jc w:val="center"/>
        <w:ind w:left="5240"/>
        <w:spacing w:after="0"/>
        <w:rPr>
          <w:sz w:val="20"/>
          <w:szCs w:val="20"/>
          <w:color w:val="auto"/>
        </w:rPr>
      </w:pPr>
      <w:r>
        <w:rPr>
          <w:rFonts w:ascii="Arial" w:cs="Arial" w:eastAsia="Arial" w:hAnsi="Arial"/>
          <w:sz w:val="17"/>
          <w:szCs w:val="17"/>
          <w:color w:val="auto"/>
        </w:rPr>
        <w:t>$1,000,000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248525" cy="135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jc w:val="center"/>
        <w:ind w:left="5240"/>
        <w:spacing w:after="0"/>
        <w:rPr>
          <w:sz w:val="20"/>
          <w:szCs w:val="20"/>
          <w:color w:val="auto"/>
        </w:rPr>
      </w:pPr>
      <w:r>
        <w:rPr>
          <w:rFonts w:ascii="Arial" w:cs="Arial" w:eastAsia="Arial" w:hAnsi="Arial"/>
          <w:sz w:val="17"/>
          <w:szCs w:val="17"/>
          <w:color w:val="auto"/>
        </w:rPr>
        <w:t>$100,000</w:t>
      </w:r>
    </w:p>
    <w:p>
      <w:pPr>
        <w:spacing w:after="0" w:line="18" w:lineRule="exact"/>
        <w:rPr>
          <w:sz w:val="20"/>
          <w:szCs w:val="20"/>
          <w:color w:val="auto"/>
        </w:rPr>
      </w:pPr>
    </w:p>
    <w:p>
      <w:pPr>
        <w:jc w:val="center"/>
        <w:ind w:left="5240"/>
        <w:spacing w:after="0"/>
        <w:rPr>
          <w:sz w:val="20"/>
          <w:szCs w:val="20"/>
          <w:color w:val="auto"/>
        </w:rPr>
      </w:pPr>
      <w:r>
        <w:rPr>
          <w:rFonts w:ascii="Arial" w:cs="Arial" w:eastAsia="Arial" w:hAnsi="Arial"/>
          <w:sz w:val="17"/>
          <w:szCs w:val="17"/>
          <w:color w:val="auto"/>
        </w:rPr>
        <w:t>$1,000,000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248525" cy="135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Electronic Data Processing, Data &amp; Media</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Demolition &amp; Increased Cost of Construction, as follows:</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Item A: Undamaged Portion</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Item B: Demolition</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Item C: Compliance with the Law</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Item D: Business Interruption</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Errors &amp; Omissions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Transit Coverage</w:t>
      </w:r>
    </w:p>
    <w:p>
      <w:pPr>
        <w:spacing w:after="0" w:line="18" w:lineRule="exact"/>
        <w:rPr>
          <w:sz w:val="20"/>
          <w:szCs w:val="20"/>
          <w:color w:val="auto"/>
        </w:rPr>
      </w:pPr>
    </w:p>
    <w:p>
      <w:pPr>
        <w:ind w:right="700"/>
        <w:spacing w:after="0" w:line="261" w:lineRule="auto"/>
        <w:rPr>
          <w:sz w:val="20"/>
          <w:szCs w:val="20"/>
          <w:color w:val="auto"/>
        </w:rPr>
      </w:pPr>
      <w:r>
        <w:rPr>
          <w:rFonts w:ascii="Arial" w:cs="Arial" w:eastAsia="Arial" w:hAnsi="Arial"/>
          <w:sz w:val="17"/>
          <w:szCs w:val="17"/>
          <w:color w:val="auto"/>
        </w:rPr>
        <w:t>Terrorism Coverage &amp; Supplemental US Certified Act of Terrorism</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Terrorism Coverage for Locations Outside the United States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Fungus, Mold or Mildew</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Deferred Payment</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Off-Premises Service Interruption - Property Damage</w:t>
      </w:r>
    </w:p>
    <w:p>
      <w:pPr>
        <w:spacing w:after="0" w:line="200" w:lineRule="exact"/>
        <w:rPr>
          <w:sz w:val="20"/>
          <w:szCs w:val="20"/>
          <w:color w:val="auto"/>
        </w:rPr>
      </w:pPr>
    </w:p>
    <w:p>
      <w:pPr>
        <w:sectPr>
          <w:pgSz w:w="11900" w:h="16838" w:orient="portrait"/>
          <w:cols w:equalWidth="0" w:num="2">
            <w:col w:w="6560" w:space="180"/>
            <w:col w:w="4680"/>
          </w:cols>
          <w:pgMar w:left="240" w:top="272" w:right="239"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Note: </w:t>
      </w:r>
      <w:r>
        <w:rPr>
          <w:rFonts w:ascii="Arial" w:cs="Arial" w:eastAsia="Arial" w:hAnsi="Arial"/>
          <w:sz w:val="15"/>
          <w:szCs w:val="15"/>
          <w:color w:val="auto"/>
        </w:rPr>
        <w:t>This Schedule of Insurance is only an outline of coverage that has been prepared for your convenience.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6026150</wp:posOffset>
            </wp:positionH>
            <wp:positionV relativeFrom="paragraph">
              <wp:posOffset>-99695</wp:posOffset>
            </wp:positionV>
            <wp:extent cx="769620" cy="135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9620" cy="13525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Actual policy language must be consulted for any definitive evaluation Of coverage Terms &amp; Conditions.</w:t>
      </w:r>
    </w:p>
    <w:p>
      <w:pPr>
        <w:sectPr>
          <w:pgSz w:w="11900" w:h="16838" w:orient="portrait"/>
          <w:cols w:equalWidth="0" w:num="1">
            <w:col w:w="11420"/>
          </w:cols>
          <w:pgMar w:left="240" w:top="272" w:right="239" w:bottom="1440" w:gutter="0" w:footer="0" w:header="0"/>
          <w:type w:val="continuous"/>
        </w:sectPr>
      </w:pPr>
    </w:p>
    <w:bookmarkStart w:id="194" w:name="page195"/>
    <w:bookmarkEnd w:id="194"/>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4.9</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Insurance Policies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Casual Male Retail Group,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of Insurance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96"/>
              </w:rPr>
              <w:t>Insurance Carrier</w:t>
            </w: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Coverage</w:t>
            </w:r>
          </w:p>
        </w:tc>
        <w:tc>
          <w:tcPr>
            <w:tcW w:w="104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Policy Number</w:t>
            </w: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Policy Term</w:t>
            </w:r>
          </w:p>
        </w:tc>
        <w:tc>
          <w:tcPr>
            <w:tcW w:w="100" w:type="dxa"/>
            <w:vAlign w:val="bottom"/>
          </w:tcPr>
          <w:p>
            <w:pPr>
              <w:spacing w:after="0"/>
              <w:rPr>
                <w:sz w:val="15"/>
                <w:szCs w:val="15"/>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Policy Limits</w:t>
            </w:r>
          </w:p>
        </w:tc>
        <w:tc>
          <w:tcPr>
            <w:tcW w:w="4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90"/>
              </w:rPr>
              <w:t>$100,000</w:t>
            </w:r>
          </w:p>
        </w:tc>
        <w:tc>
          <w:tcPr>
            <w:tcW w:w="47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Arson or Theft Reward</w:t>
            </w: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80" w:type="dxa"/>
            <w:vAlign w:val="bottom"/>
            <w:gridSpan w:val="2"/>
          </w:tcPr>
          <w:p>
            <w:pPr>
              <w:jc w:val="center"/>
              <w:ind w:left="13"/>
              <w:spacing w:after="0"/>
              <w:rPr>
                <w:sz w:val="20"/>
                <w:szCs w:val="20"/>
                <w:color w:val="auto"/>
              </w:rPr>
            </w:pPr>
            <w:r>
              <w:rPr>
                <w:rFonts w:ascii="Arial" w:cs="Arial" w:eastAsia="Arial" w:hAnsi="Arial"/>
                <w:sz w:val="17"/>
                <w:szCs w:val="17"/>
                <w:color w:val="auto"/>
                <w:w w:val="90"/>
              </w:rPr>
              <w:t>$100,000</w:t>
            </w:r>
          </w:p>
        </w:tc>
        <w:tc>
          <w:tcPr>
            <w:tcW w:w="4780" w:type="dxa"/>
            <w:vAlign w:val="bottom"/>
          </w:tcPr>
          <w:p>
            <w:pPr>
              <w:ind w:left="100"/>
              <w:spacing w:after="0"/>
              <w:rPr>
                <w:sz w:val="20"/>
                <w:szCs w:val="20"/>
                <w:color w:val="auto"/>
              </w:rPr>
            </w:pPr>
            <w:r>
              <w:rPr>
                <w:rFonts w:ascii="Arial" w:cs="Arial" w:eastAsia="Arial" w:hAnsi="Arial"/>
                <w:sz w:val="17"/>
                <w:szCs w:val="17"/>
                <w:color w:val="auto"/>
              </w:rPr>
              <w:t>Money &amp; Securities</w:t>
            </w:r>
          </w:p>
        </w:tc>
        <w:tc>
          <w:tcPr>
            <w:tcW w:w="0" w:type="dxa"/>
            <w:vAlign w:val="bottom"/>
          </w:tcPr>
          <w:p>
            <w:pPr>
              <w:spacing w:after="0"/>
              <w:rPr>
                <w:sz w:val="1"/>
                <w:szCs w:val="1"/>
                <w:color w:val="auto"/>
              </w:rPr>
            </w:pPr>
          </w:p>
        </w:tc>
      </w:tr>
      <w:tr>
        <w:trPr>
          <w:trHeight w:val="213"/>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90"/>
              </w:rPr>
              <w:t>$100,000</w:t>
            </w:r>
          </w:p>
        </w:tc>
        <w:tc>
          <w:tcPr>
            <w:tcW w:w="47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Locks &amp; Keys</w:t>
            </w: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80" w:type="dxa"/>
            <w:vAlign w:val="bottom"/>
            <w:gridSpan w:val="2"/>
          </w:tcPr>
          <w:p>
            <w:pPr>
              <w:jc w:val="center"/>
              <w:ind w:left="13"/>
              <w:spacing w:after="0"/>
              <w:rPr>
                <w:sz w:val="20"/>
                <w:szCs w:val="20"/>
                <w:color w:val="auto"/>
              </w:rPr>
            </w:pPr>
            <w:r>
              <w:rPr>
                <w:rFonts w:ascii="Arial" w:cs="Arial" w:eastAsia="Arial" w:hAnsi="Arial"/>
                <w:sz w:val="17"/>
                <w:szCs w:val="17"/>
                <w:color w:val="auto"/>
                <w:w w:val="90"/>
              </w:rPr>
              <w:t>$100,000</w:t>
            </w:r>
          </w:p>
        </w:tc>
        <w:tc>
          <w:tcPr>
            <w:tcW w:w="4780" w:type="dxa"/>
            <w:vAlign w:val="bottom"/>
          </w:tcPr>
          <w:p>
            <w:pPr>
              <w:ind w:left="100"/>
              <w:spacing w:after="0"/>
              <w:rPr>
                <w:sz w:val="20"/>
                <w:szCs w:val="20"/>
                <w:color w:val="auto"/>
              </w:rPr>
            </w:pPr>
            <w:r>
              <w:rPr>
                <w:rFonts w:ascii="Arial" w:cs="Arial" w:eastAsia="Arial" w:hAnsi="Arial"/>
                <w:sz w:val="17"/>
                <w:szCs w:val="17"/>
                <w:color w:val="auto"/>
              </w:rPr>
              <w:t>Tenants Legal Liability &amp; Expense</w:t>
            </w:r>
          </w:p>
        </w:tc>
        <w:tc>
          <w:tcPr>
            <w:tcW w:w="0" w:type="dxa"/>
            <w:vAlign w:val="bottom"/>
          </w:tcPr>
          <w:p>
            <w:pPr>
              <w:spacing w:after="0"/>
              <w:rPr>
                <w:sz w:val="1"/>
                <w:szCs w:val="1"/>
                <w:color w:val="auto"/>
              </w:rPr>
            </w:pPr>
          </w:p>
        </w:tc>
      </w:tr>
      <w:tr>
        <w:trPr>
          <w:trHeight w:val="213"/>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90"/>
              </w:rPr>
              <w:t>$100,000</w:t>
            </w:r>
          </w:p>
        </w:tc>
        <w:tc>
          <w:tcPr>
            <w:tcW w:w="47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Soft Costs</w:t>
            </w: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89"/>
              </w:rPr>
              <w:t>90 Days</w:t>
            </w:r>
          </w:p>
        </w:tc>
        <w:tc>
          <w:tcPr>
            <w:tcW w:w="4780" w:type="dxa"/>
            <w:vAlign w:val="bottom"/>
          </w:tcPr>
          <w:p>
            <w:pPr>
              <w:ind w:left="100"/>
              <w:spacing w:after="0"/>
              <w:rPr>
                <w:sz w:val="20"/>
                <w:szCs w:val="20"/>
                <w:color w:val="auto"/>
              </w:rPr>
            </w:pPr>
            <w:r>
              <w:rPr>
                <w:rFonts w:ascii="Arial" w:cs="Arial" w:eastAsia="Arial" w:hAnsi="Arial"/>
                <w:sz w:val="17"/>
                <w:szCs w:val="17"/>
                <w:color w:val="auto"/>
              </w:rPr>
              <w:t>Ordinary Payroll</w:t>
            </w:r>
          </w:p>
        </w:tc>
        <w:tc>
          <w:tcPr>
            <w:tcW w:w="0" w:type="dxa"/>
            <w:vAlign w:val="bottom"/>
          </w:tcPr>
          <w:p>
            <w:pPr>
              <w:spacing w:after="0"/>
              <w:rPr>
                <w:sz w:val="1"/>
                <w:szCs w:val="1"/>
                <w:color w:val="auto"/>
              </w:rPr>
            </w:pPr>
          </w:p>
        </w:tc>
      </w:tr>
      <w:tr>
        <w:trPr>
          <w:trHeight w:val="213"/>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30 Days</w:t>
            </w:r>
          </w:p>
        </w:tc>
        <w:tc>
          <w:tcPr>
            <w:tcW w:w="47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Civil Authority</w:t>
            </w: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7"/>
              </w:rPr>
              <w:t>Included in Off-</w:t>
            </w:r>
          </w:p>
        </w:tc>
        <w:tc>
          <w:tcPr>
            <w:tcW w:w="4780" w:type="dxa"/>
            <w:vAlign w:val="bottom"/>
          </w:tcPr>
          <w:p>
            <w:pPr>
              <w:ind w:left="100"/>
              <w:spacing w:after="0"/>
              <w:rPr>
                <w:sz w:val="20"/>
                <w:szCs w:val="20"/>
                <w:color w:val="auto"/>
              </w:rPr>
            </w:pPr>
            <w:r>
              <w:rPr>
                <w:rFonts w:ascii="Arial" w:cs="Arial" w:eastAsia="Arial" w:hAnsi="Arial"/>
                <w:sz w:val="17"/>
                <w:szCs w:val="17"/>
                <w:color w:val="auto"/>
              </w:rPr>
              <w:t>Off-Premises Service Interruption - Business Interruption</w:t>
            </w: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0"/>
              </w:rPr>
              <w:t>Premises Service</w:t>
            </w: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6"/>
              </w:rPr>
              <w:t>Interruption – PD</w:t>
            </w:r>
          </w:p>
        </w:tc>
        <w:tc>
          <w:tcPr>
            <w:tcW w:w="4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33"/>
              <w:spacing w:after="0"/>
              <w:rPr>
                <w:sz w:val="20"/>
                <w:szCs w:val="20"/>
                <w:color w:val="auto"/>
              </w:rPr>
            </w:pPr>
            <w:r>
              <w:rPr>
                <w:rFonts w:ascii="Arial" w:cs="Arial" w:eastAsia="Arial" w:hAnsi="Arial"/>
                <w:sz w:val="17"/>
                <w:szCs w:val="17"/>
                <w:color w:val="auto"/>
                <w:w w:val="91"/>
              </w:rPr>
              <w:t>$1,000,000</w:t>
            </w:r>
          </w:p>
        </w:tc>
        <w:tc>
          <w:tcPr>
            <w:tcW w:w="47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Contingent Business Interruption</w:t>
            </w: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80" w:type="dxa"/>
            <w:vAlign w:val="bottom"/>
            <w:gridSpan w:val="2"/>
          </w:tcPr>
          <w:p>
            <w:pPr>
              <w:jc w:val="center"/>
              <w:ind w:left="13"/>
              <w:spacing w:after="0"/>
              <w:rPr>
                <w:sz w:val="20"/>
                <w:szCs w:val="20"/>
                <w:color w:val="auto"/>
              </w:rPr>
            </w:pPr>
            <w:r>
              <w:rPr>
                <w:rFonts w:ascii="Arial" w:cs="Arial" w:eastAsia="Arial" w:hAnsi="Arial"/>
                <w:sz w:val="17"/>
                <w:szCs w:val="17"/>
                <w:color w:val="auto"/>
                <w:w w:val="90"/>
              </w:rPr>
              <w:t>$250,000</w:t>
            </w:r>
          </w:p>
        </w:tc>
        <w:tc>
          <w:tcPr>
            <w:tcW w:w="4780" w:type="dxa"/>
            <w:vAlign w:val="bottom"/>
          </w:tcPr>
          <w:p>
            <w:pPr>
              <w:ind w:left="100"/>
              <w:spacing w:after="0"/>
              <w:rPr>
                <w:sz w:val="20"/>
                <w:szCs w:val="20"/>
                <w:color w:val="auto"/>
              </w:rPr>
            </w:pPr>
            <w:r>
              <w:rPr>
                <w:rFonts w:ascii="Arial" w:cs="Arial" w:eastAsia="Arial" w:hAnsi="Arial"/>
                <w:sz w:val="17"/>
                <w:szCs w:val="17"/>
                <w:color w:val="auto"/>
              </w:rPr>
              <w:t>Research &amp; Development</w:t>
            </w:r>
          </w:p>
        </w:tc>
        <w:tc>
          <w:tcPr>
            <w:tcW w:w="0" w:type="dxa"/>
            <w:vAlign w:val="bottom"/>
          </w:tcPr>
          <w:p>
            <w:pPr>
              <w:spacing w:after="0"/>
              <w:rPr>
                <w:sz w:val="1"/>
                <w:szCs w:val="1"/>
                <w:color w:val="auto"/>
              </w:rPr>
            </w:pPr>
          </w:p>
        </w:tc>
      </w:tr>
      <w:tr>
        <w:trPr>
          <w:trHeight w:val="213"/>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90"/>
              </w:rPr>
              <w:t>$500,000</w:t>
            </w:r>
          </w:p>
        </w:tc>
        <w:tc>
          <w:tcPr>
            <w:tcW w:w="47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Ingress/Egress</w:t>
            </w: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80" w:type="dxa"/>
            <w:vAlign w:val="bottom"/>
            <w:gridSpan w:val="2"/>
          </w:tcPr>
          <w:p>
            <w:pPr>
              <w:jc w:val="center"/>
              <w:ind w:left="13"/>
              <w:spacing w:after="0"/>
              <w:rPr>
                <w:sz w:val="20"/>
                <w:szCs w:val="20"/>
                <w:color w:val="auto"/>
              </w:rPr>
            </w:pPr>
            <w:r>
              <w:rPr>
                <w:rFonts w:ascii="Arial" w:cs="Arial" w:eastAsia="Arial" w:hAnsi="Arial"/>
                <w:sz w:val="17"/>
                <w:szCs w:val="17"/>
                <w:color w:val="auto"/>
                <w:w w:val="90"/>
              </w:rPr>
              <w:t>$100,000</w:t>
            </w:r>
          </w:p>
        </w:tc>
        <w:tc>
          <w:tcPr>
            <w:tcW w:w="4780" w:type="dxa"/>
            <w:vAlign w:val="bottom"/>
          </w:tcPr>
          <w:p>
            <w:pPr>
              <w:ind w:left="100"/>
              <w:spacing w:after="0"/>
              <w:rPr>
                <w:sz w:val="20"/>
                <w:szCs w:val="20"/>
                <w:color w:val="auto"/>
              </w:rPr>
            </w:pPr>
            <w:r>
              <w:rPr>
                <w:rFonts w:ascii="Arial" w:cs="Arial" w:eastAsia="Arial" w:hAnsi="Arial"/>
                <w:sz w:val="17"/>
                <w:szCs w:val="17"/>
                <w:color w:val="auto"/>
              </w:rPr>
              <w:t>Tax Treatment</w:t>
            </w:r>
          </w:p>
        </w:tc>
        <w:tc>
          <w:tcPr>
            <w:tcW w:w="0" w:type="dxa"/>
            <w:vAlign w:val="bottom"/>
          </w:tcPr>
          <w:p>
            <w:pPr>
              <w:spacing w:after="0"/>
              <w:rPr>
                <w:sz w:val="1"/>
                <w:szCs w:val="1"/>
                <w:color w:val="auto"/>
              </w:rPr>
            </w:pPr>
          </w:p>
        </w:tc>
      </w:tr>
      <w:tr>
        <w:trPr>
          <w:trHeight w:val="213"/>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30 Days</w:t>
            </w:r>
          </w:p>
        </w:tc>
        <w:tc>
          <w:tcPr>
            <w:tcW w:w="47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Extended Period of Indemnity</w:t>
            </w:r>
          </w:p>
        </w:tc>
        <w:tc>
          <w:tcPr>
            <w:tcW w:w="0" w:type="dxa"/>
            <w:vAlign w:val="bottom"/>
          </w:tcPr>
          <w:p>
            <w:pPr>
              <w:spacing w:after="0"/>
              <w:rPr>
                <w:sz w:val="1"/>
                <w:szCs w:val="1"/>
                <w:color w:val="auto"/>
              </w:rPr>
            </w:pPr>
          </w:p>
        </w:tc>
      </w:tr>
      <w:tr>
        <w:trPr>
          <w:trHeight w:val="199"/>
        </w:trPr>
        <w:tc>
          <w:tcPr>
            <w:tcW w:w="1620" w:type="dxa"/>
            <w:vAlign w:val="bottom"/>
            <w:gridSpan w:val="2"/>
          </w:tcPr>
          <w:p>
            <w:pPr>
              <w:spacing w:after="0"/>
              <w:rPr>
                <w:sz w:val="20"/>
                <w:szCs w:val="20"/>
                <w:color w:val="auto"/>
              </w:rPr>
            </w:pPr>
            <w:r>
              <w:rPr>
                <w:rFonts w:ascii="Arial" w:cs="Arial" w:eastAsia="Arial" w:hAnsi="Arial"/>
                <w:sz w:val="17"/>
                <w:szCs w:val="17"/>
                <w:b w:val="1"/>
                <w:bCs w:val="1"/>
                <w:color w:val="auto"/>
              </w:rPr>
              <w:t>All Risk Property</w:t>
            </w:r>
          </w:p>
        </w:tc>
        <w:tc>
          <w:tcPr>
            <w:tcW w:w="1840" w:type="dxa"/>
            <w:vAlign w:val="bottom"/>
          </w:tcPr>
          <w:p>
            <w:pPr>
              <w:jc w:val="center"/>
              <w:spacing w:after="0"/>
              <w:rPr>
                <w:sz w:val="20"/>
                <w:szCs w:val="20"/>
                <w:color w:val="auto"/>
              </w:rPr>
            </w:pPr>
            <w:r>
              <w:rPr>
                <w:rFonts w:ascii="Arial" w:cs="Arial" w:eastAsia="Arial" w:hAnsi="Arial"/>
                <w:sz w:val="17"/>
                <w:szCs w:val="17"/>
                <w:color w:val="auto"/>
              </w:rPr>
              <w:t>Affiliated FM</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2"/>
              </w:rPr>
              <w:t>6/30/10 – 6/30/11</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620" w:type="dxa"/>
            <w:vAlign w:val="bottom"/>
            <w:gridSpan w:val="2"/>
          </w:tcPr>
          <w:p>
            <w:pPr>
              <w:spacing w:after="0"/>
              <w:rPr>
                <w:sz w:val="20"/>
                <w:szCs w:val="20"/>
                <w:color w:val="auto"/>
              </w:rPr>
            </w:pPr>
            <w:r>
              <w:rPr>
                <w:rFonts w:ascii="Arial" w:cs="Arial" w:eastAsia="Arial" w:hAnsi="Arial"/>
                <w:sz w:val="17"/>
                <w:szCs w:val="17"/>
                <w:b w:val="1"/>
                <w:bCs w:val="1"/>
                <w:color w:val="auto"/>
              </w:rPr>
              <w:t>US &amp; Canada</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gridSpan w:val="2"/>
          </w:tcPr>
          <w:p>
            <w:pPr>
              <w:spacing w:after="0"/>
              <w:rPr>
                <w:sz w:val="20"/>
                <w:szCs w:val="20"/>
                <w:color w:val="auto"/>
              </w:rPr>
            </w:pPr>
            <w:r>
              <w:rPr>
                <w:rFonts w:ascii="Arial" w:cs="Arial" w:eastAsia="Arial" w:hAnsi="Arial"/>
                <w:sz w:val="17"/>
                <w:szCs w:val="17"/>
                <w:b w:val="1"/>
                <w:bCs w:val="1"/>
                <w:color w:val="auto"/>
              </w:rPr>
              <w:t>(Cont)</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9"/>
              </w:rPr>
              <w:t>Deductibles</w:t>
            </w:r>
          </w:p>
        </w:tc>
        <w:tc>
          <w:tcPr>
            <w:tcW w:w="158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91"/>
              </w:rPr>
              <w:t>$25,000</w:t>
            </w:r>
          </w:p>
        </w:tc>
        <w:tc>
          <w:tcPr>
            <w:tcW w:w="47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All Risk, except:</w:t>
            </w: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80" w:type="dxa"/>
            <w:vAlign w:val="bottom"/>
            <w:gridSpan w:val="2"/>
          </w:tcPr>
          <w:p>
            <w:pPr>
              <w:jc w:val="center"/>
              <w:ind w:left="13"/>
              <w:spacing w:after="0"/>
              <w:rPr>
                <w:sz w:val="20"/>
                <w:szCs w:val="20"/>
                <w:color w:val="auto"/>
              </w:rPr>
            </w:pPr>
            <w:r>
              <w:rPr>
                <w:rFonts w:ascii="Arial" w:cs="Arial" w:eastAsia="Arial" w:hAnsi="Arial"/>
                <w:sz w:val="17"/>
                <w:szCs w:val="17"/>
                <w:color w:val="auto"/>
                <w:w w:val="90"/>
              </w:rPr>
              <w:t>$100,000</w:t>
            </w:r>
          </w:p>
        </w:tc>
        <w:tc>
          <w:tcPr>
            <w:tcW w:w="4780" w:type="dxa"/>
            <w:vAlign w:val="bottom"/>
          </w:tcPr>
          <w:p>
            <w:pPr>
              <w:ind w:left="100"/>
              <w:spacing w:after="0"/>
              <w:rPr>
                <w:sz w:val="20"/>
                <w:szCs w:val="20"/>
                <w:color w:val="auto"/>
              </w:rPr>
            </w:pPr>
            <w:r>
              <w:rPr>
                <w:rFonts w:ascii="Arial" w:cs="Arial" w:eastAsia="Arial" w:hAnsi="Arial"/>
                <w:sz w:val="17"/>
                <w:szCs w:val="17"/>
                <w:color w:val="auto"/>
              </w:rPr>
              <w:t>Earth Movement</w:t>
            </w:r>
          </w:p>
        </w:tc>
        <w:tc>
          <w:tcPr>
            <w:tcW w:w="0" w:type="dxa"/>
            <w:vAlign w:val="bottom"/>
          </w:tcPr>
          <w:p>
            <w:pPr>
              <w:spacing w:after="0"/>
              <w:rPr>
                <w:sz w:val="1"/>
                <w:szCs w:val="1"/>
                <w:color w:val="auto"/>
              </w:rPr>
            </w:pPr>
          </w:p>
        </w:tc>
      </w:tr>
      <w:tr>
        <w:trPr>
          <w:trHeight w:val="205"/>
        </w:trPr>
        <w:tc>
          <w:tcPr>
            <w:tcW w:w="5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5% TIV, $100,000</w:t>
            </w:r>
          </w:p>
        </w:tc>
        <w:tc>
          <w:tcPr>
            <w:tcW w:w="4780" w:type="dxa"/>
            <w:vAlign w:val="bottom"/>
            <w:vMerge w:val="restart"/>
            <w:shd w:val="clear" w:color="auto" w:fill="CCEEFF"/>
          </w:tcPr>
          <w:p>
            <w:pPr>
              <w:ind w:left="100"/>
              <w:spacing w:after="0"/>
              <w:rPr>
                <w:sz w:val="20"/>
                <w:szCs w:val="20"/>
                <w:color w:val="auto"/>
              </w:rPr>
            </w:pPr>
            <w:r>
              <w:rPr>
                <w:rFonts w:ascii="Arial" w:cs="Arial" w:eastAsia="Arial" w:hAnsi="Arial"/>
                <w:sz w:val="17"/>
                <w:szCs w:val="17"/>
                <w:color w:val="auto"/>
              </w:rPr>
              <w:t>Earth Movement in California; Tier One &amp; Two New Madrid</w:t>
            </w:r>
          </w:p>
        </w:tc>
        <w:tc>
          <w:tcPr>
            <w:tcW w:w="0" w:type="dxa"/>
            <w:vAlign w:val="bottom"/>
          </w:tcPr>
          <w:p>
            <w:pPr>
              <w:spacing w:after="0"/>
              <w:rPr>
                <w:sz w:val="1"/>
                <w:szCs w:val="1"/>
                <w:color w:val="auto"/>
              </w:rPr>
            </w:pPr>
          </w:p>
        </w:tc>
      </w:tr>
      <w:tr>
        <w:trPr>
          <w:trHeight w:val="107"/>
        </w:trPr>
        <w:tc>
          <w:tcPr>
            <w:tcW w:w="5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93"/>
              </w:rPr>
              <w:t>minimum per</w:t>
            </w:r>
          </w:p>
        </w:tc>
        <w:tc>
          <w:tcPr>
            <w:tcW w:w="4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5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4780" w:type="dxa"/>
            <w:vAlign w:val="bottom"/>
            <w:vMerge w:val="restart"/>
            <w:shd w:val="clear" w:color="auto" w:fill="CCEEFF"/>
          </w:tcPr>
          <w:p>
            <w:pPr>
              <w:ind w:left="100"/>
              <w:spacing w:after="0"/>
              <w:rPr>
                <w:sz w:val="20"/>
                <w:szCs w:val="20"/>
                <w:color w:val="auto"/>
              </w:rPr>
            </w:pPr>
            <w:r>
              <w:rPr>
                <w:rFonts w:ascii="Arial" w:cs="Arial" w:eastAsia="Arial" w:hAnsi="Arial"/>
                <w:sz w:val="17"/>
                <w:szCs w:val="17"/>
                <w:color w:val="auto"/>
              </w:rPr>
              <w:t>Seismic Zone; &amp; Pacific Northwest Seismic Zones</w:t>
            </w:r>
          </w:p>
        </w:tc>
        <w:tc>
          <w:tcPr>
            <w:tcW w:w="0" w:type="dxa"/>
            <w:vAlign w:val="bottom"/>
          </w:tcPr>
          <w:p>
            <w:pPr>
              <w:spacing w:after="0"/>
              <w:rPr>
                <w:sz w:val="1"/>
                <w:szCs w:val="1"/>
                <w:color w:val="auto"/>
              </w:rPr>
            </w:pPr>
          </w:p>
        </w:tc>
      </w:tr>
      <w:tr>
        <w:trPr>
          <w:trHeight w:val="114"/>
        </w:trPr>
        <w:tc>
          <w:tcPr>
            <w:tcW w:w="5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95"/>
              </w:rPr>
              <w:t>location</w:t>
            </w:r>
          </w:p>
        </w:tc>
        <w:tc>
          <w:tcPr>
            <w:tcW w:w="4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4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4"/>
              </w:rPr>
              <w:t>5% TIV, $100,000</w:t>
            </w:r>
          </w:p>
        </w:tc>
        <w:tc>
          <w:tcPr>
            <w:tcW w:w="4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3"/>
              </w:rPr>
              <w:t>minimum per</w:t>
            </w:r>
          </w:p>
        </w:tc>
        <w:tc>
          <w:tcPr>
            <w:tcW w:w="4780" w:type="dxa"/>
            <w:vAlign w:val="bottom"/>
          </w:tcPr>
          <w:p>
            <w:pPr>
              <w:ind w:left="100"/>
              <w:spacing w:after="0"/>
              <w:rPr>
                <w:sz w:val="20"/>
                <w:szCs w:val="20"/>
                <w:color w:val="auto"/>
              </w:rPr>
            </w:pPr>
            <w:r>
              <w:rPr>
                <w:rFonts w:ascii="Arial" w:cs="Arial" w:eastAsia="Arial" w:hAnsi="Arial"/>
                <w:sz w:val="17"/>
                <w:szCs w:val="17"/>
                <w:color w:val="auto"/>
                <w:w w:val="95"/>
              </w:rPr>
              <w:t>Earth Movement Sprinkler Leakage in California; Tier One &amp; Two</w:t>
            </w: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5"/>
              </w:rPr>
              <w:t>location</w:t>
            </w:r>
          </w:p>
        </w:tc>
        <w:tc>
          <w:tcPr>
            <w:tcW w:w="4780" w:type="dxa"/>
            <w:vAlign w:val="bottom"/>
          </w:tcPr>
          <w:p>
            <w:pPr>
              <w:ind w:left="100"/>
              <w:spacing w:after="0"/>
              <w:rPr>
                <w:sz w:val="20"/>
                <w:szCs w:val="20"/>
                <w:color w:val="auto"/>
              </w:rPr>
            </w:pPr>
            <w:r>
              <w:rPr>
                <w:rFonts w:ascii="Arial" w:cs="Arial" w:eastAsia="Arial" w:hAnsi="Arial"/>
                <w:sz w:val="17"/>
                <w:szCs w:val="17"/>
                <w:color w:val="auto"/>
                <w:w w:val="98"/>
              </w:rPr>
              <w:t>New Madrid Seismic Zone; &amp; Pacific Northwest Seismic Zones</w:t>
            </w:r>
          </w:p>
        </w:tc>
        <w:tc>
          <w:tcPr>
            <w:tcW w:w="0" w:type="dxa"/>
            <w:vAlign w:val="bottom"/>
          </w:tcPr>
          <w:p>
            <w:pPr>
              <w:spacing w:after="0"/>
              <w:rPr>
                <w:sz w:val="1"/>
                <w:szCs w:val="1"/>
                <w:color w:val="auto"/>
              </w:rPr>
            </w:pPr>
          </w:p>
        </w:tc>
      </w:tr>
      <w:tr>
        <w:trPr>
          <w:trHeight w:val="205"/>
        </w:trPr>
        <w:tc>
          <w:tcPr>
            <w:tcW w:w="5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$100,000 per</w:t>
            </w:r>
          </w:p>
        </w:tc>
        <w:tc>
          <w:tcPr>
            <w:tcW w:w="4780" w:type="dxa"/>
            <w:vAlign w:val="bottom"/>
            <w:vMerge w:val="restart"/>
            <w:shd w:val="clear" w:color="auto" w:fill="CCEEFF"/>
          </w:tcPr>
          <w:p>
            <w:pPr>
              <w:ind w:left="100"/>
              <w:spacing w:after="0"/>
              <w:rPr>
                <w:sz w:val="20"/>
                <w:szCs w:val="20"/>
                <w:color w:val="auto"/>
              </w:rPr>
            </w:pPr>
            <w:r>
              <w:rPr>
                <w:rFonts w:ascii="Arial" w:cs="Arial" w:eastAsia="Arial" w:hAnsi="Arial"/>
                <w:sz w:val="17"/>
                <w:szCs w:val="17"/>
                <w:color w:val="auto"/>
              </w:rPr>
              <w:t>Flood</w:t>
            </w:r>
          </w:p>
        </w:tc>
        <w:tc>
          <w:tcPr>
            <w:tcW w:w="0" w:type="dxa"/>
            <w:vAlign w:val="bottom"/>
          </w:tcPr>
          <w:p>
            <w:pPr>
              <w:spacing w:after="0"/>
              <w:rPr>
                <w:sz w:val="1"/>
                <w:szCs w:val="1"/>
                <w:color w:val="auto"/>
              </w:rPr>
            </w:pPr>
          </w:p>
        </w:tc>
      </w:tr>
      <w:tr>
        <w:trPr>
          <w:trHeight w:val="114"/>
        </w:trPr>
        <w:tc>
          <w:tcPr>
            <w:tcW w:w="5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w w:val="95"/>
              </w:rPr>
              <w:t>location</w:t>
            </w:r>
          </w:p>
        </w:tc>
        <w:tc>
          <w:tcPr>
            <w:tcW w:w="47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80" w:type="dxa"/>
            <w:vAlign w:val="bottom"/>
            <w:vMerge w:val="continue"/>
            <w:shd w:val="clear" w:color="auto" w:fill="CCEEFF"/>
          </w:tcPr>
          <w:p>
            <w:pPr>
              <w:spacing w:after="0"/>
              <w:rPr>
                <w:sz w:val="9"/>
                <w:szCs w:val="9"/>
                <w:color w:val="auto"/>
              </w:rPr>
            </w:pPr>
          </w:p>
        </w:tc>
        <w:tc>
          <w:tcPr>
            <w:tcW w:w="4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4"/>
              </w:rPr>
              <w:t>5% TIV, $250,000</w:t>
            </w:r>
          </w:p>
        </w:tc>
        <w:tc>
          <w:tcPr>
            <w:tcW w:w="4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3"/>
              </w:rPr>
              <w:t>minimum per</w:t>
            </w:r>
          </w:p>
        </w:tc>
        <w:tc>
          <w:tcPr>
            <w:tcW w:w="4780" w:type="dxa"/>
            <w:vAlign w:val="bottom"/>
          </w:tcPr>
          <w:p>
            <w:pPr>
              <w:ind w:left="100"/>
              <w:spacing w:after="0"/>
              <w:rPr>
                <w:sz w:val="20"/>
                <w:szCs w:val="20"/>
                <w:color w:val="auto"/>
              </w:rPr>
            </w:pPr>
            <w:r>
              <w:rPr>
                <w:rFonts w:ascii="Arial" w:cs="Arial" w:eastAsia="Arial" w:hAnsi="Arial"/>
                <w:sz w:val="17"/>
                <w:szCs w:val="17"/>
                <w:color w:val="auto"/>
              </w:rPr>
              <w:t>Wind and/or Hail</w:t>
            </w: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5"/>
              </w:rPr>
              <w:t>location</w:t>
            </w:r>
          </w:p>
        </w:tc>
        <w:tc>
          <w:tcPr>
            <w:tcW w:w="4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This Schedule of Insurance is only an outline of coverage that has been prepared for your convenience.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6026150</wp:posOffset>
            </wp:positionH>
            <wp:positionV relativeFrom="paragraph">
              <wp:posOffset>-114300</wp:posOffset>
            </wp:positionV>
            <wp:extent cx="769620" cy="135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9620" cy="135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Actual policy language must be consulted for any definitive evaluation Of coverage Terms &amp; Conditions.</w:t>
      </w:r>
    </w:p>
    <w:p>
      <w:pPr>
        <w:sectPr>
          <w:pgSz w:w="11900" w:h="16838" w:orient="portrait"/>
          <w:cols w:equalWidth="0" w:num="1">
            <w:col w:w="11420"/>
          </w:cols>
          <w:pgMar w:left="240" w:top="272" w:right="2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4.9</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Insurance Policies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Casual Male Retail Group,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of Insurance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96"/>
              </w:rPr>
              <w:t>Insurance Carrier</w:t>
            </w: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Coverage</w:t>
            </w:r>
          </w:p>
        </w:tc>
        <w:tc>
          <w:tcPr>
            <w:tcW w:w="104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Policy Number</w:t>
            </w: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Policy Term</w:t>
            </w:r>
          </w:p>
        </w:tc>
        <w:tc>
          <w:tcPr>
            <w:tcW w:w="100" w:type="dxa"/>
            <w:vAlign w:val="bottom"/>
          </w:tcPr>
          <w:p>
            <w:pPr>
              <w:spacing w:after="0"/>
              <w:rPr>
                <w:sz w:val="15"/>
                <w:szCs w:val="15"/>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Policy Limits</w:t>
            </w:r>
          </w:p>
        </w:tc>
        <w:tc>
          <w:tcPr>
            <w:tcW w:w="4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left="133"/>
              <w:spacing w:after="0"/>
              <w:rPr>
                <w:sz w:val="20"/>
                <w:szCs w:val="20"/>
                <w:color w:val="auto"/>
              </w:rPr>
            </w:pPr>
            <w:r>
              <w:rPr>
                <w:rFonts w:ascii="Arial" w:cs="Arial" w:eastAsia="Arial" w:hAnsi="Arial"/>
                <w:sz w:val="17"/>
                <w:szCs w:val="17"/>
                <w:color w:val="auto"/>
                <w:w w:val="91"/>
              </w:rPr>
              <w:t>$10,000</w:t>
            </w:r>
          </w:p>
        </w:tc>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Boiler &amp; Machinery</w:t>
            </w:r>
          </w:p>
        </w:tc>
        <w:tc>
          <w:tcPr>
            <w:tcW w:w="0" w:type="dxa"/>
            <w:vAlign w:val="bottom"/>
          </w:tcPr>
          <w:p>
            <w:pPr>
              <w:spacing w:after="0"/>
              <w:rPr>
                <w:sz w:val="1"/>
                <w:szCs w:val="1"/>
                <w:color w:val="auto"/>
              </w:rPr>
            </w:pPr>
          </w:p>
        </w:tc>
      </w:tr>
      <w:tr>
        <w:trPr>
          <w:trHeight w:val="205"/>
        </w:trPr>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60" w:type="dxa"/>
            <w:vAlign w:val="bottom"/>
            <w:gridSpan w:val="2"/>
            <w:vMerge w:val="restart"/>
          </w:tcPr>
          <w:p>
            <w:pPr>
              <w:jc w:val="center"/>
              <w:ind w:left="133"/>
              <w:spacing w:after="0"/>
              <w:rPr>
                <w:sz w:val="20"/>
                <w:szCs w:val="20"/>
                <w:color w:val="auto"/>
              </w:rPr>
            </w:pPr>
            <w:r>
              <w:rPr>
                <w:rFonts w:ascii="Arial" w:cs="Arial" w:eastAsia="Arial" w:hAnsi="Arial"/>
                <w:sz w:val="17"/>
                <w:szCs w:val="17"/>
                <w:color w:val="auto"/>
                <w:w w:val="91"/>
              </w:rPr>
              <w:t>$25,000</w:t>
            </w:r>
          </w:p>
        </w:tc>
        <w:tc>
          <w:tcPr>
            <w:tcW w:w="4900" w:type="dxa"/>
            <w:vAlign w:val="bottom"/>
          </w:tcPr>
          <w:p>
            <w:pPr>
              <w:ind w:left="220"/>
              <w:spacing w:after="0"/>
              <w:rPr>
                <w:sz w:val="20"/>
                <w:szCs w:val="20"/>
                <w:color w:val="auto"/>
              </w:rPr>
            </w:pPr>
            <w:r>
              <w:rPr>
                <w:rFonts w:ascii="Arial" w:cs="Arial" w:eastAsia="Arial" w:hAnsi="Arial"/>
                <w:sz w:val="17"/>
                <w:szCs w:val="17"/>
                <w:color w:val="auto"/>
              </w:rPr>
              <w:t>Off-Premises Service Interruption, as follows:</w:t>
            </w: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4900" w:type="dxa"/>
            <w:vAlign w:val="bottom"/>
            <w:vMerge w:val="restart"/>
          </w:tcPr>
          <w:p>
            <w:pPr>
              <w:ind w:left="400"/>
              <w:spacing w:after="0"/>
              <w:rPr>
                <w:sz w:val="20"/>
                <w:szCs w:val="20"/>
                <w:color w:val="auto"/>
              </w:rPr>
            </w:pPr>
            <w:r>
              <w:rPr>
                <w:rFonts w:ascii="Arial" w:cs="Arial" w:eastAsia="Arial" w:hAnsi="Arial"/>
                <w:sz w:val="17"/>
                <w:szCs w:val="17"/>
                <w:color w:val="auto"/>
              </w:rPr>
              <w:t>Property Damage</w:t>
            </w:r>
          </w:p>
        </w:tc>
        <w:tc>
          <w:tcPr>
            <w:tcW w:w="0" w:type="dxa"/>
            <w:vAlign w:val="bottom"/>
          </w:tcPr>
          <w:p>
            <w:pPr>
              <w:spacing w:after="0"/>
              <w:rPr>
                <w:sz w:val="1"/>
                <w:szCs w:val="1"/>
                <w:color w:val="auto"/>
              </w:rPr>
            </w:pPr>
          </w:p>
        </w:tc>
      </w:tr>
      <w:tr>
        <w:trPr>
          <w:trHeight w:val="107"/>
        </w:trPr>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vMerge w:val="restart"/>
          </w:tcPr>
          <w:p>
            <w:pPr>
              <w:ind w:left="420"/>
              <w:spacing w:after="0"/>
              <w:rPr>
                <w:sz w:val="20"/>
                <w:szCs w:val="20"/>
                <w:color w:val="auto"/>
              </w:rPr>
            </w:pPr>
            <w:r>
              <w:rPr>
                <w:rFonts w:ascii="Arial" w:cs="Arial" w:eastAsia="Arial" w:hAnsi="Arial"/>
                <w:sz w:val="17"/>
                <w:szCs w:val="17"/>
                <w:color w:val="auto"/>
              </w:rPr>
              <w:t>48 Hours</w:t>
            </w:r>
          </w:p>
        </w:tc>
        <w:tc>
          <w:tcPr>
            <w:tcW w:w="4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4900" w:type="dxa"/>
            <w:vAlign w:val="bottom"/>
            <w:vMerge w:val="restart"/>
          </w:tcPr>
          <w:p>
            <w:pPr>
              <w:ind w:left="400"/>
              <w:spacing w:after="0"/>
              <w:rPr>
                <w:sz w:val="20"/>
                <w:szCs w:val="20"/>
                <w:color w:val="auto"/>
              </w:rPr>
            </w:pPr>
            <w:r>
              <w:rPr>
                <w:rFonts w:ascii="Arial" w:cs="Arial" w:eastAsia="Arial" w:hAnsi="Arial"/>
                <w:sz w:val="17"/>
                <w:szCs w:val="17"/>
                <w:color w:val="auto"/>
              </w:rPr>
              <w:t>Business Interruption</w:t>
            </w:r>
          </w:p>
        </w:tc>
        <w:tc>
          <w:tcPr>
            <w:tcW w:w="0" w:type="dxa"/>
            <w:vAlign w:val="bottom"/>
          </w:tcPr>
          <w:p>
            <w:pPr>
              <w:spacing w:after="0"/>
              <w:rPr>
                <w:sz w:val="1"/>
                <w:szCs w:val="1"/>
                <w:color w:val="auto"/>
              </w:rPr>
            </w:pPr>
          </w:p>
        </w:tc>
      </w:tr>
      <w:tr>
        <w:trPr>
          <w:trHeight w:val="114"/>
        </w:trPr>
        <w:tc>
          <w:tcPr>
            <w:tcW w:w="5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48 Hours</w:t>
            </w:r>
          </w:p>
        </w:tc>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Electronic Data Processing Equipment, Data &amp; Media</w:t>
            </w:r>
          </w:p>
        </w:tc>
        <w:tc>
          <w:tcPr>
            <w:tcW w:w="0" w:type="dxa"/>
            <w:vAlign w:val="bottom"/>
          </w:tcPr>
          <w:p>
            <w:pPr>
              <w:spacing w:after="0"/>
              <w:rPr>
                <w:sz w:val="1"/>
                <w:szCs w:val="1"/>
                <w:color w:val="auto"/>
              </w:rPr>
            </w:pPr>
          </w:p>
        </w:tc>
      </w:tr>
      <w:tr>
        <w:trPr>
          <w:trHeight w:val="305"/>
        </w:trPr>
        <w:tc>
          <w:tcPr>
            <w:tcW w:w="1620" w:type="dxa"/>
            <w:vAlign w:val="bottom"/>
            <w:gridSpan w:val="2"/>
          </w:tcPr>
          <w:p>
            <w:pPr>
              <w:spacing w:after="0"/>
              <w:rPr>
                <w:sz w:val="20"/>
                <w:szCs w:val="20"/>
                <w:color w:val="auto"/>
              </w:rPr>
            </w:pPr>
            <w:r>
              <w:rPr>
                <w:rFonts w:ascii="Arial" w:cs="Arial" w:eastAsia="Arial" w:hAnsi="Arial"/>
                <w:sz w:val="17"/>
                <w:szCs w:val="17"/>
                <w:b w:val="1"/>
                <w:bCs w:val="1"/>
                <w:color w:val="auto"/>
              </w:rPr>
              <w:t>All Risk Property</w:t>
            </w:r>
          </w:p>
        </w:tc>
        <w:tc>
          <w:tcPr>
            <w:tcW w:w="1840" w:type="dxa"/>
            <w:vAlign w:val="bottom"/>
          </w:tcPr>
          <w:p>
            <w:pPr>
              <w:jc w:val="center"/>
              <w:spacing w:after="0"/>
              <w:rPr>
                <w:sz w:val="20"/>
                <w:szCs w:val="20"/>
                <w:color w:val="auto"/>
              </w:rPr>
            </w:pPr>
            <w:r>
              <w:rPr>
                <w:rFonts w:ascii="Arial" w:cs="Arial" w:eastAsia="Arial" w:hAnsi="Arial"/>
                <w:sz w:val="17"/>
                <w:szCs w:val="17"/>
                <w:color w:val="auto"/>
              </w:rPr>
              <w:t>Affiliated FM</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2"/>
              </w:rPr>
              <w:t>6/30/10 – 6/30/11</w:t>
            </w:r>
          </w:p>
        </w:tc>
        <w:tc>
          <w:tcPr>
            <w:tcW w:w="1460" w:type="dxa"/>
            <w:vAlign w:val="bottom"/>
            <w:gridSpan w:val="2"/>
          </w:tcPr>
          <w:p>
            <w:pPr>
              <w:jc w:val="center"/>
              <w:ind w:left="133"/>
              <w:spacing w:after="0"/>
              <w:rPr>
                <w:sz w:val="20"/>
                <w:szCs w:val="20"/>
                <w:color w:val="auto"/>
              </w:rPr>
            </w:pPr>
            <w:r>
              <w:rPr>
                <w:rFonts w:ascii="Arial" w:cs="Arial" w:eastAsia="Arial" w:hAnsi="Arial"/>
                <w:sz w:val="17"/>
                <w:szCs w:val="17"/>
                <w:b w:val="1"/>
                <w:bCs w:val="1"/>
                <w:color w:val="auto"/>
                <w:w w:val="89"/>
              </w:rPr>
              <w:t>$5,111,852</w:t>
            </w:r>
          </w:p>
        </w:tc>
        <w:tc>
          <w:tcPr>
            <w:tcW w:w="4900" w:type="dxa"/>
            <w:vAlign w:val="bottom"/>
          </w:tcPr>
          <w:p>
            <w:pPr>
              <w:ind w:left="220"/>
              <w:spacing w:after="0"/>
              <w:rPr>
                <w:sz w:val="20"/>
                <w:szCs w:val="20"/>
                <w:color w:val="auto"/>
              </w:rPr>
            </w:pPr>
            <w:r>
              <w:rPr>
                <w:rFonts w:ascii="Arial" w:cs="Arial" w:eastAsia="Arial" w:hAnsi="Arial"/>
                <w:sz w:val="17"/>
                <w:szCs w:val="17"/>
                <w:b w:val="1"/>
                <w:bCs w:val="1"/>
                <w:color w:val="auto"/>
              </w:rPr>
              <w:t>Policy Limit</w:t>
            </w:r>
          </w:p>
        </w:tc>
        <w:tc>
          <w:tcPr>
            <w:tcW w:w="0" w:type="dxa"/>
            <w:vAlign w:val="bottom"/>
          </w:tcPr>
          <w:p>
            <w:pPr>
              <w:spacing w:after="0"/>
              <w:rPr>
                <w:sz w:val="1"/>
                <w:szCs w:val="1"/>
                <w:color w:val="auto"/>
              </w:rPr>
            </w:pPr>
          </w:p>
        </w:tc>
      </w:tr>
      <w:tr>
        <w:trPr>
          <w:trHeight w:val="226"/>
        </w:trPr>
        <w:tc>
          <w:tcPr>
            <w:tcW w:w="1620" w:type="dxa"/>
            <w:vAlign w:val="bottom"/>
            <w:gridSpan w:val="2"/>
          </w:tcPr>
          <w:p>
            <w:pPr>
              <w:spacing w:after="0"/>
              <w:rPr>
                <w:sz w:val="20"/>
                <w:szCs w:val="20"/>
                <w:color w:val="auto"/>
              </w:rPr>
            </w:pPr>
            <w:r>
              <w:rPr>
                <w:rFonts w:ascii="Arial" w:cs="Arial" w:eastAsia="Arial" w:hAnsi="Arial"/>
                <w:sz w:val="17"/>
                <w:szCs w:val="17"/>
                <w:b w:val="1"/>
                <w:bCs w:val="1"/>
                <w:color w:val="auto"/>
              </w:rPr>
              <w:t>UK Policy</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71" w:right="239" w:bottom="1440" w:gutter="0" w:footer="0" w:header="0"/>
        </w:sectPr>
      </w:pPr>
    </w:p>
    <w:p>
      <w:pPr>
        <w:ind w:left="2400"/>
        <w:spacing w:after="0"/>
        <w:tabs>
          <w:tab w:leader="none" w:pos="57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-114300</wp:posOffset>
            </wp:positionV>
            <wp:extent cx="7248525" cy="135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pacing w:after="0" w:line="11" w:lineRule="exact"/>
        <w:rPr>
          <w:sz w:val="20"/>
          <w:szCs w:val="20"/>
          <w:color w:val="auto"/>
        </w:rPr>
      </w:pPr>
    </w:p>
    <w:p>
      <w:pPr>
        <w:ind w:left="2020"/>
        <w:spacing w:after="0"/>
        <w:tabs>
          <w:tab w:leader="none" w:pos="5580" w:val="left"/>
        </w:tabs>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(Premium)</w:t>
      </w:r>
      <w:r>
        <w:rPr>
          <w:sz w:val="20"/>
          <w:szCs w:val="20"/>
          <w:color w:val="auto"/>
        </w:rPr>
        <w:tab/>
      </w:r>
      <w:r>
        <w:rPr>
          <w:rFonts w:ascii="Arial" w:cs="Arial" w:eastAsia="Arial" w:hAnsi="Arial"/>
          <w:sz w:val="15"/>
          <w:szCs w:val="15"/>
          <w:color w:val="auto"/>
        </w:rPr>
        <w:t>Included</w:t>
      </w:r>
    </w:p>
    <w:p>
      <w:pPr>
        <w:spacing w:after="0" w:line="18" w:lineRule="exact"/>
        <w:rPr>
          <w:sz w:val="20"/>
          <w:szCs w:val="20"/>
          <w:color w:val="auto"/>
        </w:rPr>
      </w:pPr>
    </w:p>
    <w:p>
      <w:pPr>
        <w:jc w:val="center"/>
        <w:ind w:left="5220"/>
        <w:spacing w:after="0"/>
        <w:rPr>
          <w:sz w:val="20"/>
          <w:szCs w:val="20"/>
          <w:color w:val="auto"/>
        </w:rPr>
      </w:pPr>
      <w:r>
        <w:rPr>
          <w:rFonts w:ascii="Arial" w:cs="Arial" w:eastAsia="Arial" w:hAnsi="Arial"/>
          <w:sz w:val="16"/>
          <w:szCs w:val="16"/>
          <w:color w:val="auto"/>
        </w:rPr>
        <w:t>$5,111,852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48525" cy="2705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8525" cy="270510"/>
                    </a:xfrm>
                    <a:prstGeom prst="rect">
                      <a:avLst/>
                    </a:prstGeom>
                    <a:noFill/>
                  </pic:spPr>
                </pic:pic>
              </a:graphicData>
            </a:graphic>
          </wp:anchor>
        </w:drawing>
      </w:r>
    </w:p>
    <w:p>
      <w:pPr>
        <w:spacing w:after="0" w:line="9" w:lineRule="exact"/>
        <w:rPr>
          <w:sz w:val="20"/>
          <w:szCs w:val="20"/>
          <w:color w:val="auto"/>
        </w:rPr>
      </w:pPr>
    </w:p>
    <w:p>
      <w:pPr>
        <w:jc w:val="center"/>
        <w:ind w:left="5220"/>
        <w:spacing w:after="0"/>
        <w:rPr>
          <w:sz w:val="20"/>
          <w:szCs w:val="20"/>
          <w:color w:val="auto"/>
        </w:rPr>
      </w:pPr>
      <w:r>
        <w:rPr>
          <w:rFonts w:ascii="Arial" w:cs="Arial" w:eastAsia="Arial" w:hAnsi="Arial"/>
          <w:sz w:val="17"/>
          <w:szCs w:val="17"/>
          <w:color w:val="auto"/>
        </w:rPr>
        <w:t>Aggregate</w:t>
      </w:r>
    </w:p>
    <w:p>
      <w:pPr>
        <w:spacing w:after="0" w:line="18" w:lineRule="exact"/>
        <w:rPr>
          <w:sz w:val="20"/>
          <w:szCs w:val="20"/>
          <w:color w:val="auto"/>
        </w:rPr>
      </w:pPr>
    </w:p>
    <w:p>
      <w:pPr>
        <w:jc w:val="center"/>
        <w:ind w:left="5220"/>
        <w:spacing w:after="0"/>
        <w:rPr>
          <w:sz w:val="20"/>
          <w:szCs w:val="20"/>
          <w:color w:val="auto"/>
        </w:rPr>
      </w:pPr>
      <w:r>
        <w:rPr>
          <w:rFonts w:ascii="Arial" w:cs="Arial" w:eastAsia="Arial" w:hAnsi="Arial"/>
          <w:sz w:val="16"/>
          <w:szCs w:val="16"/>
          <w:color w:val="auto"/>
        </w:rPr>
        <w:t>$5,111,852 Annual</w:t>
      </w:r>
    </w:p>
    <w:p>
      <w:pPr>
        <w:spacing w:after="0" w:line="29" w:lineRule="exact"/>
        <w:rPr>
          <w:sz w:val="20"/>
          <w:szCs w:val="20"/>
          <w:color w:val="auto"/>
        </w:rPr>
      </w:pPr>
    </w:p>
    <w:p>
      <w:pPr>
        <w:jc w:val="center"/>
        <w:ind w:left="5220"/>
        <w:spacing w:after="0"/>
        <w:rPr>
          <w:sz w:val="20"/>
          <w:szCs w:val="20"/>
          <w:color w:val="auto"/>
        </w:rPr>
      </w:pPr>
      <w:r>
        <w:rPr>
          <w:rFonts w:ascii="Arial" w:cs="Arial" w:eastAsia="Arial" w:hAnsi="Arial"/>
          <w:sz w:val="17"/>
          <w:szCs w:val="17"/>
          <w:color w:val="auto"/>
        </w:rPr>
        <w:t>Aggregate</w:t>
      </w:r>
    </w:p>
    <w:p>
      <w:pPr>
        <w:spacing w:after="0" w:line="18" w:lineRule="exact"/>
        <w:rPr>
          <w:sz w:val="20"/>
          <w:szCs w:val="20"/>
          <w:color w:val="auto"/>
        </w:rPr>
      </w:pPr>
    </w:p>
    <w:p>
      <w:pPr>
        <w:jc w:val="center"/>
        <w:ind w:left="5220"/>
        <w:spacing w:after="0"/>
        <w:rPr>
          <w:sz w:val="20"/>
          <w:szCs w:val="20"/>
          <w:color w:val="auto"/>
        </w:rPr>
      </w:pPr>
      <w:r>
        <w:rPr>
          <w:rFonts w:ascii="Arial" w:cs="Arial" w:eastAsia="Arial" w:hAnsi="Arial"/>
          <w:sz w:val="15"/>
          <w:szCs w:val="15"/>
          <w:color w:val="auto"/>
        </w:rPr>
        <w:t>$1,000,000/ 15%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7248525" cy="2705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8525" cy="270510"/>
                    </a:xfrm>
                    <a:prstGeom prst="rect">
                      <a:avLst/>
                    </a:prstGeom>
                    <a:noFill/>
                  </pic:spPr>
                </pic:pic>
              </a:graphicData>
            </a:graphic>
          </wp:anchor>
        </w:drawing>
      </w:r>
    </w:p>
    <w:p>
      <w:pPr>
        <w:spacing w:after="0" w:line="21" w:lineRule="exact"/>
        <w:rPr>
          <w:sz w:val="20"/>
          <w:szCs w:val="20"/>
          <w:color w:val="auto"/>
        </w:rPr>
      </w:pPr>
    </w:p>
    <w:p>
      <w:pPr>
        <w:jc w:val="center"/>
        <w:ind w:left="5220"/>
        <w:spacing w:after="0"/>
        <w:rPr>
          <w:sz w:val="20"/>
          <w:szCs w:val="20"/>
          <w:color w:val="auto"/>
        </w:rPr>
      </w:pPr>
      <w:r>
        <w:rPr>
          <w:rFonts w:ascii="Arial" w:cs="Arial" w:eastAsia="Arial" w:hAnsi="Arial"/>
          <w:sz w:val="16"/>
          <w:szCs w:val="16"/>
          <w:color w:val="auto"/>
        </w:rPr>
        <w:t>reported BI values</w:t>
      </w:r>
    </w:p>
    <w:p>
      <w:pPr>
        <w:spacing w:after="0" w:line="123" w:lineRule="exact"/>
        <w:rPr>
          <w:sz w:val="20"/>
          <w:szCs w:val="20"/>
          <w:color w:val="auto"/>
        </w:rPr>
      </w:pPr>
    </w:p>
    <w:p>
      <w:pPr>
        <w:spacing w:after="0"/>
        <w:tabs>
          <w:tab w:leader="none" w:pos="2040" w:val="left"/>
          <w:tab w:leader="none" w:pos="3680" w:val="left"/>
          <w:tab w:leader="none" w:pos="5560" w:val="left"/>
        </w:tabs>
        <w:rPr>
          <w:sz w:val="20"/>
          <w:szCs w:val="20"/>
          <w:color w:val="auto"/>
        </w:rPr>
      </w:pPr>
      <w:r>
        <w:rPr>
          <w:rFonts w:ascii="Arial" w:cs="Arial" w:eastAsia="Arial" w:hAnsi="Arial"/>
          <w:sz w:val="17"/>
          <w:szCs w:val="17"/>
          <w:b w:val="1"/>
          <w:bCs w:val="1"/>
          <w:color w:val="auto"/>
        </w:rPr>
        <w:t>All Risk Property</w:t>
      </w:r>
      <w:r>
        <w:rPr>
          <w:sz w:val="20"/>
          <w:szCs w:val="20"/>
          <w:color w:val="auto"/>
        </w:rPr>
        <w:tab/>
      </w:r>
      <w:r>
        <w:rPr>
          <w:rFonts w:ascii="Arial" w:cs="Arial" w:eastAsia="Arial" w:hAnsi="Arial"/>
          <w:sz w:val="17"/>
          <w:szCs w:val="17"/>
          <w:color w:val="auto"/>
        </w:rPr>
        <w:t>Affiliated FM</w:t>
      </w:r>
      <w:r>
        <w:rPr>
          <w:sz w:val="20"/>
          <w:szCs w:val="20"/>
          <w:color w:val="auto"/>
        </w:rPr>
        <w:tab/>
      </w:r>
      <w:r>
        <w:rPr>
          <w:rFonts w:ascii="Arial" w:cs="Arial" w:eastAsia="Arial" w:hAnsi="Arial"/>
          <w:sz w:val="17"/>
          <w:szCs w:val="17"/>
          <w:color w:val="auto"/>
        </w:rPr>
        <w:t>6/30/10 – 6/30/11</w:t>
      </w:r>
      <w:r>
        <w:rPr>
          <w:sz w:val="20"/>
          <w:szCs w:val="20"/>
          <w:color w:val="auto"/>
        </w:rPr>
        <w:tab/>
      </w:r>
      <w:r>
        <w:rPr>
          <w:rFonts w:ascii="Arial" w:cs="Arial" w:eastAsia="Arial" w:hAnsi="Arial"/>
          <w:sz w:val="15"/>
          <w:szCs w:val="15"/>
          <w:color w:val="auto"/>
        </w:rPr>
        <w:t>$250,000</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UK Policy (Cont)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Values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Boiler &amp; Machinery – Property Damage &amp; Business Interruption</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Earth Movement</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Flood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Additional Increased Cost of Working (whichever is greater)</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Seepage or influx of water</w:t>
      </w:r>
    </w:p>
    <w:p>
      <w:pPr>
        <w:spacing w:after="0" w:line="244" w:lineRule="exact"/>
        <w:rPr>
          <w:sz w:val="20"/>
          <w:szCs w:val="20"/>
          <w:color w:val="auto"/>
        </w:rPr>
      </w:pPr>
    </w:p>
    <w:p>
      <w:pPr>
        <w:sectPr>
          <w:pgSz w:w="11900" w:h="16838" w:orient="portrait"/>
          <w:cols w:equalWidth="0" w:num="2">
            <w:col w:w="6580" w:space="160"/>
            <w:col w:w="4680"/>
          </w:cols>
          <w:pgMar w:left="240" w:top="271" w:right="239" w:bottom="1440" w:gutter="0" w:footer="0" w:header="0"/>
          <w:type w:val="continuous"/>
        </w:sectPr>
      </w:pPr>
    </w:p>
    <w:p>
      <w:pPr>
        <w:ind w:left="5580"/>
        <w:spacing w:after="0"/>
        <w:tabs>
          <w:tab w:leader="none" w:pos="6720" w:val="left"/>
        </w:tabs>
        <w:rPr>
          <w:sz w:val="20"/>
          <w:szCs w:val="20"/>
          <w:color w:val="auto"/>
        </w:rPr>
      </w:pPr>
      <w:r>
        <w:rPr>
          <w:rFonts w:ascii="Arial" w:cs="Arial" w:eastAsia="Arial" w:hAnsi="Arial"/>
          <w:sz w:val="17"/>
          <w:szCs w:val="17"/>
          <w:color w:val="auto"/>
        </w:rPr>
        <w:t>$500,000</w:t>
      </w:r>
      <w:r>
        <w:rPr>
          <w:sz w:val="20"/>
          <w:szCs w:val="20"/>
          <w:color w:val="auto"/>
        </w:rPr>
        <w:tab/>
      </w:r>
      <w:r>
        <w:rPr>
          <w:rFonts w:ascii="Arial" w:cs="Arial" w:eastAsia="Arial" w:hAnsi="Arial"/>
          <w:sz w:val="16"/>
          <w:szCs w:val="16"/>
          <w:color w:val="auto"/>
        </w:rPr>
        <w:t>Brands &amp; Labels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248525" cy="135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pacing w:after="0" w:line="5" w:lineRule="exact"/>
        <w:rPr>
          <w:sz w:val="20"/>
          <w:szCs w:val="20"/>
          <w:color w:val="auto"/>
        </w:rPr>
      </w:pPr>
    </w:p>
    <w:p>
      <w:pPr>
        <w:ind w:left="5620"/>
        <w:spacing w:after="0"/>
        <w:tabs>
          <w:tab w:leader="none" w:pos="6720" w:val="left"/>
        </w:tabs>
        <w:rPr>
          <w:sz w:val="20"/>
          <w:szCs w:val="20"/>
          <w:color w:val="auto"/>
        </w:rPr>
      </w:pPr>
      <w:r>
        <w:rPr>
          <w:rFonts w:ascii="Arial" w:cs="Arial" w:eastAsia="Arial" w:hAnsi="Arial"/>
          <w:sz w:val="17"/>
          <w:szCs w:val="17"/>
          <w:color w:val="auto"/>
        </w:rPr>
        <w:t>$10,000</w:t>
      </w:r>
      <w:r>
        <w:rPr>
          <w:sz w:val="20"/>
          <w:szCs w:val="20"/>
          <w:color w:val="auto"/>
        </w:rPr>
        <w:tab/>
      </w:r>
      <w:r>
        <w:rPr>
          <w:rFonts w:ascii="Arial" w:cs="Arial" w:eastAsia="Arial" w:hAnsi="Arial"/>
          <w:sz w:val="15"/>
          <w:szCs w:val="15"/>
          <w:color w:val="auto"/>
        </w:rPr>
        <w:t>Precious Metals</w:t>
      </w:r>
    </w:p>
    <w:p>
      <w:pPr>
        <w:spacing w:after="0" w:line="18" w:lineRule="exact"/>
        <w:rPr>
          <w:sz w:val="20"/>
          <w:szCs w:val="20"/>
          <w:color w:val="auto"/>
        </w:rPr>
      </w:pPr>
    </w:p>
    <w:p>
      <w:pPr>
        <w:ind w:left="5580"/>
        <w:spacing w:after="0"/>
        <w:tabs>
          <w:tab w:leader="none" w:pos="6720" w:val="left"/>
        </w:tabs>
        <w:rPr>
          <w:sz w:val="20"/>
          <w:szCs w:val="20"/>
          <w:color w:val="auto"/>
        </w:rPr>
      </w:pPr>
      <w:r>
        <w:rPr>
          <w:rFonts w:ascii="Arial" w:cs="Arial" w:eastAsia="Arial" w:hAnsi="Arial"/>
          <w:sz w:val="17"/>
          <w:szCs w:val="17"/>
          <w:color w:val="auto"/>
        </w:rPr>
        <w:t>$100,000</w:t>
      </w:r>
      <w:r>
        <w:rPr>
          <w:sz w:val="20"/>
          <w:szCs w:val="20"/>
          <w:color w:val="auto"/>
        </w:rPr>
        <w:tab/>
      </w:r>
      <w:r>
        <w:rPr>
          <w:rFonts w:ascii="Arial" w:cs="Arial" w:eastAsia="Arial" w:hAnsi="Arial"/>
          <w:sz w:val="15"/>
          <w:szCs w:val="15"/>
          <w:color w:val="auto"/>
        </w:rPr>
        <w:t>Fire Fighting Materials &amp;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248525" cy="135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ind w:left="5580"/>
        <w:spacing w:after="0"/>
        <w:tabs>
          <w:tab w:leader="none" w:pos="6720" w:val="left"/>
        </w:tabs>
        <w:rPr>
          <w:sz w:val="20"/>
          <w:szCs w:val="20"/>
          <w:color w:val="auto"/>
        </w:rPr>
      </w:pPr>
      <w:r>
        <w:rPr>
          <w:rFonts w:ascii="Arial" w:cs="Arial" w:eastAsia="Arial" w:hAnsi="Arial"/>
          <w:sz w:val="17"/>
          <w:szCs w:val="17"/>
          <w:color w:val="auto"/>
        </w:rPr>
        <w:t>$250,000</w:t>
      </w:r>
      <w:r>
        <w:rPr>
          <w:sz w:val="20"/>
          <w:szCs w:val="20"/>
          <w:color w:val="auto"/>
        </w:rPr>
        <w:tab/>
      </w:r>
      <w:r>
        <w:rPr>
          <w:rFonts w:ascii="Arial" w:cs="Arial" w:eastAsia="Arial" w:hAnsi="Arial"/>
          <w:sz w:val="15"/>
          <w:szCs w:val="15"/>
          <w:color w:val="auto"/>
        </w:rPr>
        <w:t>Professional Fees</w:t>
      </w:r>
    </w:p>
    <w:p>
      <w:pPr>
        <w:spacing w:after="0" w:line="151" w:lineRule="exact"/>
        <w:rPr>
          <w:sz w:val="20"/>
          <w:szCs w:val="20"/>
          <w:color w:val="auto"/>
        </w:rPr>
      </w:pPr>
    </w:p>
    <w:p>
      <w:pPr>
        <w:ind w:left="460" w:right="400" w:hanging="453"/>
        <w:spacing w:after="0" w:line="299" w:lineRule="auto"/>
        <w:tabs>
          <w:tab w:leader="none" w:pos="460" w:val="left"/>
        </w:tabs>
        <w:numPr>
          <w:ilvl w:val="0"/>
          <w:numId w:val="240"/>
        </w:numPr>
        <w:rPr>
          <w:rFonts w:ascii="Arial" w:cs="Arial" w:eastAsia="Arial" w:hAnsi="Arial"/>
          <w:sz w:val="17"/>
          <w:szCs w:val="17"/>
          <w:b w:val="1"/>
          <w:bCs w:val="1"/>
          <w:color w:val="auto"/>
        </w:rPr>
      </w:pPr>
      <w:r>
        <w:rPr>
          <w:rFonts w:ascii="Arial" w:cs="Arial" w:eastAsia="Arial" w:hAnsi="Arial"/>
          <w:sz w:val="17"/>
          <w:szCs w:val="17"/>
          <w:b w:val="1"/>
          <w:bCs w:val="1"/>
          <w:color w:val="auto"/>
        </w:rPr>
        <w:t>Represents text omitted pursuant to a request for confidential treatment. The omitted material has been filed separately with the Securities and Exchange Commission.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This Schedule of Insurance is only an outline of coverage that has been prepared for your convenience.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6026150</wp:posOffset>
            </wp:positionH>
            <wp:positionV relativeFrom="paragraph">
              <wp:posOffset>-114300</wp:posOffset>
            </wp:positionV>
            <wp:extent cx="769620" cy="135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69620" cy="135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Actual policy language must be consulted for any definitive evaluation Of coverage Terms &amp; Conditions.</w:t>
      </w:r>
    </w:p>
    <w:p>
      <w:pPr>
        <w:sectPr>
          <w:pgSz w:w="11900" w:h="16838" w:orient="portrait"/>
          <w:cols w:equalWidth="0" w:num="1">
            <w:col w:w="11420"/>
          </w:cols>
          <w:pgMar w:left="240" w:top="271" w:right="239" w:bottom="1440" w:gutter="0" w:footer="0" w:header="0"/>
          <w:type w:val="continuous"/>
        </w:sectPr>
      </w:pPr>
    </w:p>
    <w:bookmarkStart w:id="196" w:name="page197"/>
    <w:bookmarkEnd w:id="196"/>
    <w:p>
      <w:pPr>
        <w:jc w:val="center"/>
        <w:ind w:right="-1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4.9</w:t>
      </w:r>
    </w:p>
    <w:p>
      <w:pPr>
        <w:spacing w:after="0" w:line="31"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Insurance Policies</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Casual Male Retail Group, Inc.</w:t>
      </w:r>
    </w:p>
    <w:p>
      <w:pPr>
        <w:spacing w:after="0" w:line="29"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Schedule of Insurance</w:t>
      </w:r>
    </w:p>
    <w:p>
      <w:pPr>
        <w:spacing w:after="0" w:line="352" w:lineRule="exact"/>
        <w:rPr>
          <w:sz w:val="20"/>
          <w:szCs w:val="20"/>
          <w:color w:val="auto"/>
        </w:rPr>
      </w:pPr>
    </w:p>
    <w:p>
      <w:pPr>
        <w:ind w:left="2020"/>
        <w:spacing w:after="0"/>
        <w:rPr>
          <w:sz w:val="20"/>
          <w:szCs w:val="20"/>
          <w:color w:val="auto"/>
        </w:rPr>
      </w:pPr>
      <w:r>
        <w:rPr>
          <w:rFonts w:ascii="Arial" w:cs="Arial" w:eastAsia="Arial" w:hAnsi="Arial"/>
          <w:sz w:val="13"/>
          <w:szCs w:val="13"/>
          <w:b w:val="1"/>
          <w:bCs w:val="1"/>
          <w:color w:val="auto"/>
        </w:rPr>
        <w:t>Insurance Carrier</w:t>
      </w:r>
    </w:p>
    <w:p>
      <w:pPr>
        <w:spacing w:after="0" w:line="11" w:lineRule="exact"/>
        <w:rPr>
          <w:sz w:val="20"/>
          <w:szCs w:val="20"/>
          <w:color w:val="auto"/>
        </w:rPr>
      </w:pPr>
    </w:p>
    <w:p>
      <w:pPr>
        <w:spacing w:after="0"/>
        <w:tabs>
          <w:tab w:leader="none" w:pos="2100" w:val="left"/>
          <w:tab w:leader="none" w:pos="3960" w:val="left"/>
          <w:tab w:leader="none" w:pos="5140" w:val="left"/>
        </w:tabs>
        <w:rPr>
          <w:sz w:val="20"/>
          <w:szCs w:val="20"/>
          <w:color w:val="auto"/>
        </w:rPr>
      </w:pPr>
      <w:r>
        <w:rPr>
          <w:rFonts w:ascii="Arial" w:cs="Arial" w:eastAsia="Arial" w:hAnsi="Arial"/>
          <w:sz w:val="13"/>
          <w:szCs w:val="13"/>
          <w:b w:val="1"/>
          <w:bCs w:val="1"/>
          <w:color w:val="auto"/>
        </w:rPr>
        <w:t>Coverage</w:t>
      </w:r>
      <w:r>
        <w:rPr>
          <w:sz w:val="20"/>
          <w:szCs w:val="20"/>
          <w:color w:val="auto"/>
        </w:rPr>
        <w:tab/>
      </w:r>
      <w:r>
        <w:rPr>
          <w:rFonts w:ascii="Arial" w:cs="Arial" w:eastAsia="Arial" w:hAnsi="Arial"/>
          <w:sz w:val="13"/>
          <w:szCs w:val="13"/>
          <w:b w:val="1"/>
          <w:bCs w:val="1"/>
          <w:color w:val="auto"/>
        </w:rPr>
        <w:t>Policy Number</w:t>
      </w:r>
      <w:r>
        <w:rPr>
          <w:sz w:val="20"/>
          <w:szCs w:val="20"/>
          <w:color w:val="auto"/>
        </w:rPr>
        <w:tab/>
      </w:r>
      <w:r>
        <w:rPr>
          <w:rFonts w:ascii="Arial" w:cs="Arial" w:eastAsia="Arial" w:hAnsi="Arial"/>
          <w:sz w:val="13"/>
          <w:szCs w:val="13"/>
          <w:b w:val="1"/>
          <w:bCs w:val="1"/>
          <w:color w:val="auto"/>
        </w:rPr>
        <w:t>Policy Term</w:t>
      </w:r>
      <w:r>
        <w:rPr>
          <w:sz w:val="20"/>
          <w:szCs w:val="20"/>
          <w:color w:val="auto"/>
        </w:rPr>
        <w:tab/>
      </w:r>
      <w:r>
        <w:rPr>
          <w:rFonts w:ascii="Arial" w:cs="Arial" w:eastAsia="Arial" w:hAnsi="Arial"/>
          <w:sz w:val="12"/>
          <w:szCs w:val="12"/>
          <w:b w:val="1"/>
          <w:bCs w:val="1"/>
          <w:color w:val="auto"/>
        </w:rPr>
        <w:t>Policy Limits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3277235</wp:posOffset>
            </wp:positionH>
            <wp:positionV relativeFrom="paragraph">
              <wp:posOffset>5715</wp:posOffset>
            </wp:positionV>
            <wp:extent cx="397510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975100" cy="8255"/>
                    </a:xfrm>
                    <a:prstGeom prst="rect">
                      <a:avLst/>
                    </a:prstGeom>
                    <a:noFill/>
                  </pic:spPr>
                </pic:pic>
              </a:graphicData>
            </a:graphic>
          </wp:anchor>
        </w:drawing>
      </w:r>
    </w:p>
    <w:p>
      <w:pPr>
        <w:sectPr>
          <w:pgSz w:w="11900" w:h="16838" w:orient="portrait"/>
          <w:cols w:equalWidth="0" w:num="1">
            <w:col w:w="11240"/>
          </w:cols>
          <w:pgMar w:left="240" w:top="271" w:right="419" w:bottom="1440" w:gutter="0" w:footer="0" w:header="0"/>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80" w:type="dxa"/>
            <w:vAlign w:val="bottom"/>
            <w:tcBorders>
              <w:top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500" w:type="dxa"/>
            <w:vAlign w:val="bottom"/>
          </w:tcPr>
          <w:p>
            <w:pPr>
              <w:jc w:val="center"/>
              <w:ind w:left="93"/>
              <w:spacing w:after="0"/>
              <w:rPr>
                <w:sz w:val="20"/>
                <w:szCs w:val="20"/>
                <w:color w:val="auto"/>
              </w:rPr>
            </w:pPr>
            <w:r>
              <w:rPr>
                <w:rFonts w:ascii="Arial" w:cs="Arial" w:eastAsia="Arial" w:hAnsi="Arial"/>
                <w:sz w:val="17"/>
                <w:szCs w:val="17"/>
                <w:color w:val="auto"/>
                <w:w w:val="90"/>
              </w:rPr>
              <w:t>$250,000</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jc w:val="center"/>
              <w:ind w:left="93"/>
              <w:spacing w:after="0"/>
              <w:rPr>
                <w:sz w:val="20"/>
                <w:szCs w:val="20"/>
                <w:color w:val="auto"/>
              </w:rPr>
            </w:pPr>
            <w:r>
              <w:rPr>
                <w:rFonts w:ascii="Arial" w:cs="Arial" w:eastAsia="Arial" w:hAnsi="Arial"/>
                <w:sz w:val="17"/>
                <w:szCs w:val="17"/>
                <w:color w:val="auto"/>
                <w:w w:val="91"/>
              </w:rPr>
              <w:t>$100,000 per</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jc w:val="center"/>
              <w:ind w:left="93"/>
              <w:spacing w:after="0"/>
              <w:rPr>
                <w:sz w:val="20"/>
                <w:szCs w:val="20"/>
                <w:color w:val="auto"/>
              </w:rPr>
            </w:pPr>
            <w:r>
              <w:rPr>
                <w:rFonts w:ascii="Arial" w:cs="Arial" w:eastAsia="Arial" w:hAnsi="Arial"/>
                <w:sz w:val="17"/>
                <w:szCs w:val="17"/>
                <w:color w:val="auto"/>
                <w:w w:val="90"/>
              </w:rPr>
              <w:t>occurrence</w:t>
            </w:r>
          </w:p>
        </w:tc>
      </w:tr>
      <w:tr>
        <w:trPr>
          <w:trHeight w:val="220"/>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00" w:type="dxa"/>
            <w:vAlign w:val="bottom"/>
          </w:tcPr>
          <w:p>
            <w:pPr>
              <w:jc w:val="center"/>
              <w:ind w:left="93"/>
              <w:spacing w:after="0"/>
              <w:rPr>
                <w:sz w:val="20"/>
                <w:szCs w:val="20"/>
                <w:color w:val="auto"/>
              </w:rPr>
            </w:pPr>
            <w:r>
              <w:rPr>
                <w:rFonts w:ascii="Arial" w:cs="Arial" w:eastAsia="Arial" w:hAnsi="Arial"/>
                <w:sz w:val="17"/>
                <w:szCs w:val="17"/>
                <w:color w:val="auto"/>
                <w:w w:val="91"/>
              </w:rPr>
              <w:t>$1,000 per item</w:t>
            </w:r>
          </w:p>
        </w:tc>
      </w:tr>
      <w:tr>
        <w:trPr>
          <w:trHeight w:val="219"/>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00" w:type="dxa"/>
            <w:vAlign w:val="bottom"/>
          </w:tcPr>
          <w:p>
            <w:pPr>
              <w:jc w:val="center"/>
              <w:ind w:left="93"/>
              <w:spacing w:after="0"/>
              <w:rPr>
                <w:sz w:val="20"/>
                <w:szCs w:val="20"/>
                <w:color w:val="auto"/>
              </w:rPr>
            </w:pPr>
            <w:r>
              <w:rPr>
                <w:rFonts w:ascii="Arial" w:cs="Arial" w:eastAsia="Arial" w:hAnsi="Arial"/>
                <w:sz w:val="17"/>
                <w:szCs w:val="17"/>
                <w:color w:val="auto"/>
                <w:w w:val="90"/>
              </w:rPr>
              <w:t>$250,000</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jc w:val="center"/>
              <w:ind w:left="93"/>
              <w:spacing w:after="0"/>
              <w:rPr>
                <w:sz w:val="20"/>
                <w:szCs w:val="20"/>
                <w:color w:val="auto"/>
              </w:rPr>
            </w:pPr>
            <w:r>
              <w:rPr>
                <w:rFonts w:ascii="Arial" w:cs="Arial" w:eastAsia="Arial" w:hAnsi="Arial"/>
                <w:sz w:val="17"/>
                <w:szCs w:val="17"/>
                <w:color w:val="auto"/>
                <w:w w:val="94"/>
              </w:rPr>
              <w:t>$50,000 Annual</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jc w:val="center"/>
              <w:ind w:left="93"/>
              <w:spacing w:after="0"/>
              <w:rPr>
                <w:sz w:val="20"/>
                <w:szCs w:val="20"/>
                <w:color w:val="auto"/>
              </w:rPr>
            </w:pPr>
            <w:r>
              <w:rPr>
                <w:rFonts w:ascii="Arial" w:cs="Arial" w:eastAsia="Arial" w:hAnsi="Arial"/>
                <w:sz w:val="17"/>
                <w:szCs w:val="17"/>
                <w:color w:val="auto"/>
                <w:w w:val="91"/>
              </w:rPr>
              <w:t>Aggregate</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jc w:val="center"/>
              <w:ind w:left="93"/>
              <w:spacing w:after="0"/>
              <w:rPr>
                <w:sz w:val="20"/>
                <w:szCs w:val="20"/>
                <w:color w:val="auto"/>
              </w:rPr>
            </w:pPr>
            <w:r>
              <w:rPr>
                <w:rFonts w:ascii="Arial" w:cs="Arial" w:eastAsia="Arial" w:hAnsi="Arial"/>
                <w:sz w:val="17"/>
                <w:szCs w:val="17"/>
                <w:color w:val="auto"/>
                <w:w w:val="90"/>
              </w:rPr>
              <w:t>$250,000</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jc w:val="center"/>
              <w:ind w:left="113"/>
              <w:spacing w:after="0"/>
              <w:rPr>
                <w:sz w:val="20"/>
                <w:szCs w:val="20"/>
                <w:color w:val="auto"/>
              </w:rPr>
            </w:pPr>
            <w:r>
              <w:rPr>
                <w:rFonts w:ascii="Arial" w:cs="Arial" w:eastAsia="Arial" w:hAnsi="Arial"/>
                <w:sz w:val="17"/>
                <w:szCs w:val="17"/>
                <w:color w:val="auto"/>
                <w:w w:val="91"/>
              </w:rPr>
              <w:t>$3,000,000</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jc w:val="center"/>
              <w:ind w:left="113"/>
              <w:spacing w:after="0"/>
              <w:rPr>
                <w:sz w:val="20"/>
                <w:szCs w:val="20"/>
                <w:color w:val="auto"/>
              </w:rPr>
            </w:pPr>
            <w:r>
              <w:rPr>
                <w:rFonts w:ascii="Arial" w:cs="Arial" w:eastAsia="Arial" w:hAnsi="Arial"/>
                <w:sz w:val="17"/>
                <w:szCs w:val="17"/>
                <w:color w:val="auto"/>
                <w:w w:val="91"/>
              </w:rPr>
              <w:t>$3,000,000</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jc w:val="center"/>
              <w:ind w:left="93"/>
              <w:spacing w:after="0"/>
              <w:rPr>
                <w:sz w:val="20"/>
                <w:szCs w:val="20"/>
                <w:color w:val="auto"/>
              </w:rPr>
            </w:pPr>
            <w:r>
              <w:rPr>
                <w:rFonts w:ascii="Arial" w:cs="Arial" w:eastAsia="Arial" w:hAnsi="Arial"/>
                <w:sz w:val="17"/>
                <w:szCs w:val="17"/>
                <w:color w:val="auto"/>
                <w:w w:val="90"/>
              </w:rPr>
              <w:t>$250,000</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jc w:val="center"/>
              <w:ind w:left="113"/>
              <w:spacing w:after="0"/>
              <w:rPr>
                <w:sz w:val="20"/>
                <w:szCs w:val="20"/>
                <w:color w:val="auto"/>
              </w:rPr>
            </w:pPr>
            <w:r>
              <w:rPr>
                <w:rFonts w:ascii="Arial" w:cs="Arial" w:eastAsia="Arial" w:hAnsi="Arial"/>
                <w:sz w:val="17"/>
                <w:szCs w:val="17"/>
                <w:color w:val="auto"/>
                <w:w w:val="91"/>
              </w:rPr>
              <w:t>$1,000,000</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jc w:val="center"/>
              <w:ind w:left="113"/>
              <w:spacing w:after="0"/>
              <w:rPr>
                <w:sz w:val="20"/>
                <w:szCs w:val="20"/>
                <w:color w:val="auto"/>
              </w:rPr>
            </w:pPr>
            <w:r>
              <w:rPr>
                <w:rFonts w:ascii="Arial" w:cs="Arial" w:eastAsia="Arial" w:hAnsi="Arial"/>
                <w:sz w:val="17"/>
                <w:szCs w:val="17"/>
                <w:color w:val="auto"/>
                <w:w w:val="91"/>
              </w:rPr>
              <w:t>$1,000,000</w:t>
            </w:r>
          </w:p>
        </w:tc>
      </w:tr>
      <w:tr>
        <w:trPr>
          <w:trHeight w:val="220"/>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00" w:type="dxa"/>
            <w:vAlign w:val="bottom"/>
          </w:tcPr>
          <w:p>
            <w:pPr>
              <w:jc w:val="center"/>
              <w:ind w:left="113"/>
              <w:spacing w:after="0"/>
              <w:rPr>
                <w:sz w:val="20"/>
                <w:szCs w:val="20"/>
                <w:color w:val="auto"/>
              </w:rPr>
            </w:pPr>
            <w:r>
              <w:rPr>
                <w:rFonts w:ascii="Arial" w:cs="Arial" w:eastAsia="Arial" w:hAnsi="Arial"/>
                <w:sz w:val="17"/>
                <w:szCs w:val="17"/>
                <w:color w:val="auto"/>
                <w:w w:val="91"/>
              </w:rPr>
              <w:t>$1,000,000</w:t>
            </w:r>
          </w:p>
        </w:tc>
      </w:tr>
      <w:tr>
        <w:trPr>
          <w:trHeight w:val="313"/>
        </w:trPr>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00" w:type="dxa"/>
            <w:vAlign w:val="bottom"/>
          </w:tcPr>
          <w:p>
            <w:pPr>
              <w:jc w:val="center"/>
              <w:ind w:left="93"/>
              <w:spacing w:after="0"/>
              <w:rPr>
                <w:sz w:val="20"/>
                <w:szCs w:val="20"/>
                <w:color w:val="auto"/>
              </w:rPr>
            </w:pPr>
            <w:r>
              <w:rPr>
                <w:rFonts w:ascii="Arial" w:cs="Arial" w:eastAsia="Arial" w:hAnsi="Arial"/>
                <w:sz w:val="17"/>
                <w:szCs w:val="17"/>
                <w:color w:val="auto"/>
              </w:rPr>
              <w:t>Policy Limit</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jc w:val="center"/>
              <w:ind w:left="113"/>
              <w:spacing w:after="0"/>
              <w:rPr>
                <w:sz w:val="20"/>
                <w:szCs w:val="20"/>
                <w:color w:val="auto"/>
              </w:rPr>
            </w:pPr>
            <w:r>
              <w:rPr>
                <w:rFonts w:ascii="Arial" w:cs="Arial" w:eastAsia="Arial" w:hAnsi="Arial"/>
                <w:sz w:val="17"/>
                <w:szCs w:val="17"/>
                <w:color w:val="auto"/>
                <w:w w:val="91"/>
              </w:rPr>
              <w:t>$5,000,000</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jc w:val="center"/>
              <w:ind w:left="93"/>
              <w:spacing w:after="0"/>
              <w:rPr>
                <w:sz w:val="20"/>
                <w:szCs w:val="20"/>
                <w:color w:val="auto"/>
              </w:rPr>
            </w:pPr>
            <w:r>
              <w:rPr>
                <w:rFonts w:ascii="Arial" w:cs="Arial" w:eastAsia="Arial" w:hAnsi="Arial"/>
                <w:sz w:val="17"/>
                <w:szCs w:val="17"/>
                <w:color w:val="auto"/>
                <w:w w:val="96"/>
              </w:rPr>
              <w:t>Included in Item B</w:t>
            </w:r>
          </w:p>
        </w:tc>
      </w:tr>
      <w:tr>
        <w:trPr>
          <w:trHeight w:val="220"/>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00" w:type="dxa"/>
            <w:vAlign w:val="bottom"/>
          </w:tcPr>
          <w:p>
            <w:pPr>
              <w:jc w:val="center"/>
              <w:ind w:left="93"/>
              <w:spacing w:after="0"/>
              <w:rPr>
                <w:sz w:val="20"/>
                <w:szCs w:val="20"/>
                <w:color w:val="auto"/>
              </w:rPr>
            </w:pPr>
            <w:r>
              <w:rPr>
                <w:rFonts w:ascii="Arial" w:cs="Arial" w:eastAsia="Arial" w:hAnsi="Arial"/>
                <w:sz w:val="17"/>
                <w:szCs w:val="17"/>
                <w:color w:val="auto"/>
                <w:w w:val="96"/>
              </w:rPr>
              <w:t>Included in Item B</w:t>
            </w:r>
          </w:p>
        </w:tc>
      </w:tr>
      <w:tr>
        <w:trPr>
          <w:trHeight w:val="326"/>
        </w:trPr>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00" w:type="dxa"/>
            <w:vAlign w:val="bottom"/>
          </w:tcPr>
          <w:p>
            <w:pPr>
              <w:jc w:val="center"/>
              <w:ind w:left="113"/>
              <w:spacing w:after="0"/>
              <w:rPr>
                <w:sz w:val="20"/>
                <w:szCs w:val="20"/>
                <w:color w:val="auto"/>
              </w:rPr>
            </w:pPr>
            <w:r>
              <w:rPr>
                <w:rFonts w:ascii="Arial" w:cs="Arial" w:eastAsia="Arial" w:hAnsi="Arial"/>
                <w:sz w:val="17"/>
                <w:szCs w:val="17"/>
                <w:color w:val="auto"/>
                <w:w w:val="91"/>
              </w:rPr>
              <w:t>$2,000,000</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jc w:val="center"/>
              <w:ind w:left="93"/>
              <w:spacing w:after="0"/>
              <w:rPr>
                <w:sz w:val="20"/>
                <w:szCs w:val="20"/>
                <w:color w:val="auto"/>
              </w:rPr>
            </w:pPr>
            <w:r>
              <w:rPr>
                <w:rFonts w:ascii="Arial" w:cs="Arial" w:eastAsia="Arial" w:hAnsi="Arial"/>
                <w:sz w:val="17"/>
                <w:szCs w:val="17"/>
                <w:color w:val="auto"/>
                <w:w w:val="90"/>
              </w:rPr>
              <w:t>$100,000</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00" w:type="dxa"/>
            <w:vAlign w:val="bottom"/>
          </w:tcPr>
          <w:p>
            <w:pPr>
              <w:jc w:val="center"/>
              <w:ind w:left="93"/>
              <w:spacing w:after="0"/>
              <w:rPr>
                <w:sz w:val="20"/>
                <w:szCs w:val="20"/>
                <w:color w:val="auto"/>
              </w:rPr>
            </w:pPr>
            <w:r>
              <w:rPr>
                <w:rFonts w:ascii="Arial" w:cs="Arial" w:eastAsia="Arial" w:hAnsi="Arial"/>
                <w:sz w:val="17"/>
                <w:szCs w:val="17"/>
                <w:color w:val="auto"/>
                <w:w w:val="92"/>
              </w:rPr>
              <w:t>Not Covered</w:t>
            </w:r>
          </w:p>
        </w:tc>
      </w:tr>
      <w:tr>
        <w:trPr>
          <w:trHeight w:val="220"/>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00" w:type="dxa"/>
            <w:vAlign w:val="bottom"/>
          </w:tcPr>
          <w:p>
            <w:pPr>
              <w:jc w:val="center"/>
              <w:ind w:left="113"/>
              <w:spacing w:after="0"/>
              <w:rPr>
                <w:sz w:val="20"/>
                <w:szCs w:val="20"/>
                <w:color w:val="auto"/>
              </w:rPr>
            </w:pPr>
            <w:r>
              <w:rPr>
                <w:rFonts w:ascii="Arial" w:cs="Arial" w:eastAsia="Arial" w:hAnsi="Arial"/>
                <w:sz w:val="17"/>
                <w:szCs w:val="17"/>
                <w:color w:val="auto"/>
                <w:w w:val="91"/>
              </w:rPr>
              <w:t>$1,000,000</w:t>
            </w:r>
          </w:p>
        </w:tc>
      </w:tr>
      <w:tr>
        <w:trPr>
          <w:trHeight w:val="307"/>
        </w:trPr>
        <w:tc>
          <w:tcPr>
            <w:tcW w:w="1620" w:type="dxa"/>
            <w:vAlign w:val="bottom"/>
            <w:gridSpan w:val="2"/>
          </w:tcPr>
          <w:p>
            <w:pPr>
              <w:spacing w:after="0"/>
              <w:rPr>
                <w:sz w:val="20"/>
                <w:szCs w:val="20"/>
                <w:color w:val="auto"/>
              </w:rPr>
            </w:pPr>
            <w:r>
              <w:rPr>
                <w:rFonts w:ascii="Arial" w:cs="Arial" w:eastAsia="Arial" w:hAnsi="Arial"/>
                <w:sz w:val="17"/>
                <w:szCs w:val="17"/>
                <w:b w:val="1"/>
                <w:bCs w:val="1"/>
                <w:color w:val="auto"/>
              </w:rPr>
              <w:t>All Risk Property</w:t>
            </w:r>
          </w:p>
        </w:tc>
        <w:tc>
          <w:tcPr>
            <w:tcW w:w="1840" w:type="dxa"/>
            <w:vAlign w:val="bottom"/>
          </w:tcPr>
          <w:p>
            <w:pPr>
              <w:ind w:left="440"/>
              <w:spacing w:after="0"/>
              <w:rPr>
                <w:sz w:val="20"/>
                <w:szCs w:val="20"/>
                <w:color w:val="auto"/>
              </w:rPr>
            </w:pPr>
            <w:r>
              <w:rPr>
                <w:rFonts w:ascii="Arial" w:cs="Arial" w:eastAsia="Arial" w:hAnsi="Arial"/>
                <w:sz w:val="17"/>
                <w:szCs w:val="17"/>
                <w:color w:val="auto"/>
              </w:rPr>
              <w:t>Affiliated FM</w:t>
            </w:r>
          </w:p>
        </w:tc>
        <w:tc>
          <w:tcPr>
            <w:tcW w:w="120" w:type="dxa"/>
            <w:vAlign w:val="bottom"/>
          </w:tcPr>
          <w:p>
            <w:pPr>
              <w:spacing w:after="0"/>
              <w:rPr>
                <w:sz w:val="24"/>
                <w:szCs w:val="24"/>
                <w:color w:val="auto"/>
              </w:rPr>
            </w:pPr>
          </w:p>
        </w:tc>
        <w:tc>
          <w:tcPr>
            <w:tcW w:w="1480" w:type="dxa"/>
            <w:vAlign w:val="bottom"/>
          </w:tcPr>
          <w:p>
            <w:pPr>
              <w:ind w:left="120"/>
              <w:spacing w:after="0"/>
              <w:rPr>
                <w:sz w:val="20"/>
                <w:szCs w:val="20"/>
                <w:color w:val="auto"/>
              </w:rPr>
            </w:pPr>
            <w:r>
              <w:rPr>
                <w:rFonts w:ascii="Arial" w:cs="Arial" w:eastAsia="Arial" w:hAnsi="Arial"/>
                <w:sz w:val="17"/>
                <w:szCs w:val="17"/>
                <w:color w:val="auto"/>
              </w:rPr>
              <w:t>6/30/10 – 6/30/11</w:t>
            </w:r>
          </w:p>
        </w:tc>
        <w:tc>
          <w:tcPr>
            <w:tcW w:w="1500" w:type="dxa"/>
            <w:vAlign w:val="bottom"/>
          </w:tcPr>
          <w:p>
            <w:pPr>
              <w:jc w:val="center"/>
              <w:ind w:left="93"/>
              <w:spacing w:after="0"/>
              <w:rPr>
                <w:sz w:val="20"/>
                <w:szCs w:val="20"/>
                <w:color w:val="auto"/>
              </w:rPr>
            </w:pPr>
            <w:r>
              <w:rPr>
                <w:rFonts w:ascii="Arial" w:cs="Arial" w:eastAsia="Arial" w:hAnsi="Arial"/>
                <w:sz w:val="17"/>
                <w:szCs w:val="17"/>
                <w:color w:val="auto"/>
                <w:w w:val="90"/>
              </w:rPr>
              <w:t>$100,000</w:t>
            </w:r>
          </w:p>
        </w:tc>
      </w:tr>
      <w:tr>
        <w:trPr>
          <w:trHeight w:val="226"/>
        </w:trPr>
        <w:tc>
          <w:tcPr>
            <w:tcW w:w="1620" w:type="dxa"/>
            <w:vAlign w:val="bottom"/>
            <w:gridSpan w:val="2"/>
          </w:tcPr>
          <w:p>
            <w:pPr>
              <w:spacing w:after="0"/>
              <w:rPr>
                <w:sz w:val="20"/>
                <w:szCs w:val="20"/>
                <w:color w:val="auto"/>
              </w:rPr>
            </w:pPr>
            <w:r>
              <w:rPr>
                <w:rFonts w:ascii="Arial" w:cs="Arial" w:eastAsia="Arial" w:hAnsi="Arial"/>
                <w:sz w:val="17"/>
                <w:szCs w:val="17"/>
                <w:b w:val="1"/>
                <w:bCs w:val="1"/>
                <w:color w:val="auto"/>
              </w:rPr>
              <w:t>UK Policy (Cont)</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-3466465</wp:posOffset>
            </wp:positionV>
            <wp:extent cx="7248525" cy="135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-2916555</wp:posOffset>
            </wp:positionV>
            <wp:extent cx="7248525" cy="135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-2510790</wp:posOffset>
            </wp:positionV>
            <wp:extent cx="7248525" cy="135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-2239645</wp:posOffset>
            </wp:positionV>
            <wp:extent cx="7248525" cy="135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-1969135</wp:posOffset>
            </wp:positionV>
            <wp:extent cx="7248525" cy="135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-1698625</wp:posOffset>
            </wp:positionV>
            <wp:extent cx="7248525" cy="135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-878205</wp:posOffset>
            </wp:positionV>
            <wp:extent cx="7248525" cy="135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-607695</wp:posOffset>
            </wp:positionV>
            <wp:extent cx="7248525" cy="135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-269240</wp:posOffset>
            </wp:positionV>
            <wp:extent cx="7248525" cy="279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8525" cy="279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Expediting Expenses</w:t>
      </w:r>
    </w:p>
    <w:p>
      <w:pPr>
        <w:spacing w:after="0" w:line="124"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Tree, Shrubs, Plants &amp; Lawns not to exceed a limit of $1,000 per item</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Paving &amp; Roads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Land &amp; Water Clean Up Expense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Installation Floater</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Newly Acquired Property (180 day reporting period)</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Unnamed Locations Coverage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Fine Arts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Book Debts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Valuable Papers &amp; Records</w:t>
      </w:r>
    </w:p>
    <w:p>
      <w:pPr>
        <w:spacing w:after="0" w:line="18" w:lineRule="exact"/>
        <w:rPr>
          <w:sz w:val="20"/>
          <w:szCs w:val="20"/>
          <w:color w:val="auto"/>
        </w:rPr>
      </w:pPr>
    </w:p>
    <w:p>
      <w:pPr>
        <w:ind w:right="1540"/>
        <w:spacing w:after="0" w:line="261" w:lineRule="auto"/>
        <w:rPr>
          <w:sz w:val="20"/>
          <w:szCs w:val="20"/>
          <w:color w:val="auto"/>
        </w:rPr>
      </w:pPr>
      <w:r>
        <w:rPr>
          <w:rFonts w:ascii="Arial" w:cs="Arial" w:eastAsia="Arial" w:hAnsi="Arial"/>
          <w:sz w:val="17"/>
          <w:szCs w:val="17"/>
          <w:color w:val="auto"/>
        </w:rPr>
        <w:t>Electronic Data Processing, Data &amp; Media Public Authorities, as follows: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Item A: Undamaged Portion</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Item B: Demolition</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Item C: Compliance with the Law</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Item D: Business Interruption</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Errors &amp; Omissions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Transit Coverage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Terrorism</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Fungus, Mold or Mildew</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Deferred Payment</w:t>
      </w:r>
    </w:p>
    <w:p>
      <w:pPr>
        <w:spacing w:after="0" w:line="243" w:lineRule="exact"/>
        <w:rPr>
          <w:sz w:val="20"/>
          <w:szCs w:val="20"/>
          <w:color w:val="auto"/>
        </w:rPr>
      </w:pPr>
    </w:p>
    <w:p>
      <w:pPr>
        <w:sectPr>
          <w:pgSz w:w="11900" w:h="16838" w:orient="portrait"/>
          <w:cols w:equalWidth="0" w:num="2">
            <w:col w:w="6560" w:space="180"/>
            <w:col w:w="4500"/>
          </w:cols>
          <w:pgMar w:left="240" w:top="271" w:right="419" w:bottom="1440" w:gutter="0" w:footer="0" w:header="0"/>
          <w:type w:val="continuous"/>
        </w:sectPr>
      </w:pPr>
    </w:p>
    <w:p>
      <w:pPr>
        <w:ind w:left="5520"/>
        <w:spacing w:after="0"/>
        <w:tabs>
          <w:tab w:leader="none" w:pos="6720" w:val="left"/>
        </w:tabs>
        <w:rPr>
          <w:sz w:val="20"/>
          <w:szCs w:val="20"/>
          <w:color w:val="auto"/>
        </w:rPr>
      </w:pPr>
      <w:r>
        <w:rPr>
          <w:rFonts w:ascii="Arial" w:cs="Arial" w:eastAsia="Arial" w:hAnsi="Arial"/>
          <w:sz w:val="17"/>
          <w:szCs w:val="17"/>
          <w:color w:val="auto"/>
        </w:rPr>
        <w:t>$1,000,000</w:t>
      </w:r>
      <w:r>
        <w:rPr>
          <w:sz w:val="20"/>
          <w:szCs w:val="20"/>
          <w:color w:val="auto"/>
        </w:rPr>
        <w:tab/>
      </w:r>
      <w:r>
        <w:rPr>
          <w:rFonts w:ascii="Arial" w:cs="Arial" w:eastAsia="Arial" w:hAnsi="Arial"/>
          <w:sz w:val="15"/>
          <w:szCs w:val="15"/>
          <w:color w:val="auto"/>
        </w:rPr>
        <w:t>Off-Premises Service Interruption – Property Damage</w:t>
      </w:r>
    </w:p>
    <w:p>
      <w:pPr>
        <w:spacing w:after="0" w:line="25" w:lineRule="exact"/>
        <w:rPr>
          <w:sz w:val="20"/>
          <w:szCs w:val="20"/>
          <w:color w:val="auto"/>
        </w:rPr>
      </w:pPr>
    </w:p>
    <w:p>
      <w:pPr>
        <w:ind w:left="5580"/>
        <w:spacing w:after="0"/>
        <w:tabs>
          <w:tab w:leader="none" w:pos="6720" w:val="left"/>
        </w:tabs>
        <w:rPr>
          <w:sz w:val="20"/>
          <w:szCs w:val="20"/>
          <w:color w:val="auto"/>
        </w:rPr>
      </w:pPr>
      <w:r>
        <w:rPr>
          <w:rFonts w:ascii="Arial" w:cs="Arial" w:eastAsia="Arial" w:hAnsi="Arial"/>
          <w:sz w:val="17"/>
          <w:szCs w:val="17"/>
          <w:color w:val="auto"/>
        </w:rPr>
        <w:t>$100,000</w:t>
      </w:r>
      <w:r>
        <w:rPr>
          <w:sz w:val="20"/>
          <w:szCs w:val="20"/>
          <w:color w:val="auto"/>
        </w:rPr>
        <w:tab/>
      </w:r>
      <w:r>
        <w:rPr>
          <w:rFonts w:ascii="Arial" w:cs="Arial" w:eastAsia="Arial" w:hAnsi="Arial"/>
          <w:sz w:val="16"/>
          <w:szCs w:val="16"/>
          <w:color w:val="auto"/>
        </w:rPr>
        <w:t>Arson or Theft Reward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-122555</wp:posOffset>
            </wp:positionV>
            <wp:extent cx="7248525" cy="135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This Schedule of Insurance is only an outline of coverage that has been prepared for your convenience.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6026150</wp:posOffset>
            </wp:positionH>
            <wp:positionV relativeFrom="paragraph">
              <wp:posOffset>-114300</wp:posOffset>
            </wp:positionV>
            <wp:extent cx="769620" cy="135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9620" cy="135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Actual policy language must be consulted for any definitive evaluation Of coverage Terms &amp; Conditions.</w:t>
      </w:r>
    </w:p>
    <w:p>
      <w:pPr>
        <w:sectPr>
          <w:pgSz w:w="11900" w:h="16838" w:orient="portrait"/>
          <w:cols w:equalWidth="0" w:num="1">
            <w:col w:w="11240"/>
          </w:cols>
          <w:pgMar w:left="240" w:top="271" w:right="419" w:bottom="1440" w:gutter="0" w:footer="0" w:header="0"/>
          <w:type w:val="continuous"/>
        </w:sectPr>
      </w:pPr>
    </w:p>
    <w:bookmarkStart w:id="197" w:name="page198"/>
    <w:bookmarkEnd w:id="197"/>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4.9</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Insurance Policies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Casual Male Retail Group,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of Insurance</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96"/>
              </w:rPr>
              <w:t>Insurance Carrier</w:t>
            </w: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720" w:type="dxa"/>
            <w:vAlign w:val="bottom"/>
          </w:tcPr>
          <w:p>
            <w:pPr>
              <w:spacing w:after="0"/>
              <w:rPr>
                <w:sz w:val="13"/>
                <w:szCs w:val="13"/>
                <w:color w:val="auto"/>
              </w:rPr>
            </w:pPr>
          </w:p>
        </w:tc>
      </w:tr>
      <w:tr>
        <w:trPr>
          <w:trHeight w:val="173"/>
        </w:trPr>
        <w:tc>
          <w:tcPr>
            <w:tcW w:w="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Coverage</w:t>
            </w:r>
          </w:p>
        </w:tc>
        <w:tc>
          <w:tcPr>
            <w:tcW w:w="104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Policy Number</w:t>
            </w:r>
          </w:p>
        </w:tc>
        <w:tc>
          <w:tcPr>
            <w:tcW w:w="100" w:type="dxa"/>
            <w:vAlign w:val="bottom"/>
          </w:tcPr>
          <w:p>
            <w:pPr>
              <w:spacing w:after="0"/>
              <w:rPr>
                <w:sz w:val="15"/>
                <w:szCs w:val="15"/>
                <w:color w:val="auto"/>
              </w:rPr>
            </w:pPr>
          </w:p>
        </w:tc>
        <w:tc>
          <w:tcPr>
            <w:tcW w:w="148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Policy Term</w:t>
            </w:r>
          </w:p>
        </w:tc>
        <w:tc>
          <w:tcPr>
            <w:tcW w:w="100" w:type="dxa"/>
            <w:vAlign w:val="bottom"/>
          </w:tcPr>
          <w:p>
            <w:pPr>
              <w:spacing w:after="0"/>
              <w:rPr>
                <w:sz w:val="15"/>
                <w:szCs w:val="15"/>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Policy Limits</w:t>
            </w:r>
          </w:p>
        </w:tc>
        <w:tc>
          <w:tcPr>
            <w:tcW w:w="4720" w:type="dxa"/>
            <w:vAlign w:val="bottom"/>
            <w:tcBorders>
              <w:bottom w:val="single" w:sz="8" w:color="auto"/>
            </w:tcBorders>
          </w:tcPr>
          <w:p>
            <w:pPr>
              <w:spacing w:after="0"/>
              <w:rPr>
                <w:sz w:val="15"/>
                <w:szCs w:val="15"/>
                <w:color w:val="auto"/>
              </w:rPr>
            </w:pPr>
          </w:p>
        </w:tc>
      </w:tr>
      <w:tr>
        <w:trPr>
          <w:trHeight w:val="100"/>
        </w:trPr>
        <w:tc>
          <w:tcPr>
            <w:tcW w:w="5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720" w:type="dxa"/>
            <w:vAlign w:val="bottom"/>
          </w:tcPr>
          <w:p>
            <w:pPr>
              <w:spacing w:after="0"/>
              <w:rPr>
                <w:sz w:val="8"/>
                <w:szCs w:val="8"/>
                <w:color w:val="auto"/>
              </w:rPr>
            </w:pPr>
          </w:p>
        </w:tc>
      </w:tr>
      <w:tr>
        <w:trPr>
          <w:trHeight w:val="213"/>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3"/>
              </w:rPr>
              <w:t>$100,000</w:t>
            </w:r>
          </w:p>
        </w:tc>
        <w:tc>
          <w:tcPr>
            <w:tcW w:w="4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Money &amp; Securities</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Arial" w:cs="Arial" w:eastAsia="Arial" w:hAnsi="Arial"/>
                <w:sz w:val="17"/>
                <w:szCs w:val="17"/>
                <w:color w:val="auto"/>
                <w:w w:val="93"/>
              </w:rPr>
              <w:t>$100,000</w:t>
            </w:r>
          </w:p>
        </w:tc>
        <w:tc>
          <w:tcPr>
            <w:tcW w:w="4720" w:type="dxa"/>
            <w:vAlign w:val="bottom"/>
          </w:tcPr>
          <w:p>
            <w:pPr>
              <w:ind w:left="40"/>
              <w:spacing w:after="0"/>
              <w:rPr>
                <w:sz w:val="20"/>
                <w:szCs w:val="20"/>
                <w:color w:val="auto"/>
              </w:rPr>
            </w:pPr>
            <w:r>
              <w:rPr>
                <w:rFonts w:ascii="Arial" w:cs="Arial" w:eastAsia="Arial" w:hAnsi="Arial"/>
                <w:sz w:val="17"/>
                <w:szCs w:val="17"/>
                <w:color w:val="auto"/>
              </w:rPr>
              <w:t>Locks &amp; Keys</w:t>
            </w:r>
          </w:p>
        </w:tc>
      </w:tr>
      <w:tr>
        <w:trPr>
          <w:trHeight w:val="213"/>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3"/>
              </w:rPr>
              <w:t>$100,000</w:t>
            </w:r>
          </w:p>
        </w:tc>
        <w:tc>
          <w:tcPr>
            <w:tcW w:w="4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Tenants Legal Liability &amp; Expense</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Arial" w:cs="Arial" w:eastAsia="Arial" w:hAnsi="Arial"/>
                <w:sz w:val="17"/>
                <w:szCs w:val="17"/>
                <w:color w:val="auto"/>
                <w:w w:val="93"/>
              </w:rPr>
              <w:t>$100,000</w:t>
            </w:r>
          </w:p>
        </w:tc>
        <w:tc>
          <w:tcPr>
            <w:tcW w:w="4720" w:type="dxa"/>
            <w:vAlign w:val="bottom"/>
          </w:tcPr>
          <w:p>
            <w:pPr>
              <w:ind w:left="40"/>
              <w:spacing w:after="0"/>
              <w:rPr>
                <w:sz w:val="20"/>
                <w:szCs w:val="20"/>
                <w:color w:val="auto"/>
              </w:rPr>
            </w:pPr>
            <w:r>
              <w:rPr>
                <w:rFonts w:ascii="Arial" w:cs="Arial" w:eastAsia="Arial" w:hAnsi="Arial"/>
                <w:sz w:val="17"/>
                <w:szCs w:val="17"/>
                <w:color w:val="auto"/>
              </w:rPr>
              <w:t>Soft Costs</w:t>
            </w:r>
          </w:p>
        </w:tc>
      </w:tr>
      <w:tr>
        <w:trPr>
          <w:trHeight w:val="213"/>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90 Days</w:t>
            </w:r>
          </w:p>
        </w:tc>
        <w:tc>
          <w:tcPr>
            <w:tcW w:w="4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Ordinary Payroll</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2"/>
              </w:rPr>
              <w:t>30 Days</w:t>
            </w:r>
          </w:p>
        </w:tc>
        <w:tc>
          <w:tcPr>
            <w:tcW w:w="4720" w:type="dxa"/>
            <w:vAlign w:val="bottom"/>
          </w:tcPr>
          <w:p>
            <w:pPr>
              <w:ind w:left="40"/>
              <w:spacing w:after="0"/>
              <w:rPr>
                <w:sz w:val="20"/>
                <w:szCs w:val="20"/>
                <w:color w:val="auto"/>
              </w:rPr>
            </w:pPr>
            <w:r>
              <w:rPr>
                <w:rFonts w:ascii="Arial" w:cs="Arial" w:eastAsia="Arial" w:hAnsi="Arial"/>
                <w:sz w:val="17"/>
                <w:szCs w:val="17"/>
                <w:color w:val="auto"/>
              </w:rPr>
              <w:t>Civil Authority</w:t>
            </w:r>
          </w:p>
        </w:tc>
      </w:tr>
      <w:tr>
        <w:trPr>
          <w:trHeight w:val="205"/>
        </w:trPr>
        <w:tc>
          <w:tcPr>
            <w:tcW w:w="5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Included in</w:t>
            </w:r>
          </w:p>
        </w:tc>
        <w:tc>
          <w:tcPr>
            <w:tcW w:w="4720" w:type="dxa"/>
            <w:vAlign w:val="bottom"/>
            <w:shd w:val="clear" w:color="auto" w:fill="CCEEFF"/>
          </w:tcPr>
          <w:p>
            <w:pPr>
              <w:spacing w:after="0"/>
              <w:rPr>
                <w:sz w:val="17"/>
                <w:szCs w:val="17"/>
                <w:color w:val="auto"/>
              </w:rPr>
            </w:pPr>
          </w:p>
        </w:tc>
      </w:tr>
      <w:tr>
        <w:trPr>
          <w:trHeight w:val="213"/>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Off-Premises Service</w:t>
            </w:r>
          </w:p>
        </w:tc>
        <w:tc>
          <w:tcPr>
            <w:tcW w:w="4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Off-Premises Service Interruption - Business Interruption</w:t>
            </w:r>
          </w:p>
        </w:tc>
      </w:tr>
      <w:tr>
        <w:trPr>
          <w:trHeight w:val="235"/>
        </w:trPr>
        <w:tc>
          <w:tcPr>
            <w:tcW w:w="5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Interruption – PD</w:t>
            </w:r>
          </w:p>
        </w:tc>
        <w:tc>
          <w:tcPr>
            <w:tcW w:w="4720" w:type="dxa"/>
            <w:vAlign w:val="bottom"/>
            <w:shd w:val="clear" w:color="auto" w:fill="CCEEFF"/>
          </w:tcPr>
          <w:p>
            <w:pPr>
              <w:spacing w:after="0"/>
              <w:rPr>
                <w:sz w:val="20"/>
                <w:szCs w:val="20"/>
                <w:color w:val="auto"/>
              </w:rPr>
            </w:pP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Arial" w:cs="Arial" w:eastAsia="Arial" w:hAnsi="Arial"/>
                <w:sz w:val="17"/>
                <w:szCs w:val="17"/>
                <w:color w:val="auto"/>
                <w:w w:val="91"/>
              </w:rPr>
              <w:t>$1,000,000</w:t>
            </w:r>
          </w:p>
        </w:tc>
        <w:tc>
          <w:tcPr>
            <w:tcW w:w="4720" w:type="dxa"/>
            <w:vAlign w:val="bottom"/>
          </w:tcPr>
          <w:p>
            <w:pPr>
              <w:ind w:left="40"/>
              <w:spacing w:after="0"/>
              <w:rPr>
                <w:sz w:val="20"/>
                <w:szCs w:val="20"/>
                <w:color w:val="auto"/>
              </w:rPr>
            </w:pPr>
            <w:r>
              <w:rPr>
                <w:rFonts w:ascii="Arial" w:cs="Arial" w:eastAsia="Arial" w:hAnsi="Arial"/>
                <w:sz w:val="17"/>
                <w:szCs w:val="17"/>
                <w:color w:val="auto"/>
              </w:rPr>
              <w:t>Contingent Business Interruption</w:t>
            </w:r>
          </w:p>
        </w:tc>
      </w:tr>
      <w:tr>
        <w:trPr>
          <w:trHeight w:val="213"/>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3"/>
              </w:rPr>
              <w:t>$250,000</w:t>
            </w:r>
          </w:p>
        </w:tc>
        <w:tc>
          <w:tcPr>
            <w:tcW w:w="4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Research &amp; Development</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Arial" w:cs="Arial" w:eastAsia="Arial" w:hAnsi="Arial"/>
                <w:sz w:val="17"/>
                <w:szCs w:val="17"/>
                <w:color w:val="auto"/>
                <w:w w:val="93"/>
              </w:rPr>
              <w:t>$500,000</w:t>
            </w:r>
          </w:p>
        </w:tc>
        <w:tc>
          <w:tcPr>
            <w:tcW w:w="4720" w:type="dxa"/>
            <w:vAlign w:val="bottom"/>
          </w:tcPr>
          <w:p>
            <w:pPr>
              <w:ind w:left="40"/>
              <w:spacing w:after="0"/>
              <w:rPr>
                <w:sz w:val="20"/>
                <w:szCs w:val="20"/>
                <w:color w:val="auto"/>
              </w:rPr>
            </w:pPr>
            <w:r>
              <w:rPr>
                <w:rFonts w:ascii="Arial" w:cs="Arial" w:eastAsia="Arial" w:hAnsi="Arial"/>
                <w:sz w:val="17"/>
                <w:szCs w:val="17"/>
                <w:color w:val="auto"/>
              </w:rPr>
              <w:t>Ingress/Egress</w:t>
            </w:r>
          </w:p>
        </w:tc>
      </w:tr>
      <w:tr>
        <w:trPr>
          <w:trHeight w:val="213"/>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3"/>
              </w:rPr>
              <w:t>$100,000</w:t>
            </w:r>
          </w:p>
        </w:tc>
        <w:tc>
          <w:tcPr>
            <w:tcW w:w="4720" w:type="dxa"/>
            <w:vAlign w:val="bottom"/>
            <w:shd w:val="clear" w:color="auto" w:fill="CCEEFF"/>
          </w:tcPr>
          <w:p>
            <w:pPr>
              <w:ind w:left="40"/>
              <w:spacing w:after="0"/>
              <w:rPr>
                <w:sz w:val="20"/>
                <w:szCs w:val="20"/>
                <w:color w:val="auto"/>
              </w:rPr>
            </w:pPr>
            <w:r>
              <w:rPr>
                <w:rFonts w:ascii="Arial" w:cs="Arial" w:eastAsia="Arial" w:hAnsi="Arial"/>
                <w:sz w:val="17"/>
                <w:szCs w:val="17"/>
                <w:color w:val="auto"/>
              </w:rPr>
              <w:t>Tax Treatment</w:t>
            </w:r>
          </w:p>
        </w:tc>
      </w:tr>
      <w:tr>
        <w:trPr>
          <w:trHeight w:val="219"/>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2"/>
              </w:rPr>
              <w:t>30 Days</w:t>
            </w:r>
          </w:p>
        </w:tc>
        <w:tc>
          <w:tcPr>
            <w:tcW w:w="4720" w:type="dxa"/>
            <w:vAlign w:val="bottom"/>
          </w:tcPr>
          <w:p>
            <w:pPr>
              <w:ind w:left="40"/>
              <w:spacing w:after="0"/>
              <w:rPr>
                <w:sz w:val="20"/>
                <w:szCs w:val="20"/>
                <w:color w:val="auto"/>
              </w:rPr>
            </w:pPr>
            <w:r>
              <w:rPr>
                <w:rFonts w:ascii="Arial" w:cs="Arial" w:eastAsia="Arial" w:hAnsi="Arial"/>
                <w:sz w:val="17"/>
                <w:szCs w:val="17"/>
                <w:color w:val="auto"/>
              </w:rPr>
              <w:t>Extended Period of Indemnity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248525" cy="135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p>
      <w:pPr>
        <w:ind w:left="3860"/>
        <w:spacing w:after="0"/>
        <w:rPr>
          <w:sz w:val="20"/>
          <w:szCs w:val="20"/>
          <w:color w:val="auto"/>
        </w:rPr>
      </w:pPr>
      <w:r>
        <w:rPr>
          <w:rFonts w:ascii="Arial" w:cs="Arial" w:eastAsia="Arial" w:hAnsi="Arial"/>
          <w:sz w:val="17"/>
          <w:szCs w:val="17"/>
          <w:b w:val="1"/>
          <w:bCs w:val="1"/>
          <w:color w:val="auto"/>
        </w:rPr>
        <w:t>Deductibles</w:t>
      </w:r>
    </w:p>
    <w:p>
      <w:pPr>
        <w:spacing w:after="0" w:line="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$25,000</w:t>
      </w:r>
    </w:p>
    <w:p>
      <w:pPr>
        <w:spacing w:after="0" w:line="29"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$100,000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7248525" cy="135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pacing w:after="0" w:line="21"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$100,000</w:t>
      </w:r>
    </w:p>
    <w:p>
      <w:pPr>
        <w:spacing w:after="0" w:line="4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248525" cy="135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pacing w:after="0" w:line="10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$25,000</w:t>
      </w:r>
    </w:p>
    <w:p>
      <w:pPr>
        <w:spacing w:after="0" w:line="36"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48 Hours</w:t>
      </w:r>
    </w:p>
    <w:p>
      <w:pPr>
        <w:spacing w:after="0" w:line="153"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48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7248525" cy="135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pacing w:after="0" w:line="121" w:lineRule="exact"/>
        <w:rPr>
          <w:sz w:val="20"/>
          <w:szCs w:val="20"/>
          <w:color w:val="auto"/>
        </w:rPr>
      </w:pPr>
    </w:p>
    <w:p>
      <w:pPr>
        <w:spacing w:after="0"/>
        <w:tabs>
          <w:tab w:leader="none" w:pos="1660" w:val="left"/>
          <w:tab w:leader="none" w:pos="3660" w:val="left"/>
        </w:tabs>
        <w:rPr>
          <w:sz w:val="20"/>
          <w:szCs w:val="20"/>
          <w:color w:val="auto"/>
        </w:rPr>
      </w:pPr>
      <w:r>
        <w:rPr>
          <w:rFonts w:ascii="Arial" w:cs="Arial" w:eastAsia="Arial" w:hAnsi="Arial"/>
          <w:sz w:val="17"/>
          <w:szCs w:val="17"/>
          <w:b w:val="1"/>
          <w:bCs w:val="1"/>
          <w:color w:val="auto"/>
        </w:rPr>
        <w:t>International</w:t>
      </w:r>
      <w:r>
        <w:rPr>
          <w:sz w:val="20"/>
          <w:szCs w:val="20"/>
          <w:color w:val="auto"/>
        </w:rPr>
        <w:tab/>
      </w:r>
      <w:r>
        <w:rPr>
          <w:rFonts w:ascii="Arial" w:cs="Arial" w:eastAsia="Arial" w:hAnsi="Arial"/>
          <w:sz w:val="17"/>
          <w:szCs w:val="17"/>
          <w:color w:val="auto"/>
        </w:rPr>
        <w:t>Ace American Insurance</w:t>
      </w:r>
      <w:r>
        <w:rPr>
          <w:sz w:val="20"/>
          <w:szCs w:val="20"/>
          <w:color w:val="auto"/>
        </w:rPr>
        <w:tab/>
      </w:r>
      <w:r>
        <w:rPr>
          <w:rFonts w:ascii="Arial" w:cs="Arial" w:eastAsia="Arial" w:hAnsi="Arial"/>
          <w:sz w:val="15"/>
          <w:szCs w:val="15"/>
          <w:color w:val="auto"/>
        </w:rPr>
        <w:t>6/30/08 – 6/30/11</w:t>
      </w:r>
    </w:p>
    <w:p>
      <w:pPr>
        <w:spacing w:after="0" w:line="31" w:lineRule="exact"/>
        <w:rPr>
          <w:sz w:val="20"/>
          <w:szCs w:val="20"/>
          <w:color w:val="auto"/>
        </w:rPr>
      </w:pPr>
    </w:p>
    <w:p>
      <w:pPr>
        <w:spacing w:after="0"/>
        <w:tabs>
          <w:tab w:leader="none" w:pos="2400" w:val="left"/>
        </w:tabs>
        <w:rPr>
          <w:sz w:val="20"/>
          <w:szCs w:val="20"/>
          <w:color w:val="auto"/>
        </w:rPr>
      </w:pPr>
      <w:r>
        <w:rPr>
          <w:rFonts w:ascii="Arial" w:cs="Arial" w:eastAsia="Arial" w:hAnsi="Arial"/>
          <w:sz w:val="17"/>
          <w:szCs w:val="17"/>
          <w:b w:val="1"/>
          <w:bCs w:val="1"/>
          <w:color w:val="auto"/>
        </w:rPr>
        <w:t>Casualty</w:t>
      </w:r>
      <w:r>
        <w:rPr>
          <w:sz w:val="20"/>
          <w:szCs w:val="20"/>
          <w:color w:val="auto"/>
        </w:rPr>
        <w:tab/>
      </w:r>
      <w:r>
        <w:rPr>
          <w:rFonts w:ascii="Arial" w:cs="Arial" w:eastAsia="Arial" w:hAnsi="Arial"/>
          <w:sz w:val="17"/>
          <w:szCs w:val="17"/>
          <w:color w:val="auto"/>
        </w:rPr>
        <w:t>Co.</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All Risk, except: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Earth Movement (Per Occurrence for Each Location)</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Flood (Per Occurrence for Each Location)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Boiler &amp; Machinery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Off-Premises Service Interruption, as follows:</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Property Damage</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Business Interruption</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Electronic Data Processing Equipment, Data &amp; Media</w:t>
      </w:r>
    </w:p>
    <w:p>
      <w:pPr>
        <w:spacing w:after="0" w:line="600" w:lineRule="exact"/>
        <w:rPr>
          <w:sz w:val="20"/>
          <w:szCs w:val="20"/>
          <w:color w:val="auto"/>
        </w:rPr>
      </w:pPr>
    </w:p>
    <w:p>
      <w:pPr>
        <w:sectPr>
          <w:pgSz w:w="11900" w:h="16838" w:orient="portrait"/>
          <w:cols w:equalWidth="0" w:num="2">
            <w:col w:w="6220" w:space="520"/>
            <w:col w:w="4680"/>
          </w:cols>
          <w:pgMar w:left="240" w:top="272" w:right="239"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3180" w:type="dxa"/>
            <w:vAlign w:val="bottom"/>
            <w:shd w:val="clear" w:color="auto" w:fill="CCEEFF"/>
          </w:tcPr>
          <w:p>
            <w:pPr>
              <w:jc w:val="right"/>
              <w:ind w:right="433"/>
              <w:spacing w:after="0"/>
              <w:rPr>
                <w:sz w:val="20"/>
                <w:szCs w:val="20"/>
                <w:color w:val="auto"/>
              </w:rPr>
            </w:pPr>
            <w:r>
              <w:rPr>
                <w:rFonts w:ascii="Arial" w:cs="Arial" w:eastAsia="Arial" w:hAnsi="Arial"/>
                <w:sz w:val="17"/>
                <w:szCs w:val="17"/>
                <w:color w:val="auto"/>
              </w:rPr>
              <w:t>***</w:t>
            </w:r>
          </w:p>
        </w:tc>
        <w:tc>
          <w:tcPr>
            <w:tcW w:w="1940" w:type="dxa"/>
            <w:vAlign w:val="bottom"/>
            <w:shd w:val="clear" w:color="auto" w:fill="CCEEFF"/>
          </w:tcPr>
          <w:p>
            <w:pPr>
              <w:ind w:left="520"/>
              <w:spacing w:after="0"/>
              <w:rPr>
                <w:sz w:val="20"/>
                <w:szCs w:val="20"/>
                <w:color w:val="auto"/>
              </w:rPr>
            </w:pPr>
            <w:r>
              <w:rPr>
                <w:rFonts w:ascii="Arial" w:cs="Arial" w:eastAsia="Arial" w:hAnsi="Arial"/>
                <w:sz w:val="17"/>
                <w:szCs w:val="17"/>
                <w:b w:val="1"/>
                <w:bCs w:val="1"/>
                <w:color w:val="auto"/>
              </w:rPr>
              <w:t>Commercial GL</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$1,000,000 each</w:t>
            </w:r>
          </w:p>
        </w:tc>
        <w:tc>
          <w:tcPr>
            <w:tcW w:w="48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BI/PD Coverage</w:t>
            </w:r>
          </w:p>
        </w:tc>
      </w:tr>
      <w:tr>
        <w:trPr>
          <w:trHeight w:val="222"/>
        </w:trPr>
        <w:tc>
          <w:tcPr>
            <w:tcW w:w="31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occurrence</w:t>
            </w:r>
          </w:p>
        </w:tc>
        <w:tc>
          <w:tcPr>
            <w:tcW w:w="4820" w:type="dxa"/>
            <w:vAlign w:val="bottom"/>
            <w:shd w:val="clear" w:color="auto" w:fill="CCEEFF"/>
          </w:tcPr>
          <w:p>
            <w:pPr>
              <w:spacing w:after="0"/>
              <w:rPr>
                <w:sz w:val="19"/>
                <w:szCs w:val="19"/>
                <w:color w:val="auto"/>
              </w:rPr>
            </w:pPr>
          </w:p>
        </w:tc>
      </w:tr>
    </w:tbl>
    <w:p>
      <w:pPr>
        <w:spacing w:after="0" w:line="132" w:lineRule="exact"/>
        <w:rPr>
          <w:sz w:val="20"/>
          <w:szCs w:val="20"/>
          <w:color w:val="auto"/>
        </w:rPr>
      </w:pPr>
    </w:p>
    <w:p>
      <w:pPr>
        <w:ind w:left="460" w:right="400" w:hanging="453"/>
        <w:spacing w:after="0" w:line="299" w:lineRule="auto"/>
        <w:tabs>
          <w:tab w:leader="none" w:pos="460"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t>Represents text omitted pursuant to a request for confidential treatment. The omitted material has been filed separately with the Securities and Exchange Commission.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This Schedule of Insurance is only an outline of coverage that has been prepared for your convenience.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6026150</wp:posOffset>
            </wp:positionH>
            <wp:positionV relativeFrom="paragraph">
              <wp:posOffset>-114300</wp:posOffset>
            </wp:positionV>
            <wp:extent cx="769620" cy="135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9620" cy="135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Actual policy language must be consulted for any definitive evaluation Of coverage Terms &amp; Conditions.</w:t>
      </w:r>
    </w:p>
    <w:p>
      <w:pPr>
        <w:sectPr>
          <w:pgSz w:w="11900" w:h="16838" w:orient="portrait"/>
          <w:cols w:equalWidth="0" w:num="1">
            <w:col w:w="11420"/>
          </w:cols>
          <w:pgMar w:left="240" w:top="272" w:right="239" w:bottom="1440" w:gutter="0" w:footer="0" w:header="0"/>
          <w:type w:val="continuous"/>
        </w:sectPr>
      </w:pPr>
    </w:p>
    <w:bookmarkStart w:id="198" w:name="page199"/>
    <w:bookmarkEnd w:id="198"/>
    <w:p>
      <w:pPr>
        <w:jc w:val="center"/>
        <w:ind w:right="-17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4.9</w:t>
      </w:r>
    </w:p>
    <w:p>
      <w:pPr>
        <w:spacing w:after="0" w:line="31"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Insurance Policies</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Casual Male Retail Group, Inc.</w:t>
      </w: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Schedule of Insurance</w:t>
      </w:r>
    </w:p>
    <w:p>
      <w:pPr>
        <w:sectPr>
          <w:pgSz w:w="11900" w:h="16838" w:orient="portrait"/>
          <w:cols w:equalWidth="0" w:num="1">
            <w:col w:w="11260"/>
          </w:cols>
          <w:pgMar w:left="240" w:top="272" w:right="399" w:bottom="1440" w:gutter="0" w:footer="0" w:header="0"/>
        </w:sectPr>
      </w:pPr>
    </w:p>
    <w:p>
      <w:pPr>
        <w:spacing w:after="0" w:line="352" w:lineRule="exact"/>
        <w:rPr>
          <w:sz w:val="20"/>
          <w:szCs w:val="20"/>
          <w:color w:val="auto"/>
        </w:rPr>
      </w:pPr>
    </w:p>
    <w:p>
      <w:pPr>
        <w:jc w:val="center"/>
        <w:ind w:left="420"/>
        <w:spacing w:after="0"/>
        <w:rPr>
          <w:sz w:val="20"/>
          <w:szCs w:val="20"/>
          <w:color w:val="auto"/>
        </w:rPr>
      </w:pPr>
      <w:r>
        <w:rPr>
          <w:rFonts w:ascii="Arial" w:cs="Arial" w:eastAsia="Arial" w:hAnsi="Arial"/>
          <w:sz w:val="13"/>
          <w:szCs w:val="13"/>
          <w:b w:val="1"/>
          <w:bCs w:val="1"/>
          <w:color w:val="auto"/>
        </w:rPr>
        <w:t>Insurance Carrier</w:t>
      </w:r>
    </w:p>
    <w:p>
      <w:pPr>
        <w:spacing w:after="0" w:line="11" w:lineRule="exact"/>
        <w:rPr>
          <w:sz w:val="20"/>
          <w:szCs w:val="20"/>
          <w:color w:val="auto"/>
        </w:rPr>
      </w:pPr>
    </w:p>
    <w:p>
      <w:pPr>
        <w:spacing w:after="0"/>
        <w:tabs>
          <w:tab w:leader="none" w:pos="2100" w:val="left"/>
          <w:tab w:leader="none" w:pos="3960" w:val="left"/>
        </w:tabs>
        <w:rPr>
          <w:sz w:val="20"/>
          <w:szCs w:val="20"/>
          <w:color w:val="auto"/>
        </w:rPr>
      </w:pPr>
      <w:r>
        <w:rPr>
          <w:rFonts w:ascii="Arial" w:cs="Arial" w:eastAsia="Arial" w:hAnsi="Arial"/>
          <w:sz w:val="13"/>
          <w:szCs w:val="13"/>
          <w:b w:val="1"/>
          <w:bCs w:val="1"/>
          <w:u w:val="single" w:color="auto"/>
          <w:color w:val="auto"/>
        </w:rPr>
        <w:t>Coverage</w:t>
      </w:r>
      <w:r>
        <w:rPr>
          <w:sz w:val="20"/>
          <w:szCs w:val="20"/>
          <w:color w:val="auto"/>
        </w:rPr>
        <w:tab/>
      </w:r>
      <w:r>
        <w:rPr>
          <w:rFonts w:ascii="Arial" w:cs="Arial" w:eastAsia="Arial" w:hAnsi="Arial"/>
          <w:sz w:val="13"/>
          <w:szCs w:val="13"/>
          <w:b w:val="1"/>
          <w:bCs w:val="1"/>
          <w:color w:val="auto"/>
        </w:rPr>
        <w:t>Policy Number</w:t>
      </w:r>
      <w:r>
        <w:rPr>
          <w:sz w:val="20"/>
          <w:szCs w:val="20"/>
          <w:color w:val="auto"/>
        </w:rPr>
        <w:tab/>
      </w:r>
      <w:r>
        <w:rPr>
          <w:rFonts w:ascii="Arial" w:cs="Arial" w:eastAsia="Arial" w:hAnsi="Arial"/>
          <w:sz w:val="11"/>
          <w:szCs w:val="11"/>
          <w:b w:val="1"/>
          <w:bCs w:val="1"/>
          <w:color w:val="auto"/>
        </w:rPr>
        <w:t>Policy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5715</wp:posOffset>
            </wp:positionV>
            <wp:extent cx="21818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818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Policy Limits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22225</wp:posOffset>
            </wp:positionV>
            <wp:extent cx="7248525" cy="279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8525" cy="279400"/>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4660" w:space="500"/>
            <w:col w:w="6100"/>
          </w:cols>
          <w:pgMar w:left="240" w:top="272" w:right="399" w:bottom="1440" w:gutter="0" w:footer="0" w:header="0"/>
          <w:type w:val="continuous"/>
        </w:sectPr>
      </w:pPr>
    </w:p>
    <w:p>
      <w:pPr>
        <w:spacing w:after="0" w:line="98" w:lineRule="exact"/>
        <w:rPr>
          <w:sz w:val="20"/>
          <w:szCs w:val="20"/>
          <w:color w:val="auto"/>
        </w:rPr>
      </w:pPr>
    </w:p>
    <w:p>
      <w:pPr>
        <w:jc w:val="center"/>
        <w:ind w:left="100"/>
        <w:spacing w:after="0"/>
        <w:rPr>
          <w:sz w:val="20"/>
          <w:szCs w:val="20"/>
          <w:color w:val="auto"/>
        </w:rPr>
      </w:pPr>
      <w:r>
        <w:rPr>
          <w:rFonts w:ascii="Arial" w:cs="Arial" w:eastAsia="Arial" w:hAnsi="Arial"/>
          <w:sz w:val="17"/>
          <w:szCs w:val="17"/>
          <w:color w:val="auto"/>
        </w:rPr>
        <w:t>*** (Premium)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Commercial Auto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3660"/>
        <w:spacing w:after="0"/>
        <w:rPr>
          <w:sz w:val="20"/>
          <w:szCs w:val="20"/>
          <w:color w:val="auto"/>
        </w:rPr>
      </w:pPr>
      <w:r>
        <w:rPr>
          <w:rFonts w:ascii="Arial" w:cs="Arial" w:eastAsia="Arial" w:hAnsi="Arial"/>
          <w:sz w:val="17"/>
          <w:szCs w:val="17"/>
          <w:b w:val="1"/>
          <w:bCs w:val="1"/>
          <w:color w:val="auto"/>
        </w:rPr>
        <w:t>Employers</w:t>
      </w:r>
    </w:p>
    <w:p>
      <w:pPr>
        <w:spacing w:after="0" w:line="31" w:lineRule="exact"/>
        <w:rPr>
          <w:sz w:val="20"/>
          <w:szCs w:val="20"/>
          <w:color w:val="auto"/>
        </w:rPr>
      </w:pPr>
    </w:p>
    <w:p>
      <w:pPr>
        <w:jc w:val="center"/>
        <w:ind w:left="3660"/>
        <w:spacing w:after="0"/>
        <w:rPr>
          <w:sz w:val="20"/>
          <w:szCs w:val="20"/>
          <w:color w:val="auto"/>
        </w:rPr>
      </w:pPr>
      <w:r>
        <w:rPr>
          <w:rFonts w:ascii="Arial" w:cs="Arial" w:eastAsia="Arial" w:hAnsi="Arial"/>
          <w:sz w:val="17"/>
          <w:szCs w:val="17"/>
          <w:b w:val="1"/>
          <w:bCs w:val="1"/>
          <w:color w:val="auto"/>
        </w:rPr>
        <w:t>Responsibility</w:t>
      </w:r>
    </w:p>
    <w:p>
      <w:pPr>
        <w:spacing w:after="0" w:line="18" w:lineRule="exact"/>
        <w:rPr>
          <w:sz w:val="20"/>
          <w:szCs w:val="20"/>
          <w:color w:val="auto"/>
        </w:rPr>
      </w:pPr>
    </w:p>
    <w:p>
      <w:pPr>
        <w:jc w:val="center"/>
        <w:ind w:left="3660"/>
        <w:spacing w:after="0"/>
        <w:rPr>
          <w:sz w:val="20"/>
          <w:szCs w:val="20"/>
          <w:color w:val="auto"/>
        </w:rPr>
      </w:pPr>
      <w:r>
        <w:rPr>
          <w:rFonts w:ascii="Arial" w:cs="Arial" w:eastAsia="Arial" w:hAnsi="Arial"/>
          <w:sz w:val="17"/>
          <w:szCs w:val="17"/>
          <w:b w:val="1"/>
          <w:bCs w:val="1"/>
          <w:color w:val="auto"/>
        </w:rPr>
        <w:t>Coverage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$2,000,000</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Aggregate Limit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$1,000,000</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-122555</wp:posOffset>
            </wp:positionV>
            <wp:extent cx="7248525" cy="279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8525" cy="2794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color w:val="auto"/>
        </w:rPr>
        <w:t>Aggregate Limit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$10,000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$1,000,000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-122555</wp:posOffset>
            </wp:positionV>
            <wp:extent cx="7248525" cy="279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8525" cy="2794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color w:val="auto"/>
        </w:rPr>
        <w:t>Claim</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$1,000,000 Annual</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Aggregate</w:t>
      </w:r>
    </w:p>
    <w:p>
      <w:pPr>
        <w:spacing w:after="0" w:line="130" w:lineRule="exact"/>
        <w:rPr>
          <w:sz w:val="20"/>
          <w:szCs w:val="20"/>
          <w:color w:val="auto"/>
        </w:rPr>
      </w:pPr>
    </w:p>
    <w:p>
      <w:pPr>
        <w:jc w:val="center"/>
        <w:spacing w:after="0" w:line="265" w:lineRule="auto"/>
        <w:rPr>
          <w:sz w:val="20"/>
          <w:szCs w:val="20"/>
          <w:color w:val="auto"/>
        </w:rPr>
      </w:pPr>
      <w:r>
        <w:rPr>
          <w:rFonts w:ascii="Arial" w:cs="Arial" w:eastAsia="Arial" w:hAnsi="Arial"/>
          <w:sz w:val="17"/>
          <w:szCs w:val="17"/>
          <w:color w:val="auto"/>
        </w:rPr>
        <w:t>$1,000,000 Combined single limit BI/PD any one accident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-542290</wp:posOffset>
            </wp:positionV>
            <wp:extent cx="7248525" cy="5499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8525" cy="54991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color w:val="auto"/>
        </w:rPr>
        <w:t>$25,000 Any one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accident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$25,000 Any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-118110</wp:posOffset>
            </wp:positionV>
            <wp:extent cx="7248525" cy="279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8525" cy="279400"/>
                    </a:xfrm>
                    <a:prstGeom prst="rect">
                      <a:avLst/>
                    </a:prstGeom>
                    <a:noFill/>
                  </pic:spPr>
                </pic:pic>
              </a:graphicData>
            </a:graphic>
          </wp:anchor>
        </w:drawing>
      </w:r>
    </w:p>
    <w:p>
      <w:pPr>
        <w:spacing w:after="0" w:line="5" w:lineRule="exact"/>
        <w:rPr>
          <w:sz w:val="20"/>
          <w:szCs w:val="20"/>
          <w:color w:val="auto"/>
        </w:rPr>
      </w:pPr>
    </w:p>
    <w:p>
      <w:pPr>
        <w:jc w:val="center"/>
        <w:ind w:left="240"/>
        <w:spacing w:after="0" w:line="319" w:lineRule="auto"/>
        <w:rPr>
          <w:sz w:val="20"/>
          <w:szCs w:val="20"/>
          <w:color w:val="auto"/>
        </w:rPr>
      </w:pPr>
      <w:r>
        <w:rPr>
          <w:rFonts w:ascii="Arial" w:cs="Arial" w:eastAsia="Arial" w:hAnsi="Arial"/>
          <w:sz w:val="15"/>
          <w:szCs w:val="15"/>
          <w:color w:val="auto"/>
        </w:rPr>
        <w:t>policy period $10,000 each person $20,000 each accident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-303530</wp:posOffset>
            </wp:positionV>
            <wp:extent cx="7248525" cy="279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8525" cy="279400"/>
                    </a:xfrm>
                    <a:prstGeom prst="rect">
                      <a:avLst/>
                    </a:prstGeom>
                    <a:noFill/>
                  </pic:spPr>
                </pic:pic>
              </a:graphicData>
            </a:graphic>
          </wp:anchor>
        </w:drawing>
      </w:r>
    </w:p>
    <w:p>
      <w:pPr>
        <w:spacing w:after="0" w:line="39" w:lineRule="exact"/>
        <w:rPr>
          <w:sz w:val="20"/>
          <w:szCs w:val="20"/>
          <w:color w:val="auto"/>
        </w:rPr>
      </w:pPr>
    </w:p>
    <w:p>
      <w:pPr>
        <w:jc w:val="center"/>
        <w:ind w:left="200"/>
        <w:spacing w:after="0" w:line="302" w:lineRule="auto"/>
        <w:rPr>
          <w:sz w:val="20"/>
          <w:szCs w:val="20"/>
          <w:color w:val="auto"/>
        </w:rPr>
      </w:pPr>
      <w:r>
        <w:rPr>
          <w:rFonts w:ascii="Arial" w:cs="Arial" w:eastAsia="Arial" w:hAnsi="Arial"/>
          <w:sz w:val="15"/>
          <w:szCs w:val="15"/>
          <w:color w:val="auto"/>
        </w:rPr>
        <w:t>Voluntary Compensation Benefits:</w:t>
      </w:r>
    </w:p>
    <w:p>
      <w:pPr>
        <w:spacing w:after="0" w:line="2" w:lineRule="exact"/>
        <w:rPr>
          <w:sz w:val="20"/>
          <w:szCs w:val="20"/>
          <w:color w:val="auto"/>
        </w:rPr>
      </w:pPr>
    </w:p>
    <w:p>
      <w:pPr>
        <w:jc w:val="center"/>
        <w:ind w:left="100"/>
        <w:spacing w:after="0" w:line="301" w:lineRule="auto"/>
        <w:rPr>
          <w:sz w:val="20"/>
          <w:szCs w:val="20"/>
          <w:color w:val="auto"/>
        </w:rPr>
      </w:pPr>
      <w:r>
        <w:rPr>
          <w:rFonts w:ascii="Arial" w:cs="Arial" w:eastAsia="Arial" w:hAnsi="Arial"/>
          <w:sz w:val="16"/>
          <w:szCs w:val="16"/>
          <w:color w:val="auto"/>
        </w:rPr>
        <w:t>North Americans Third Country Nationals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-433705</wp:posOffset>
            </wp:positionV>
            <wp:extent cx="7248525" cy="135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Products/Completed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Premises Damage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Personal Injury &amp; Advertising Injury Coverage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Medical Expense Limit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Employee Benefits Liability (subject to $1,000 deductible/claim)</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Employee Benefits Liability</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Automobile Bodily Injury/Property Damage Liability Coverage</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Hired Auto Physical Damage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Hired Auto Physical Damage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Medical Payments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Medical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State of Hire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Country of Origin</w:t>
      </w:r>
    </w:p>
    <w:p>
      <w:pPr>
        <w:spacing w:after="0" w:line="278" w:lineRule="exact"/>
        <w:rPr>
          <w:sz w:val="20"/>
          <w:szCs w:val="20"/>
          <w:color w:val="auto"/>
        </w:rPr>
      </w:pPr>
    </w:p>
    <w:p>
      <w:pPr>
        <w:sectPr>
          <w:pgSz w:w="11900" w:h="16838" w:orient="portrait"/>
          <w:cols w:equalWidth="0" w:num="3">
            <w:col w:w="4980" w:space="220"/>
            <w:col w:w="1400" w:space="140"/>
            <w:col w:w="4520"/>
          </w:cols>
          <w:pgMar w:left="240" w:top="272" w:right="399" w:bottom="1440" w:gutter="0" w:footer="0" w:header="0"/>
          <w:type w:val="continuous"/>
        </w:sectPr>
      </w:pPr>
    </w:p>
    <w:p>
      <w:pPr>
        <w:ind w:left="460" w:right="240" w:hanging="453"/>
        <w:spacing w:after="0" w:line="299" w:lineRule="auto"/>
        <w:tabs>
          <w:tab w:leader="none" w:pos="460" w:val="left"/>
        </w:tabs>
        <w:numPr>
          <w:ilvl w:val="0"/>
          <w:numId w:val="242"/>
        </w:numPr>
        <w:rPr>
          <w:rFonts w:ascii="Arial" w:cs="Arial" w:eastAsia="Arial" w:hAnsi="Arial"/>
          <w:sz w:val="17"/>
          <w:szCs w:val="17"/>
          <w:b w:val="1"/>
          <w:bCs w:val="1"/>
          <w:color w:val="auto"/>
        </w:rPr>
      </w:pPr>
      <w:r>
        <w:rPr>
          <w:rFonts w:ascii="Arial" w:cs="Arial" w:eastAsia="Arial" w:hAnsi="Arial"/>
          <w:sz w:val="17"/>
          <w:szCs w:val="17"/>
          <w:b w:val="1"/>
          <w:bCs w:val="1"/>
          <w:color w:val="auto"/>
        </w:rPr>
        <w:t>Represents text omitted pursuant to a request for confidential treatment. The omitted material has been filed separately with the Securities and Exchange Commission.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This Schedule of Insurance is only an outline of coverage that has been prepared for your convenience.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6026150</wp:posOffset>
            </wp:positionH>
            <wp:positionV relativeFrom="paragraph">
              <wp:posOffset>-114300</wp:posOffset>
            </wp:positionV>
            <wp:extent cx="769620" cy="135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9620" cy="135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Actual policy language must be consulted for any definitive evaluation Of coverage Terms &amp; Conditions.</w:t>
      </w:r>
    </w:p>
    <w:p>
      <w:pPr>
        <w:sectPr>
          <w:pgSz w:w="11900" w:h="16838" w:orient="portrait"/>
          <w:cols w:equalWidth="0" w:num="1">
            <w:col w:w="11260"/>
          </w:cols>
          <w:pgMar w:left="240" w:top="272" w:right="399" w:bottom="1440" w:gutter="0" w:footer="0" w:header="0"/>
          <w:type w:val="continuous"/>
        </w:sectPr>
      </w:pPr>
    </w:p>
    <w:bookmarkStart w:id="199" w:name="page200"/>
    <w:bookmarkEnd w:id="199"/>
    <w:p>
      <w:pPr>
        <w:jc w:val="center"/>
        <w:ind w:right="-19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4.9</w:t>
      </w:r>
    </w:p>
    <w:p>
      <w:pPr>
        <w:spacing w:after="0" w:line="31"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Insurance Policies</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Casual Male Retail Group, Inc.</w:t>
      </w:r>
    </w:p>
    <w:p>
      <w:pPr>
        <w:spacing w:after="0" w:line="29"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Schedule of Insurance</w:t>
      </w:r>
    </w:p>
    <w:p>
      <w:pPr>
        <w:sectPr>
          <w:pgSz w:w="11900" w:h="16838" w:orient="portrait"/>
          <w:cols w:equalWidth="0" w:num="1">
            <w:col w:w="11240"/>
          </w:cols>
          <w:pgMar w:left="240" w:top="272" w:right="419" w:bottom="1440" w:gutter="0" w:footer="0" w:header="0"/>
        </w:sect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96"/>
              </w:rPr>
              <w:t>Insurance Carrier</w:t>
            </w: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73"/>
        </w:trPr>
        <w:tc>
          <w:tcPr>
            <w:tcW w:w="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Coverage</w:t>
            </w:r>
          </w:p>
        </w:tc>
        <w:tc>
          <w:tcPr>
            <w:tcW w:w="104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Policy Number</w:t>
            </w: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Policy Term</w:t>
            </w:r>
          </w:p>
        </w:tc>
      </w:tr>
      <w:tr>
        <w:trPr>
          <w:trHeight w:val="299"/>
        </w:trPr>
        <w:tc>
          <w:tcPr>
            <w:tcW w:w="1620" w:type="dxa"/>
            <w:vAlign w:val="bottom"/>
            <w:gridSpan w:val="2"/>
          </w:tcPr>
          <w:p>
            <w:pPr>
              <w:spacing w:after="0"/>
              <w:rPr>
                <w:sz w:val="20"/>
                <w:szCs w:val="20"/>
                <w:color w:val="auto"/>
              </w:rPr>
            </w:pPr>
            <w:r>
              <w:rPr>
                <w:rFonts w:ascii="Arial" w:cs="Arial" w:eastAsia="Arial" w:hAnsi="Arial"/>
                <w:sz w:val="17"/>
                <w:szCs w:val="17"/>
                <w:b w:val="1"/>
                <w:bCs w:val="1"/>
                <w:color w:val="auto"/>
              </w:rPr>
              <w:t>International</w:t>
            </w:r>
          </w:p>
        </w:tc>
        <w:tc>
          <w:tcPr>
            <w:tcW w:w="1840" w:type="dxa"/>
            <w:vAlign w:val="bottom"/>
          </w:tcPr>
          <w:p>
            <w:pPr>
              <w:jc w:val="center"/>
              <w:spacing w:after="0"/>
              <w:rPr>
                <w:sz w:val="20"/>
                <w:szCs w:val="20"/>
                <w:color w:val="auto"/>
              </w:rPr>
            </w:pPr>
            <w:r>
              <w:rPr>
                <w:rFonts w:ascii="Arial" w:cs="Arial" w:eastAsia="Arial" w:hAnsi="Arial"/>
                <w:sz w:val="17"/>
                <w:szCs w:val="17"/>
                <w:color w:val="auto"/>
                <w:w w:val="92"/>
              </w:rPr>
              <w:t>Ace American Insurance</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2"/>
              </w:rPr>
              <w:t>6/30/08 – 6/30/11</w:t>
            </w:r>
          </w:p>
        </w:tc>
      </w:tr>
      <w:tr>
        <w:trPr>
          <w:trHeight w:val="226"/>
        </w:trPr>
        <w:tc>
          <w:tcPr>
            <w:tcW w:w="1620" w:type="dxa"/>
            <w:vAlign w:val="bottom"/>
            <w:gridSpan w:val="2"/>
          </w:tcPr>
          <w:p>
            <w:pPr>
              <w:spacing w:after="0"/>
              <w:rPr>
                <w:sz w:val="20"/>
                <w:szCs w:val="20"/>
                <w:color w:val="auto"/>
              </w:rPr>
            </w:pPr>
            <w:r>
              <w:rPr>
                <w:rFonts w:ascii="Arial" w:cs="Arial" w:eastAsia="Arial" w:hAnsi="Arial"/>
                <w:sz w:val="17"/>
                <w:szCs w:val="17"/>
                <w:b w:val="1"/>
                <w:bCs w:val="1"/>
                <w:color w:val="auto"/>
              </w:rPr>
              <w:t>Casualty (Cont)</w:t>
            </w:r>
          </w:p>
        </w:tc>
        <w:tc>
          <w:tcPr>
            <w:tcW w:w="1840" w:type="dxa"/>
            <w:vAlign w:val="bottom"/>
          </w:tcPr>
          <w:p>
            <w:pPr>
              <w:jc w:val="center"/>
              <w:spacing w:after="0"/>
              <w:rPr>
                <w:sz w:val="20"/>
                <w:szCs w:val="20"/>
                <w:color w:val="auto"/>
              </w:rPr>
            </w:pPr>
            <w:r>
              <w:rPr>
                <w:rFonts w:ascii="Arial" w:cs="Arial" w:eastAsia="Arial" w:hAnsi="Arial"/>
                <w:sz w:val="17"/>
                <w:szCs w:val="17"/>
                <w:color w:val="auto"/>
                <w:w w:val="90"/>
              </w:rPr>
              <w:t>Co.</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AD&amp;D Coverage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940"/>
        <w:spacing w:after="0"/>
        <w:rPr>
          <w:sz w:val="20"/>
          <w:szCs w:val="20"/>
          <w:color w:val="auto"/>
        </w:rPr>
      </w:pPr>
      <w:r>
        <w:rPr>
          <w:rFonts w:ascii="Arial" w:cs="Arial" w:eastAsia="Arial" w:hAnsi="Arial"/>
          <w:sz w:val="17"/>
          <w:szCs w:val="17"/>
          <w:b w:val="1"/>
          <w:bCs w:val="1"/>
          <w:color w:val="auto"/>
        </w:rPr>
        <w:t>Kidnap &amp;</w:t>
      </w:r>
    </w:p>
    <w:p>
      <w:pPr>
        <w:spacing w:after="0" w:line="31" w:lineRule="exact"/>
        <w:rPr>
          <w:sz w:val="20"/>
          <w:szCs w:val="20"/>
          <w:color w:val="auto"/>
        </w:rPr>
      </w:pPr>
    </w:p>
    <w:p>
      <w:pPr>
        <w:ind w:left="3960"/>
        <w:spacing w:after="0"/>
        <w:rPr>
          <w:sz w:val="20"/>
          <w:szCs w:val="20"/>
          <w:color w:val="auto"/>
        </w:rPr>
      </w:pPr>
      <w:r>
        <w:rPr>
          <w:rFonts w:ascii="Arial" w:cs="Arial" w:eastAsia="Arial" w:hAnsi="Arial"/>
          <w:sz w:val="17"/>
          <w:szCs w:val="17"/>
          <w:b w:val="1"/>
          <w:bCs w:val="1"/>
          <w:color w:val="auto"/>
        </w:rPr>
        <w:t>Extortion</w:t>
      </w:r>
    </w:p>
    <w:p>
      <w:pPr>
        <w:spacing w:after="0" w:line="18" w:lineRule="exact"/>
        <w:rPr>
          <w:sz w:val="20"/>
          <w:szCs w:val="20"/>
          <w:color w:val="auto"/>
        </w:rPr>
      </w:pPr>
    </w:p>
    <w:p>
      <w:pPr>
        <w:ind w:left="3960"/>
        <w:spacing w:after="0"/>
        <w:rPr>
          <w:sz w:val="20"/>
          <w:szCs w:val="20"/>
          <w:color w:val="auto"/>
        </w:rPr>
      </w:pPr>
      <w:r>
        <w:rPr>
          <w:rFonts w:ascii="Arial" w:cs="Arial" w:eastAsia="Arial" w:hAnsi="Arial"/>
          <w:sz w:val="17"/>
          <w:szCs w:val="17"/>
          <w:b w:val="1"/>
          <w:bCs w:val="1"/>
          <w:color w:val="auto"/>
        </w:rPr>
        <w:t>Coverage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Policy Limits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90805</wp:posOffset>
            </wp:positionV>
            <wp:extent cx="7248525" cy="279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8525" cy="2794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14605</wp:posOffset>
            </wp:positionV>
            <wp:extent cx="397510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975100" cy="8255"/>
                    </a:xfrm>
                    <a:prstGeom prst="rect">
                      <a:avLst/>
                    </a:prstGeom>
                    <a:noFill/>
                  </pic:spPr>
                </pic:pic>
              </a:graphicData>
            </a:graphic>
          </wp:anchor>
        </w:drawing>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1480" w:type="dxa"/>
            <w:vAlign w:val="bottom"/>
          </w:tcPr>
          <w:p>
            <w:pPr>
              <w:jc w:val="center"/>
              <w:spacing w:after="0"/>
              <w:rPr>
                <w:sz w:val="20"/>
                <w:szCs w:val="20"/>
                <w:color w:val="auto"/>
              </w:rPr>
            </w:pPr>
            <w:r>
              <w:rPr>
                <w:rFonts w:ascii="Arial" w:cs="Arial" w:eastAsia="Arial" w:hAnsi="Arial"/>
                <w:sz w:val="17"/>
                <w:szCs w:val="17"/>
                <w:color w:val="auto"/>
                <w:w w:val="94"/>
              </w:rPr>
              <w:t>Local Nationals</w:t>
            </w:r>
          </w:p>
        </w:tc>
        <w:tc>
          <w:tcPr>
            <w:tcW w:w="4560" w:type="dxa"/>
            <w:vAlign w:val="bottom"/>
          </w:tcPr>
          <w:p>
            <w:pPr>
              <w:ind w:left="60"/>
              <w:spacing w:after="0"/>
              <w:rPr>
                <w:sz w:val="20"/>
                <w:szCs w:val="20"/>
                <w:color w:val="auto"/>
              </w:rPr>
            </w:pPr>
            <w:r>
              <w:rPr>
                <w:rFonts w:ascii="Arial" w:cs="Arial" w:eastAsia="Arial" w:hAnsi="Arial"/>
                <w:sz w:val="17"/>
                <w:szCs w:val="17"/>
                <w:color w:val="auto"/>
              </w:rPr>
              <w:t>EL Only</w:t>
            </w:r>
          </w:p>
        </w:tc>
        <w:tc>
          <w:tcPr>
            <w:tcW w:w="0" w:type="dxa"/>
            <w:vAlign w:val="bottom"/>
          </w:tcPr>
          <w:p>
            <w:pPr>
              <w:spacing w:after="0"/>
              <w:rPr>
                <w:sz w:val="1"/>
                <w:szCs w:val="1"/>
                <w:color w:val="auto"/>
              </w:rPr>
            </w:pPr>
          </w:p>
        </w:tc>
      </w:tr>
      <w:tr>
        <w:trPr>
          <w:trHeight w:val="432"/>
        </w:trPr>
        <w:tc>
          <w:tcPr>
            <w:tcW w:w="1480" w:type="dxa"/>
            <w:vAlign w:val="bottom"/>
          </w:tcPr>
          <w:p>
            <w:pPr>
              <w:jc w:val="center"/>
              <w:spacing w:after="0"/>
              <w:rPr>
                <w:sz w:val="20"/>
                <w:szCs w:val="20"/>
                <w:color w:val="auto"/>
              </w:rPr>
            </w:pPr>
            <w:r>
              <w:rPr>
                <w:rFonts w:ascii="Arial" w:cs="Arial" w:eastAsia="Arial" w:hAnsi="Arial"/>
                <w:sz w:val="17"/>
                <w:szCs w:val="17"/>
                <w:color w:val="auto"/>
                <w:w w:val="94"/>
              </w:rPr>
              <w:t>$1,000,000 Policy</w:t>
            </w:r>
          </w:p>
        </w:tc>
        <w:tc>
          <w:tcPr>
            <w:tcW w:w="4560" w:type="dxa"/>
            <w:vAlign w:val="bottom"/>
          </w:tcPr>
          <w:p>
            <w:pPr>
              <w:ind w:left="60"/>
              <w:spacing w:after="0"/>
              <w:rPr>
                <w:sz w:val="20"/>
                <w:szCs w:val="20"/>
                <w:color w:val="auto"/>
              </w:rPr>
            </w:pPr>
            <w:r>
              <w:rPr>
                <w:rFonts w:ascii="Arial" w:cs="Arial" w:eastAsia="Arial" w:hAnsi="Arial"/>
                <w:sz w:val="17"/>
                <w:szCs w:val="17"/>
                <w:color w:val="auto"/>
                <w:w w:val="93"/>
              </w:rPr>
              <w:t>Executive Assistance Services (including repatriation) – Medical</w:t>
            </w:r>
          </w:p>
        </w:tc>
        <w:tc>
          <w:tcPr>
            <w:tcW w:w="0" w:type="dxa"/>
            <w:vAlign w:val="bottom"/>
          </w:tcPr>
          <w:p>
            <w:pPr>
              <w:spacing w:after="0"/>
              <w:rPr>
                <w:sz w:val="1"/>
                <w:szCs w:val="1"/>
                <w:color w:val="auto"/>
              </w:rPr>
            </w:pPr>
          </w:p>
        </w:tc>
      </w:tr>
      <w:tr>
        <w:trPr>
          <w:trHeight w:val="220"/>
        </w:trPr>
        <w:tc>
          <w:tcPr>
            <w:tcW w:w="1480" w:type="dxa"/>
            <w:vAlign w:val="bottom"/>
          </w:tcPr>
          <w:p>
            <w:pPr>
              <w:jc w:val="center"/>
              <w:spacing w:after="0"/>
              <w:rPr>
                <w:sz w:val="20"/>
                <w:szCs w:val="20"/>
                <w:color w:val="auto"/>
              </w:rPr>
            </w:pPr>
            <w:r>
              <w:rPr>
                <w:rFonts w:ascii="Arial" w:cs="Arial" w:eastAsia="Arial" w:hAnsi="Arial"/>
                <w:sz w:val="17"/>
                <w:szCs w:val="17"/>
                <w:color w:val="auto"/>
              </w:rPr>
              <w:t>Limit</w:t>
            </w:r>
          </w:p>
        </w:tc>
        <w:tc>
          <w:tcPr>
            <w:tcW w:w="4560" w:type="dxa"/>
            <w:vAlign w:val="bottom"/>
          </w:tcPr>
          <w:p>
            <w:pPr>
              <w:ind w:left="60"/>
              <w:spacing w:after="0"/>
              <w:rPr>
                <w:sz w:val="20"/>
                <w:szCs w:val="20"/>
                <w:color w:val="auto"/>
              </w:rPr>
            </w:pPr>
            <w:r>
              <w:rPr>
                <w:rFonts w:ascii="Arial" w:cs="Arial" w:eastAsia="Arial" w:hAnsi="Arial"/>
                <w:sz w:val="17"/>
                <w:szCs w:val="17"/>
                <w:color w:val="auto"/>
              </w:rPr>
              <w:t>Assistance Services</w:t>
            </w:r>
          </w:p>
        </w:tc>
        <w:tc>
          <w:tcPr>
            <w:tcW w:w="0" w:type="dxa"/>
            <w:vAlign w:val="bottom"/>
          </w:tcPr>
          <w:p>
            <w:pPr>
              <w:spacing w:after="0"/>
              <w:rPr>
                <w:sz w:val="1"/>
                <w:szCs w:val="1"/>
                <w:color w:val="auto"/>
              </w:rPr>
            </w:pPr>
          </w:p>
        </w:tc>
      </w:tr>
      <w:tr>
        <w:trPr>
          <w:trHeight w:val="219"/>
        </w:trPr>
        <w:tc>
          <w:tcPr>
            <w:tcW w:w="1480" w:type="dxa"/>
            <w:vAlign w:val="bottom"/>
          </w:tcPr>
          <w:p>
            <w:pPr>
              <w:jc w:val="center"/>
              <w:spacing w:after="0"/>
              <w:rPr>
                <w:sz w:val="20"/>
                <w:szCs w:val="20"/>
                <w:color w:val="auto"/>
              </w:rPr>
            </w:pPr>
            <w:r>
              <w:rPr>
                <w:rFonts w:ascii="Arial" w:cs="Arial" w:eastAsia="Arial" w:hAnsi="Arial"/>
                <w:sz w:val="17"/>
                <w:szCs w:val="17"/>
                <w:color w:val="auto"/>
                <w:w w:val="89"/>
              </w:rPr>
              <w:t>$1,000,000 each</w:t>
            </w:r>
          </w:p>
        </w:tc>
        <w:tc>
          <w:tcPr>
            <w:tcW w:w="4560" w:type="dxa"/>
            <w:vAlign w:val="bottom"/>
            <w:vMerge w:val="restart"/>
          </w:tcPr>
          <w:p>
            <w:pPr>
              <w:ind w:left="60"/>
              <w:spacing w:after="0"/>
              <w:rPr>
                <w:sz w:val="20"/>
                <w:szCs w:val="20"/>
                <w:color w:val="auto"/>
              </w:rPr>
            </w:pPr>
            <w:r>
              <w:rPr>
                <w:rFonts w:ascii="Arial" w:cs="Arial" w:eastAsia="Arial" w:hAnsi="Arial"/>
                <w:sz w:val="17"/>
                <w:szCs w:val="17"/>
                <w:color w:val="auto"/>
              </w:rPr>
              <w:t>Contingent Employers Liability - BI by Accident</w:t>
            </w:r>
          </w:p>
        </w:tc>
        <w:tc>
          <w:tcPr>
            <w:tcW w:w="0" w:type="dxa"/>
            <w:vAlign w:val="bottom"/>
          </w:tcPr>
          <w:p>
            <w:pPr>
              <w:spacing w:after="0"/>
              <w:rPr>
                <w:sz w:val="1"/>
                <w:szCs w:val="1"/>
                <w:color w:val="auto"/>
              </w:rPr>
            </w:pPr>
          </w:p>
        </w:tc>
      </w:tr>
      <w:tr>
        <w:trPr>
          <w:trHeight w:val="114"/>
        </w:trPr>
        <w:tc>
          <w:tcPr>
            <w:tcW w:w="1480" w:type="dxa"/>
            <w:vAlign w:val="bottom"/>
            <w:vMerge w:val="restart"/>
          </w:tcPr>
          <w:p>
            <w:pPr>
              <w:jc w:val="center"/>
              <w:spacing w:after="0"/>
              <w:rPr>
                <w:sz w:val="20"/>
                <w:szCs w:val="20"/>
                <w:color w:val="auto"/>
              </w:rPr>
            </w:pPr>
            <w:r>
              <w:rPr>
                <w:rFonts w:ascii="Arial" w:cs="Arial" w:eastAsia="Arial" w:hAnsi="Arial"/>
                <w:sz w:val="17"/>
                <w:szCs w:val="17"/>
                <w:color w:val="auto"/>
                <w:w w:val="88"/>
              </w:rPr>
              <w:t>accident</w:t>
            </w:r>
          </w:p>
        </w:tc>
        <w:tc>
          <w:tcPr>
            <w:tcW w:w="4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480" w:type="dxa"/>
            <w:vAlign w:val="bottom"/>
            <w:vMerge w:val="continue"/>
          </w:tcPr>
          <w:p>
            <w:pPr>
              <w:spacing w:after="0"/>
              <w:rPr>
                <w:sz w:val="9"/>
                <w:szCs w:val="9"/>
                <w:color w:val="auto"/>
              </w:rPr>
            </w:pPr>
          </w:p>
        </w:tc>
        <w:tc>
          <w:tcPr>
            <w:tcW w:w="4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1480" w:type="dxa"/>
            <w:vAlign w:val="bottom"/>
          </w:tcPr>
          <w:p>
            <w:pPr>
              <w:jc w:val="center"/>
              <w:spacing w:after="0"/>
              <w:rPr>
                <w:sz w:val="20"/>
                <w:szCs w:val="20"/>
                <w:color w:val="auto"/>
              </w:rPr>
            </w:pPr>
            <w:r>
              <w:rPr>
                <w:rFonts w:ascii="Arial" w:cs="Arial" w:eastAsia="Arial" w:hAnsi="Arial"/>
                <w:sz w:val="17"/>
                <w:szCs w:val="17"/>
                <w:color w:val="auto"/>
                <w:w w:val="89"/>
              </w:rPr>
              <w:t>$1,000,000 each</w:t>
            </w:r>
          </w:p>
        </w:tc>
        <w:tc>
          <w:tcPr>
            <w:tcW w:w="4560" w:type="dxa"/>
            <w:vAlign w:val="bottom"/>
            <w:vMerge w:val="restart"/>
          </w:tcPr>
          <w:p>
            <w:pPr>
              <w:ind w:left="60"/>
              <w:spacing w:after="0"/>
              <w:rPr>
                <w:sz w:val="20"/>
                <w:szCs w:val="20"/>
                <w:color w:val="auto"/>
              </w:rPr>
            </w:pPr>
            <w:r>
              <w:rPr>
                <w:rFonts w:ascii="Arial" w:cs="Arial" w:eastAsia="Arial" w:hAnsi="Arial"/>
                <w:sz w:val="17"/>
                <w:szCs w:val="17"/>
                <w:color w:val="auto"/>
              </w:rPr>
              <w:t>Contingent Employers Liability – BI by disease</w:t>
            </w:r>
          </w:p>
        </w:tc>
        <w:tc>
          <w:tcPr>
            <w:tcW w:w="0" w:type="dxa"/>
            <w:vAlign w:val="bottom"/>
          </w:tcPr>
          <w:p>
            <w:pPr>
              <w:spacing w:after="0"/>
              <w:rPr>
                <w:sz w:val="1"/>
                <w:szCs w:val="1"/>
                <w:color w:val="auto"/>
              </w:rPr>
            </w:pPr>
          </w:p>
        </w:tc>
      </w:tr>
      <w:tr>
        <w:trPr>
          <w:trHeight w:val="114"/>
        </w:trPr>
        <w:tc>
          <w:tcPr>
            <w:tcW w:w="1480" w:type="dxa"/>
            <w:vAlign w:val="bottom"/>
            <w:vMerge w:val="restart"/>
          </w:tcPr>
          <w:p>
            <w:pPr>
              <w:jc w:val="center"/>
              <w:spacing w:after="0"/>
              <w:rPr>
                <w:sz w:val="20"/>
                <w:szCs w:val="20"/>
                <w:color w:val="auto"/>
              </w:rPr>
            </w:pPr>
            <w:r>
              <w:rPr>
                <w:rFonts w:ascii="Arial" w:cs="Arial" w:eastAsia="Arial" w:hAnsi="Arial"/>
                <w:sz w:val="17"/>
                <w:szCs w:val="17"/>
                <w:color w:val="auto"/>
                <w:w w:val="92"/>
              </w:rPr>
              <w:t>employee</w:t>
            </w:r>
          </w:p>
        </w:tc>
        <w:tc>
          <w:tcPr>
            <w:tcW w:w="4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480" w:type="dxa"/>
            <w:vAlign w:val="bottom"/>
            <w:vMerge w:val="continue"/>
          </w:tcPr>
          <w:p>
            <w:pPr>
              <w:spacing w:after="0"/>
              <w:rPr>
                <w:sz w:val="9"/>
                <w:szCs w:val="9"/>
                <w:color w:val="auto"/>
              </w:rPr>
            </w:pPr>
          </w:p>
        </w:tc>
        <w:tc>
          <w:tcPr>
            <w:tcW w:w="4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1480" w:type="dxa"/>
            <w:vAlign w:val="bottom"/>
          </w:tcPr>
          <w:p>
            <w:pPr>
              <w:jc w:val="center"/>
              <w:spacing w:after="0"/>
              <w:rPr>
                <w:sz w:val="20"/>
                <w:szCs w:val="20"/>
                <w:color w:val="auto"/>
              </w:rPr>
            </w:pPr>
            <w:r>
              <w:rPr>
                <w:rFonts w:ascii="Arial" w:cs="Arial" w:eastAsia="Arial" w:hAnsi="Arial"/>
                <w:sz w:val="17"/>
                <w:szCs w:val="17"/>
                <w:color w:val="auto"/>
                <w:w w:val="93"/>
              </w:rPr>
              <w:t>$1,000,000 policy</w:t>
            </w:r>
          </w:p>
        </w:tc>
        <w:tc>
          <w:tcPr>
            <w:tcW w:w="4560" w:type="dxa"/>
            <w:vAlign w:val="bottom"/>
            <w:vMerge w:val="restart"/>
          </w:tcPr>
          <w:p>
            <w:pPr>
              <w:ind w:left="60"/>
              <w:spacing w:after="0"/>
              <w:rPr>
                <w:sz w:val="20"/>
                <w:szCs w:val="20"/>
                <w:color w:val="auto"/>
              </w:rPr>
            </w:pPr>
            <w:r>
              <w:rPr>
                <w:rFonts w:ascii="Arial" w:cs="Arial" w:eastAsia="Arial" w:hAnsi="Arial"/>
                <w:sz w:val="17"/>
                <w:szCs w:val="17"/>
                <w:color w:val="auto"/>
              </w:rPr>
              <w:t>Contingent Employers Liability – BI by disease</w:t>
            </w:r>
          </w:p>
        </w:tc>
        <w:tc>
          <w:tcPr>
            <w:tcW w:w="0" w:type="dxa"/>
            <w:vAlign w:val="bottom"/>
          </w:tcPr>
          <w:p>
            <w:pPr>
              <w:spacing w:after="0"/>
              <w:rPr>
                <w:sz w:val="1"/>
                <w:szCs w:val="1"/>
                <w:color w:val="auto"/>
              </w:rPr>
            </w:pPr>
          </w:p>
        </w:tc>
      </w:tr>
      <w:tr>
        <w:trPr>
          <w:trHeight w:val="114"/>
        </w:trPr>
        <w:tc>
          <w:tcPr>
            <w:tcW w:w="1480" w:type="dxa"/>
            <w:vAlign w:val="bottom"/>
            <w:vMerge w:val="restart"/>
          </w:tcPr>
          <w:p>
            <w:pPr>
              <w:jc w:val="center"/>
              <w:spacing w:after="0"/>
              <w:rPr>
                <w:sz w:val="20"/>
                <w:szCs w:val="20"/>
                <w:color w:val="auto"/>
              </w:rPr>
            </w:pPr>
            <w:r>
              <w:rPr>
                <w:rFonts w:ascii="Arial" w:cs="Arial" w:eastAsia="Arial" w:hAnsi="Arial"/>
                <w:sz w:val="17"/>
                <w:szCs w:val="17"/>
                <w:color w:val="auto"/>
              </w:rPr>
              <w:t>limit</w:t>
            </w:r>
          </w:p>
        </w:tc>
        <w:tc>
          <w:tcPr>
            <w:tcW w:w="4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480" w:type="dxa"/>
            <w:vAlign w:val="bottom"/>
            <w:vMerge w:val="continue"/>
          </w:tcPr>
          <w:p>
            <w:pPr>
              <w:spacing w:after="0"/>
              <w:rPr>
                <w:sz w:val="9"/>
                <w:szCs w:val="9"/>
                <w:color w:val="auto"/>
              </w:rPr>
            </w:pPr>
          </w:p>
        </w:tc>
        <w:tc>
          <w:tcPr>
            <w:tcW w:w="4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8"/>
        </w:trPr>
        <w:tc>
          <w:tcPr>
            <w:tcW w:w="1480" w:type="dxa"/>
            <w:vAlign w:val="bottom"/>
          </w:tcPr>
          <w:p>
            <w:pPr>
              <w:jc w:val="center"/>
              <w:spacing w:after="0"/>
              <w:rPr>
                <w:sz w:val="20"/>
                <w:szCs w:val="20"/>
                <w:color w:val="auto"/>
              </w:rPr>
            </w:pPr>
            <w:r>
              <w:rPr>
                <w:rFonts w:ascii="Arial" w:cs="Arial" w:eastAsia="Arial" w:hAnsi="Arial"/>
                <w:sz w:val="17"/>
                <w:szCs w:val="17"/>
                <w:color w:val="auto"/>
                <w:w w:val="89"/>
              </w:rPr>
              <w:t>$25,000 per covered</w:t>
            </w:r>
          </w:p>
        </w:tc>
        <w:tc>
          <w:tcPr>
            <w:tcW w:w="4560" w:type="dxa"/>
            <w:vAlign w:val="bottom"/>
          </w:tcPr>
          <w:p>
            <w:pPr>
              <w:ind w:left="60"/>
              <w:spacing w:after="0"/>
              <w:rPr>
                <w:sz w:val="20"/>
                <w:szCs w:val="20"/>
                <w:color w:val="auto"/>
              </w:rPr>
            </w:pPr>
            <w:r>
              <w:rPr>
                <w:rFonts w:ascii="Arial" w:cs="Arial" w:eastAsia="Arial" w:hAnsi="Arial"/>
                <w:sz w:val="17"/>
                <w:szCs w:val="17"/>
                <w:color w:val="auto"/>
              </w:rPr>
              <w:t>Employee AD&amp;D Coverage</w:t>
            </w:r>
          </w:p>
        </w:tc>
        <w:tc>
          <w:tcPr>
            <w:tcW w:w="0" w:type="dxa"/>
            <w:vAlign w:val="bottom"/>
          </w:tcPr>
          <w:p>
            <w:pPr>
              <w:spacing w:after="0"/>
              <w:rPr>
                <w:sz w:val="1"/>
                <w:szCs w:val="1"/>
                <w:color w:val="auto"/>
              </w:rPr>
            </w:pPr>
          </w:p>
        </w:tc>
      </w:tr>
      <w:tr>
        <w:trPr>
          <w:trHeight w:val="151"/>
        </w:trPr>
        <w:tc>
          <w:tcPr>
            <w:tcW w:w="1480" w:type="dxa"/>
            <w:vAlign w:val="bottom"/>
          </w:tcPr>
          <w:p>
            <w:pPr>
              <w:jc w:val="center"/>
              <w:spacing w:after="0" w:line="151" w:lineRule="exact"/>
              <w:rPr>
                <w:sz w:val="20"/>
                <w:szCs w:val="20"/>
                <w:color w:val="auto"/>
              </w:rPr>
            </w:pPr>
            <w:r>
              <w:rPr>
                <w:rFonts w:ascii="Arial" w:cs="Arial" w:eastAsia="Arial" w:hAnsi="Arial"/>
                <w:sz w:val="17"/>
                <w:szCs w:val="17"/>
                <w:color w:val="auto"/>
                <w:w w:val="85"/>
              </w:rPr>
              <w:t>persons</w:t>
            </w:r>
          </w:p>
        </w:tc>
        <w:tc>
          <w:tcPr>
            <w:tcW w:w="4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480" w:type="dxa"/>
            <w:vAlign w:val="bottom"/>
          </w:tcPr>
          <w:p>
            <w:pPr>
              <w:jc w:val="center"/>
              <w:spacing w:after="0"/>
              <w:rPr>
                <w:sz w:val="20"/>
                <w:szCs w:val="20"/>
                <w:color w:val="auto"/>
              </w:rPr>
            </w:pPr>
            <w:r>
              <w:rPr>
                <w:rFonts w:ascii="Arial" w:cs="Arial" w:eastAsia="Arial" w:hAnsi="Arial"/>
                <w:sz w:val="17"/>
                <w:szCs w:val="17"/>
                <w:color w:val="auto"/>
                <w:w w:val="91"/>
              </w:rPr>
              <w:t>$1,500,000</w:t>
            </w:r>
          </w:p>
        </w:tc>
        <w:tc>
          <w:tcPr>
            <w:tcW w:w="4560" w:type="dxa"/>
            <w:vAlign w:val="bottom"/>
            <w:vMerge w:val="restart"/>
          </w:tcPr>
          <w:p>
            <w:pPr>
              <w:ind w:left="60"/>
              <w:spacing w:after="0"/>
              <w:rPr>
                <w:sz w:val="20"/>
                <w:szCs w:val="20"/>
                <w:color w:val="auto"/>
              </w:rPr>
            </w:pPr>
            <w:r>
              <w:rPr>
                <w:rFonts w:ascii="Arial" w:cs="Arial" w:eastAsia="Arial" w:hAnsi="Arial"/>
                <w:sz w:val="17"/>
                <w:szCs w:val="17"/>
                <w:color w:val="auto"/>
              </w:rPr>
              <w:t>Employee AD&amp;D Coverage</w:t>
            </w:r>
          </w:p>
        </w:tc>
        <w:tc>
          <w:tcPr>
            <w:tcW w:w="0" w:type="dxa"/>
            <w:vAlign w:val="bottom"/>
          </w:tcPr>
          <w:p>
            <w:pPr>
              <w:spacing w:after="0"/>
              <w:rPr>
                <w:sz w:val="1"/>
                <w:szCs w:val="1"/>
                <w:color w:val="auto"/>
              </w:rPr>
            </w:pPr>
          </w:p>
        </w:tc>
      </w:tr>
      <w:tr>
        <w:trPr>
          <w:trHeight w:val="114"/>
        </w:trPr>
        <w:tc>
          <w:tcPr>
            <w:tcW w:w="1480" w:type="dxa"/>
            <w:vAlign w:val="bottom"/>
            <w:vMerge w:val="restart"/>
          </w:tcPr>
          <w:p>
            <w:pPr>
              <w:jc w:val="center"/>
              <w:spacing w:after="0"/>
              <w:rPr>
                <w:sz w:val="20"/>
                <w:szCs w:val="20"/>
                <w:color w:val="auto"/>
              </w:rPr>
            </w:pPr>
            <w:r>
              <w:rPr>
                <w:rFonts w:ascii="Arial" w:cs="Arial" w:eastAsia="Arial" w:hAnsi="Arial"/>
                <w:sz w:val="17"/>
                <w:szCs w:val="17"/>
                <w:color w:val="auto"/>
                <w:w w:val="97"/>
              </w:rPr>
              <w:t>Aggregate Limit</w:t>
            </w:r>
          </w:p>
        </w:tc>
        <w:tc>
          <w:tcPr>
            <w:tcW w:w="4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480" w:type="dxa"/>
            <w:vAlign w:val="bottom"/>
            <w:vMerge w:val="continue"/>
          </w:tcPr>
          <w:p>
            <w:pPr>
              <w:spacing w:after="0"/>
              <w:rPr>
                <w:sz w:val="9"/>
                <w:szCs w:val="9"/>
                <w:color w:val="auto"/>
              </w:rPr>
            </w:pPr>
          </w:p>
        </w:tc>
        <w:tc>
          <w:tcPr>
            <w:tcW w:w="4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6"/>
        </w:trPr>
        <w:tc>
          <w:tcPr>
            <w:tcW w:w="1480" w:type="dxa"/>
            <w:vAlign w:val="bottom"/>
          </w:tcPr>
          <w:p>
            <w:pPr>
              <w:jc w:val="center"/>
              <w:spacing w:after="0"/>
              <w:rPr>
                <w:sz w:val="20"/>
                <w:szCs w:val="20"/>
                <w:color w:val="auto"/>
              </w:rPr>
            </w:pPr>
            <w:r>
              <w:rPr>
                <w:rFonts w:ascii="Arial" w:cs="Arial" w:eastAsia="Arial" w:hAnsi="Arial"/>
                <w:sz w:val="17"/>
                <w:szCs w:val="17"/>
                <w:color w:val="auto"/>
                <w:w w:val="91"/>
              </w:rPr>
              <w:t>$50,000 Each loss</w:t>
            </w:r>
          </w:p>
        </w:tc>
        <w:tc>
          <w:tcPr>
            <w:tcW w:w="4560" w:type="dxa"/>
            <w:vAlign w:val="bottom"/>
          </w:tcPr>
          <w:p>
            <w:pPr>
              <w:ind w:left="60"/>
              <w:spacing w:after="0"/>
              <w:rPr>
                <w:sz w:val="20"/>
                <w:szCs w:val="20"/>
                <w:color w:val="auto"/>
              </w:rPr>
            </w:pPr>
            <w:r>
              <w:rPr>
                <w:rFonts w:ascii="Arial" w:cs="Arial" w:eastAsia="Arial" w:hAnsi="Arial"/>
                <w:sz w:val="17"/>
                <w:szCs w:val="17"/>
                <w:color w:val="auto"/>
              </w:rPr>
              <w:t>Extortion/Ransom Moneys Payment</w:t>
            </w:r>
          </w:p>
        </w:tc>
        <w:tc>
          <w:tcPr>
            <w:tcW w:w="0" w:type="dxa"/>
            <w:vAlign w:val="bottom"/>
          </w:tcPr>
          <w:p>
            <w:pPr>
              <w:spacing w:after="0"/>
              <w:rPr>
                <w:sz w:val="1"/>
                <w:szCs w:val="1"/>
                <w:color w:val="auto"/>
              </w:rPr>
            </w:pPr>
          </w:p>
        </w:tc>
      </w:tr>
      <w:tr>
        <w:trPr>
          <w:trHeight w:val="432"/>
        </w:trPr>
        <w:tc>
          <w:tcPr>
            <w:tcW w:w="1480" w:type="dxa"/>
            <w:vAlign w:val="bottom"/>
          </w:tcPr>
          <w:p>
            <w:pPr>
              <w:jc w:val="center"/>
              <w:spacing w:after="0"/>
              <w:rPr>
                <w:sz w:val="20"/>
                <w:szCs w:val="20"/>
                <w:color w:val="auto"/>
              </w:rPr>
            </w:pPr>
            <w:r>
              <w:rPr>
                <w:rFonts w:ascii="Arial" w:cs="Arial" w:eastAsia="Arial" w:hAnsi="Arial"/>
                <w:sz w:val="17"/>
                <w:szCs w:val="17"/>
                <w:color w:val="auto"/>
                <w:w w:val="91"/>
              </w:rPr>
              <w:t>$50,000 Each loss</w:t>
            </w:r>
          </w:p>
        </w:tc>
        <w:tc>
          <w:tcPr>
            <w:tcW w:w="4560" w:type="dxa"/>
            <w:vAlign w:val="bottom"/>
          </w:tcPr>
          <w:p>
            <w:pPr>
              <w:ind w:left="60"/>
              <w:spacing w:after="0"/>
              <w:rPr>
                <w:sz w:val="20"/>
                <w:szCs w:val="20"/>
                <w:color w:val="auto"/>
              </w:rPr>
            </w:pPr>
            <w:r>
              <w:rPr>
                <w:rFonts w:ascii="Arial" w:cs="Arial" w:eastAsia="Arial" w:hAnsi="Arial"/>
                <w:sz w:val="17"/>
                <w:szCs w:val="17"/>
                <w:color w:val="auto"/>
              </w:rPr>
              <w:t>In transit Extortion/Ransom Moneys Loss</w:t>
            </w:r>
          </w:p>
        </w:tc>
        <w:tc>
          <w:tcPr>
            <w:tcW w:w="0" w:type="dxa"/>
            <w:vAlign w:val="bottom"/>
          </w:tcPr>
          <w:p>
            <w:pPr>
              <w:spacing w:after="0"/>
              <w:rPr>
                <w:sz w:val="1"/>
                <w:szCs w:val="1"/>
                <w:color w:val="auto"/>
              </w:rPr>
            </w:pPr>
          </w:p>
        </w:tc>
      </w:tr>
      <w:tr>
        <w:trPr>
          <w:trHeight w:val="213"/>
        </w:trPr>
        <w:tc>
          <w:tcPr>
            <w:tcW w:w="1480" w:type="dxa"/>
            <w:vAlign w:val="bottom"/>
          </w:tcPr>
          <w:p>
            <w:pPr>
              <w:jc w:val="center"/>
              <w:spacing w:after="0"/>
              <w:rPr>
                <w:sz w:val="20"/>
                <w:szCs w:val="20"/>
                <w:color w:val="auto"/>
              </w:rPr>
            </w:pPr>
            <w:r>
              <w:rPr>
                <w:rFonts w:ascii="Arial" w:cs="Arial" w:eastAsia="Arial" w:hAnsi="Arial"/>
                <w:sz w:val="17"/>
                <w:szCs w:val="17"/>
                <w:color w:val="auto"/>
                <w:w w:val="91"/>
              </w:rPr>
              <w:t>$50,000 Each loss</w:t>
            </w:r>
          </w:p>
        </w:tc>
        <w:tc>
          <w:tcPr>
            <w:tcW w:w="4560" w:type="dxa"/>
            <w:vAlign w:val="bottom"/>
          </w:tcPr>
          <w:p>
            <w:pPr>
              <w:ind w:left="60"/>
              <w:spacing w:after="0"/>
              <w:rPr>
                <w:sz w:val="20"/>
                <w:szCs w:val="20"/>
                <w:color w:val="auto"/>
              </w:rPr>
            </w:pPr>
            <w:r>
              <w:rPr>
                <w:rFonts w:ascii="Arial" w:cs="Arial" w:eastAsia="Arial" w:hAnsi="Arial"/>
                <w:sz w:val="17"/>
                <w:szCs w:val="17"/>
                <w:color w:val="auto"/>
              </w:rPr>
              <w:t>Kidnap and Extortion Expenses</w:t>
            </w:r>
          </w:p>
        </w:tc>
        <w:tc>
          <w:tcPr>
            <w:tcW w:w="0" w:type="dxa"/>
            <w:vAlign w:val="bottom"/>
          </w:tcPr>
          <w:p>
            <w:pPr>
              <w:spacing w:after="0"/>
              <w:rPr>
                <w:sz w:val="1"/>
                <w:szCs w:val="1"/>
                <w:color w:val="auto"/>
              </w:rPr>
            </w:pPr>
          </w:p>
        </w:tc>
      </w:tr>
      <w:tr>
        <w:trPr>
          <w:trHeight w:val="213"/>
        </w:trPr>
        <w:tc>
          <w:tcPr>
            <w:tcW w:w="1480" w:type="dxa"/>
            <w:vAlign w:val="bottom"/>
          </w:tcPr>
          <w:p>
            <w:pPr>
              <w:jc w:val="center"/>
              <w:spacing w:after="0"/>
              <w:rPr>
                <w:sz w:val="20"/>
                <w:szCs w:val="20"/>
                <w:color w:val="auto"/>
              </w:rPr>
            </w:pPr>
            <w:r>
              <w:rPr>
                <w:rFonts w:ascii="Arial" w:cs="Arial" w:eastAsia="Arial" w:hAnsi="Arial"/>
                <w:sz w:val="17"/>
                <w:szCs w:val="17"/>
                <w:color w:val="auto"/>
                <w:w w:val="91"/>
              </w:rPr>
              <w:t>$50,000 Each loss</w:t>
            </w:r>
          </w:p>
        </w:tc>
        <w:tc>
          <w:tcPr>
            <w:tcW w:w="4560" w:type="dxa"/>
            <w:vAlign w:val="bottom"/>
          </w:tcPr>
          <w:p>
            <w:pPr>
              <w:ind w:left="60"/>
              <w:spacing w:after="0"/>
              <w:rPr>
                <w:sz w:val="20"/>
                <w:szCs w:val="20"/>
                <w:color w:val="auto"/>
              </w:rPr>
            </w:pPr>
            <w:r>
              <w:rPr>
                <w:rFonts w:ascii="Arial" w:cs="Arial" w:eastAsia="Arial" w:hAnsi="Arial"/>
                <w:sz w:val="17"/>
                <w:szCs w:val="17"/>
                <w:color w:val="auto"/>
              </w:rPr>
              <w:t>Legal Costs</w:t>
            </w:r>
          </w:p>
        </w:tc>
        <w:tc>
          <w:tcPr>
            <w:tcW w:w="0" w:type="dxa"/>
            <w:vAlign w:val="bottom"/>
          </w:tcPr>
          <w:p>
            <w:pPr>
              <w:spacing w:after="0"/>
              <w:rPr>
                <w:sz w:val="1"/>
                <w:szCs w:val="1"/>
                <w:color w:val="auto"/>
              </w:rPr>
            </w:pPr>
          </w:p>
        </w:tc>
      </w:tr>
      <w:tr>
        <w:trPr>
          <w:trHeight w:val="213"/>
        </w:trPr>
        <w:tc>
          <w:tcPr>
            <w:tcW w:w="1480" w:type="dxa"/>
            <w:vAlign w:val="bottom"/>
          </w:tcPr>
          <w:p>
            <w:pPr>
              <w:jc w:val="center"/>
              <w:spacing w:after="0"/>
              <w:rPr>
                <w:sz w:val="20"/>
                <w:szCs w:val="20"/>
                <w:color w:val="auto"/>
              </w:rPr>
            </w:pPr>
            <w:r>
              <w:rPr>
                <w:rFonts w:ascii="Arial" w:cs="Arial" w:eastAsia="Arial" w:hAnsi="Arial"/>
                <w:sz w:val="17"/>
                <w:szCs w:val="17"/>
                <w:color w:val="auto"/>
                <w:w w:val="91"/>
              </w:rPr>
              <w:t>$50,000 Each loss</w:t>
            </w:r>
          </w:p>
        </w:tc>
        <w:tc>
          <w:tcPr>
            <w:tcW w:w="4560" w:type="dxa"/>
            <w:vAlign w:val="bottom"/>
          </w:tcPr>
          <w:p>
            <w:pPr>
              <w:ind w:left="60"/>
              <w:spacing w:after="0"/>
              <w:rPr>
                <w:sz w:val="20"/>
                <w:szCs w:val="20"/>
                <w:color w:val="auto"/>
              </w:rPr>
            </w:pPr>
            <w:r>
              <w:rPr>
                <w:rFonts w:ascii="Arial" w:cs="Arial" w:eastAsia="Arial" w:hAnsi="Arial"/>
                <w:sz w:val="17"/>
                <w:szCs w:val="17"/>
                <w:color w:val="auto"/>
              </w:rPr>
              <w:t>Detention Expenses</w:t>
            </w:r>
          </w:p>
        </w:tc>
        <w:tc>
          <w:tcPr>
            <w:tcW w:w="0" w:type="dxa"/>
            <w:vAlign w:val="bottom"/>
          </w:tcPr>
          <w:p>
            <w:pPr>
              <w:spacing w:after="0"/>
              <w:rPr>
                <w:sz w:val="1"/>
                <w:szCs w:val="1"/>
                <w:color w:val="auto"/>
              </w:rPr>
            </w:pPr>
          </w:p>
        </w:tc>
      </w:tr>
      <w:tr>
        <w:trPr>
          <w:trHeight w:val="213"/>
        </w:trPr>
        <w:tc>
          <w:tcPr>
            <w:tcW w:w="1480" w:type="dxa"/>
            <w:vAlign w:val="bottom"/>
          </w:tcPr>
          <w:p>
            <w:pPr>
              <w:jc w:val="center"/>
              <w:spacing w:after="0"/>
              <w:rPr>
                <w:sz w:val="20"/>
                <w:szCs w:val="20"/>
                <w:color w:val="auto"/>
              </w:rPr>
            </w:pPr>
            <w:r>
              <w:rPr>
                <w:rFonts w:ascii="Arial" w:cs="Arial" w:eastAsia="Arial" w:hAnsi="Arial"/>
                <w:sz w:val="17"/>
                <w:szCs w:val="17"/>
                <w:color w:val="auto"/>
                <w:w w:val="94"/>
              </w:rPr>
              <w:t>$10,000 Each life</w:t>
            </w:r>
          </w:p>
        </w:tc>
        <w:tc>
          <w:tcPr>
            <w:tcW w:w="4560" w:type="dxa"/>
            <w:vAlign w:val="bottom"/>
          </w:tcPr>
          <w:p>
            <w:pPr>
              <w:ind w:left="60"/>
              <w:spacing w:after="0"/>
              <w:rPr>
                <w:sz w:val="20"/>
                <w:szCs w:val="20"/>
                <w:color w:val="auto"/>
              </w:rPr>
            </w:pPr>
            <w:r>
              <w:rPr>
                <w:rFonts w:ascii="Arial" w:cs="Arial" w:eastAsia="Arial" w:hAnsi="Arial"/>
                <w:sz w:val="17"/>
                <w:szCs w:val="17"/>
                <w:color w:val="auto"/>
              </w:rPr>
              <w:t>Medical, Death or Dismemberment</w:t>
            </w:r>
          </w:p>
        </w:tc>
        <w:tc>
          <w:tcPr>
            <w:tcW w:w="0" w:type="dxa"/>
            <w:vAlign w:val="bottom"/>
          </w:tcPr>
          <w:p>
            <w:pPr>
              <w:spacing w:after="0"/>
              <w:rPr>
                <w:sz w:val="1"/>
                <w:szCs w:val="1"/>
                <w:color w:val="auto"/>
              </w:rPr>
            </w:pPr>
          </w:p>
        </w:tc>
      </w:tr>
      <w:tr>
        <w:trPr>
          <w:trHeight w:val="213"/>
        </w:trPr>
        <w:tc>
          <w:tcPr>
            <w:tcW w:w="1480" w:type="dxa"/>
            <w:vAlign w:val="bottom"/>
          </w:tcPr>
          <w:p>
            <w:pPr>
              <w:jc w:val="center"/>
              <w:spacing w:after="0"/>
              <w:rPr>
                <w:sz w:val="20"/>
                <w:szCs w:val="20"/>
                <w:color w:val="auto"/>
              </w:rPr>
            </w:pPr>
            <w:r>
              <w:rPr>
                <w:rFonts w:ascii="Arial" w:cs="Arial" w:eastAsia="Arial" w:hAnsi="Arial"/>
                <w:sz w:val="17"/>
                <w:szCs w:val="17"/>
                <w:color w:val="auto"/>
                <w:w w:val="91"/>
              </w:rPr>
              <w:t>$50,000 Each loss</w:t>
            </w:r>
          </w:p>
        </w:tc>
        <w:tc>
          <w:tcPr>
            <w:tcW w:w="4560" w:type="dxa"/>
            <w:vAlign w:val="bottom"/>
          </w:tcPr>
          <w:p>
            <w:pPr>
              <w:ind w:left="60"/>
              <w:spacing w:after="0"/>
              <w:rPr>
                <w:sz w:val="20"/>
                <w:szCs w:val="20"/>
                <w:color w:val="auto"/>
              </w:rPr>
            </w:pPr>
            <w:r>
              <w:rPr>
                <w:rFonts w:ascii="Arial" w:cs="Arial" w:eastAsia="Arial" w:hAnsi="Arial"/>
                <w:sz w:val="17"/>
                <w:szCs w:val="17"/>
                <w:color w:val="auto"/>
              </w:rPr>
              <w:t>Medical, Death or Dismemberment</w:t>
            </w:r>
          </w:p>
        </w:tc>
        <w:tc>
          <w:tcPr>
            <w:tcW w:w="0" w:type="dxa"/>
            <w:vAlign w:val="bottom"/>
          </w:tcPr>
          <w:p>
            <w:pPr>
              <w:spacing w:after="0"/>
              <w:rPr>
                <w:sz w:val="1"/>
                <w:szCs w:val="1"/>
                <w:color w:val="auto"/>
              </w:rPr>
            </w:pPr>
          </w:p>
        </w:tc>
      </w:tr>
      <w:tr>
        <w:trPr>
          <w:trHeight w:val="220"/>
        </w:trPr>
        <w:tc>
          <w:tcPr>
            <w:tcW w:w="1480" w:type="dxa"/>
            <w:vAlign w:val="bottom"/>
          </w:tcPr>
          <w:p>
            <w:pPr>
              <w:jc w:val="center"/>
              <w:spacing w:after="0"/>
              <w:rPr>
                <w:sz w:val="20"/>
                <w:szCs w:val="20"/>
                <w:color w:val="auto"/>
              </w:rPr>
            </w:pPr>
            <w:r>
              <w:rPr>
                <w:rFonts w:ascii="Arial" w:cs="Arial" w:eastAsia="Arial" w:hAnsi="Arial"/>
                <w:sz w:val="17"/>
                <w:szCs w:val="17"/>
                <w:color w:val="auto"/>
                <w:w w:val="91"/>
              </w:rPr>
              <w:t>$50,000 Each loss</w:t>
            </w:r>
          </w:p>
        </w:tc>
        <w:tc>
          <w:tcPr>
            <w:tcW w:w="4560" w:type="dxa"/>
            <w:vAlign w:val="bottom"/>
          </w:tcPr>
          <w:p>
            <w:pPr>
              <w:ind w:left="60"/>
              <w:spacing w:after="0"/>
              <w:rPr>
                <w:sz w:val="20"/>
                <w:szCs w:val="20"/>
                <w:color w:val="auto"/>
              </w:rPr>
            </w:pPr>
            <w:r>
              <w:rPr>
                <w:rFonts w:ascii="Arial" w:cs="Arial" w:eastAsia="Arial" w:hAnsi="Arial"/>
                <w:sz w:val="17"/>
                <w:szCs w:val="17"/>
                <w:color w:val="auto"/>
              </w:rPr>
              <w:t>Incident Response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-2882900</wp:posOffset>
            </wp:positionV>
            <wp:extent cx="7248525" cy="279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8525" cy="279400"/>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-2324735</wp:posOffset>
            </wp:positionV>
            <wp:extent cx="7248525" cy="279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8525" cy="279400"/>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-1706880</wp:posOffset>
            </wp:positionV>
            <wp:extent cx="7248525" cy="279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8525" cy="279400"/>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-946150</wp:posOffset>
            </wp:positionV>
            <wp:extent cx="7248525" cy="135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-675005</wp:posOffset>
            </wp:positionV>
            <wp:extent cx="7248525" cy="135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-404495</wp:posOffset>
            </wp:positionV>
            <wp:extent cx="7248525" cy="135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8525" cy="135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-133985</wp:posOffset>
            </wp:positionV>
            <wp:extent cx="7248525" cy="135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8525" cy="135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60" w:space="100"/>
            <w:col w:w="6080"/>
          </w:cols>
          <w:pgMar w:left="240" w:top="272" w:right="41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Note: </w:t>
      </w:r>
      <w:r>
        <w:rPr>
          <w:rFonts w:ascii="Arial" w:cs="Arial" w:eastAsia="Arial" w:hAnsi="Arial"/>
          <w:sz w:val="15"/>
          <w:szCs w:val="15"/>
          <w:color w:val="auto"/>
        </w:rPr>
        <w:t>This Schedule of Insurance is only an outline of coverage that has been prepared for your convenience.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6026150</wp:posOffset>
            </wp:positionH>
            <wp:positionV relativeFrom="paragraph">
              <wp:posOffset>-99695</wp:posOffset>
            </wp:positionV>
            <wp:extent cx="769620" cy="135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9620" cy="13525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Actual policy language must be consulted for any definitive evaluation Of coverage Terms &amp; Conditions.</w:t>
      </w:r>
    </w:p>
    <w:p>
      <w:pPr>
        <w:sectPr>
          <w:pgSz w:w="11900" w:h="16838" w:orient="portrait"/>
          <w:cols w:equalWidth="0" w:num="1">
            <w:col w:w="11240"/>
          </w:cols>
          <w:pgMar w:left="240" w:top="272" w:right="419" w:bottom="1440" w:gutter="0" w:footer="0" w:header="0"/>
          <w:type w:val="continuous"/>
        </w:sectPr>
      </w:pPr>
    </w:p>
    <w:bookmarkStart w:id="200" w:name="page201"/>
    <w:bookmarkEnd w:id="20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4.9</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Insurance Policies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Casual Male Retail Group, Inc.</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Schedule of Insurance</w:t>
      </w:r>
    </w:p>
    <w:p>
      <w:pPr>
        <w:sectPr>
          <w:pgSz w:w="11900" w:h="16838" w:orient="portrait"/>
          <w:cols w:equalWidth="0" w:num="1">
            <w:col w:w="11420"/>
          </w:cols>
          <w:pgMar w:left="240" w:top="272" w:right="2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auto"/>
        </w:rPr>
        <w:t>Coverage</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jc w:val="center"/>
        <w:ind w:right="200"/>
        <w:spacing w:after="0"/>
        <w:rPr>
          <w:sz w:val="20"/>
          <w:szCs w:val="20"/>
          <w:color w:val="auto"/>
        </w:rPr>
      </w:pPr>
      <w:r>
        <w:rPr>
          <w:rFonts w:ascii="Arial" w:cs="Arial" w:eastAsia="Arial" w:hAnsi="Arial"/>
          <w:sz w:val="12"/>
          <w:szCs w:val="12"/>
          <w:b w:val="1"/>
          <w:bCs w:val="1"/>
          <w:color w:val="auto"/>
        </w:rPr>
        <w:t>Insurance Carrier</w:t>
      </w:r>
    </w:p>
    <w:p>
      <w:pPr>
        <w:spacing w:after="0" w:line="23" w:lineRule="exact"/>
        <w:rPr>
          <w:sz w:val="20"/>
          <w:szCs w:val="20"/>
          <w:color w:val="auto"/>
        </w:rPr>
      </w:pPr>
    </w:p>
    <w:p>
      <w:pPr>
        <w:jc w:val="center"/>
        <w:ind w:right="200"/>
        <w:spacing w:after="0"/>
        <w:rPr>
          <w:sz w:val="20"/>
          <w:szCs w:val="20"/>
          <w:color w:val="auto"/>
        </w:rPr>
      </w:pPr>
      <w:r>
        <w:rPr>
          <w:rFonts w:ascii="Arial" w:cs="Arial" w:eastAsia="Arial" w:hAnsi="Arial"/>
          <w:sz w:val="13"/>
          <w:szCs w:val="13"/>
          <w:b w:val="1"/>
          <w:bCs w:val="1"/>
          <w:color w:val="auto"/>
        </w:rPr>
        <w:t>Policy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5715</wp:posOffset>
            </wp:positionV>
            <wp:extent cx="116713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1671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Policy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29210</wp:posOffset>
            </wp:positionV>
            <wp:extent cx="93853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9385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Policy Limits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397510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975100" cy="8255"/>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4">
            <w:col w:w="1300" w:space="720"/>
            <w:col w:w="1240" w:space="720"/>
            <w:col w:w="680" w:space="500"/>
            <w:col w:w="6260"/>
          </w:cols>
          <w:pgMar w:left="240" w:top="272" w:right="2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1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Surety / Bonds</w:t>
            </w: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Fidelity &amp; Deposit</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04/26/10 – 04/26/11</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center"/>
              <w:ind w:left="20"/>
              <w:spacing w:after="0"/>
              <w:rPr>
                <w:sz w:val="20"/>
                <w:szCs w:val="20"/>
                <w:color w:val="auto"/>
              </w:rPr>
            </w:pPr>
            <w:r>
              <w:rPr>
                <w:rFonts w:ascii="Arial" w:cs="Arial" w:eastAsia="Arial" w:hAnsi="Arial"/>
                <w:sz w:val="17"/>
                <w:szCs w:val="17"/>
                <w:color w:val="auto"/>
                <w:w w:val="92"/>
              </w:rPr>
              <w:t>$76,500 Bond</w:t>
            </w:r>
          </w:p>
        </w:tc>
        <w:tc>
          <w:tcPr>
            <w:tcW w:w="4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Use Tax, State of Nevada</w:t>
            </w:r>
          </w:p>
        </w:tc>
      </w:tr>
      <w:tr>
        <w:trPr>
          <w:trHeight w:val="213"/>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Company of Maryland</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Amount</w:t>
            </w:r>
          </w:p>
        </w:tc>
        <w:tc>
          <w:tcPr>
            <w:tcW w:w="4860" w:type="dxa"/>
            <w:vAlign w:val="bottom"/>
            <w:shd w:val="clear" w:color="auto" w:fill="CCEEFF"/>
          </w:tcPr>
          <w:p>
            <w:pPr>
              <w:spacing w:after="0"/>
              <w:rPr>
                <w:sz w:val="18"/>
                <w:szCs w:val="18"/>
                <w:color w:val="auto"/>
              </w:rPr>
            </w:pPr>
          </w:p>
        </w:tc>
      </w:tr>
      <w:tr>
        <w:trPr>
          <w:trHeight w:val="235"/>
        </w:trPr>
        <w:tc>
          <w:tcPr>
            <w:tcW w:w="5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860" w:type="dxa"/>
            <w:vAlign w:val="bottom"/>
            <w:shd w:val="clear" w:color="auto" w:fill="CCEEFF"/>
          </w:tcPr>
          <w:p>
            <w:pPr>
              <w:spacing w:after="0"/>
              <w:rPr>
                <w:sz w:val="20"/>
                <w:szCs w:val="20"/>
                <w:color w:val="auto"/>
              </w:rPr>
            </w:pPr>
          </w:p>
        </w:tc>
      </w:tr>
      <w:tr>
        <w:trPr>
          <w:trHeight w:val="347"/>
        </w:trPr>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96"/>
              </w:rPr>
              <w:t>Insurance Carrier</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173"/>
        </w:trPr>
        <w:tc>
          <w:tcPr>
            <w:tcW w:w="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Coverage</w:t>
            </w:r>
          </w:p>
        </w:tc>
        <w:tc>
          <w:tcPr>
            <w:tcW w:w="104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Policy Number</w:t>
            </w:r>
          </w:p>
        </w:tc>
        <w:tc>
          <w:tcPr>
            <w:tcW w:w="120" w:type="dxa"/>
            <w:vAlign w:val="bottom"/>
          </w:tcPr>
          <w:p>
            <w:pPr>
              <w:spacing w:after="0"/>
              <w:rPr>
                <w:sz w:val="15"/>
                <w:szCs w:val="15"/>
                <w:color w:val="auto"/>
              </w:rPr>
            </w:pPr>
          </w:p>
        </w:tc>
        <w:tc>
          <w:tcPr>
            <w:tcW w:w="148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Policy Term</w:t>
            </w:r>
          </w:p>
        </w:tc>
        <w:tc>
          <w:tcPr>
            <w:tcW w:w="100" w:type="dxa"/>
            <w:vAlign w:val="bottom"/>
          </w:tcPr>
          <w:p>
            <w:pPr>
              <w:spacing w:after="0"/>
              <w:rPr>
                <w:sz w:val="15"/>
                <w:szCs w:val="15"/>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Policy Limits</w:t>
            </w:r>
          </w:p>
        </w:tc>
        <w:tc>
          <w:tcPr>
            <w:tcW w:w="4860" w:type="dxa"/>
            <w:vAlign w:val="bottom"/>
            <w:tcBorders>
              <w:bottom w:val="single" w:sz="8" w:color="auto"/>
            </w:tcBorders>
          </w:tcPr>
          <w:p>
            <w:pPr>
              <w:spacing w:after="0"/>
              <w:rPr>
                <w:sz w:val="15"/>
                <w:szCs w:val="15"/>
                <w:color w:val="auto"/>
              </w:rPr>
            </w:pPr>
          </w:p>
        </w:tc>
      </w:tr>
      <w:tr>
        <w:trPr>
          <w:trHeight w:val="192"/>
        </w:trPr>
        <w:tc>
          <w:tcPr>
            <w:tcW w:w="1620" w:type="dxa"/>
            <w:vAlign w:val="bottom"/>
            <w:gridSpan w:val="2"/>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Directors &amp;</w:t>
            </w:r>
          </w:p>
        </w:tc>
        <w:tc>
          <w:tcPr>
            <w:tcW w:w="1840" w:type="dxa"/>
            <w:vAlign w:val="bottom"/>
            <w:shd w:val="clear" w:color="auto" w:fill="CCEEFF"/>
          </w:tcPr>
          <w:p>
            <w:pPr>
              <w:jc w:val="center"/>
              <w:spacing w:after="0" w:line="192" w:lineRule="exact"/>
              <w:rPr>
                <w:sz w:val="20"/>
                <w:szCs w:val="20"/>
                <w:color w:val="auto"/>
              </w:rPr>
            </w:pPr>
            <w:r>
              <w:rPr>
                <w:rFonts w:ascii="Arial" w:cs="Arial" w:eastAsia="Arial" w:hAnsi="Arial"/>
                <w:sz w:val="17"/>
                <w:szCs w:val="17"/>
                <w:color w:val="auto"/>
                <w:w w:val="91"/>
              </w:rPr>
              <w:t>Chartis Insurance</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center"/>
              <w:spacing w:after="0" w:line="192" w:lineRule="exact"/>
              <w:rPr>
                <w:sz w:val="20"/>
                <w:szCs w:val="20"/>
                <w:color w:val="auto"/>
              </w:rPr>
            </w:pPr>
            <w:r>
              <w:rPr>
                <w:rFonts w:ascii="Arial" w:cs="Arial" w:eastAsia="Arial" w:hAnsi="Arial"/>
                <w:sz w:val="17"/>
                <w:szCs w:val="17"/>
                <w:color w:val="auto"/>
                <w:w w:val="92"/>
              </w:rPr>
              <w:t>7/1/2010 – 7/1/2011</w:t>
            </w:r>
          </w:p>
        </w:tc>
        <w:tc>
          <w:tcPr>
            <w:tcW w:w="1500" w:type="dxa"/>
            <w:vAlign w:val="bottom"/>
            <w:gridSpan w:val="2"/>
            <w:shd w:val="clear" w:color="auto" w:fill="CCEEFF"/>
          </w:tcPr>
          <w:p>
            <w:pPr>
              <w:jc w:val="center"/>
              <w:ind w:left="93"/>
              <w:spacing w:after="0" w:line="192" w:lineRule="exact"/>
              <w:rPr>
                <w:sz w:val="20"/>
                <w:szCs w:val="20"/>
                <w:color w:val="auto"/>
              </w:rPr>
            </w:pPr>
            <w:r>
              <w:rPr>
                <w:rFonts w:ascii="Arial" w:cs="Arial" w:eastAsia="Arial" w:hAnsi="Arial"/>
                <w:sz w:val="17"/>
                <w:szCs w:val="17"/>
                <w:color w:val="auto"/>
                <w:w w:val="93"/>
              </w:rPr>
              <w:t>$10,000,000</w:t>
            </w:r>
          </w:p>
        </w:tc>
        <w:tc>
          <w:tcPr>
            <w:tcW w:w="4860" w:type="dxa"/>
            <w:vAlign w:val="bottom"/>
            <w:shd w:val="clear" w:color="auto" w:fill="CCEEFF"/>
          </w:tcPr>
          <w:p>
            <w:pPr>
              <w:ind w:left="180"/>
              <w:spacing w:after="0" w:line="192" w:lineRule="exact"/>
              <w:rPr>
                <w:sz w:val="20"/>
                <w:szCs w:val="20"/>
                <w:color w:val="auto"/>
              </w:rPr>
            </w:pPr>
            <w:r>
              <w:rPr>
                <w:rFonts w:ascii="Arial" w:cs="Arial" w:eastAsia="Arial" w:hAnsi="Arial"/>
                <w:sz w:val="17"/>
                <w:szCs w:val="17"/>
                <w:color w:val="auto"/>
                <w:w w:val="98"/>
              </w:rPr>
              <w:t>Primary policy excess $250,000 Securities Claims Self Insured</w:t>
            </w:r>
          </w:p>
        </w:tc>
      </w:tr>
      <w:tr>
        <w:trPr>
          <w:trHeight w:val="241"/>
        </w:trPr>
        <w:tc>
          <w:tcPr>
            <w:tcW w:w="1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Officers Liability</w:t>
            </w: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Company Policy No. ***</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Retention</w:t>
            </w:r>
          </w:p>
        </w:tc>
      </w:tr>
      <w:tr>
        <w:trPr>
          <w:trHeight w:val="311"/>
        </w:trPr>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7"/>
                <w:szCs w:val="17"/>
                <w:color w:val="auto"/>
                <w:w w:val="91"/>
              </w:rPr>
              <w:t>St. Paul Travelers</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2"/>
              </w:rPr>
              <w:t>7/1/2010 – 7/1/2011</w:t>
            </w:r>
          </w:p>
        </w:tc>
        <w:tc>
          <w:tcPr>
            <w:tcW w:w="1500" w:type="dxa"/>
            <w:vAlign w:val="bottom"/>
            <w:gridSpan w:val="2"/>
          </w:tcPr>
          <w:p>
            <w:pPr>
              <w:jc w:val="center"/>
              <w:ind w:left="93"/>
              <w:spacing w:after="0"/>
              <w:rPr>
                <w:sz w:val="20"/>
                <w:szCs w:val="20"/>
                <w:color w:val="auto"/>
              </w:rPr>
            </w:pPr>
            <w:r>
              <w:rPr>
                <w:rFonts w:ascii="Arial" w:cs="Arial" w:eastAsia="Arial" w:hAnsi="Arial"/>
                <w:sz w:val="17"/>
                <w:szCs w:val="17"/>
                <w:color w:val="auto"/>
                <w:w w:val="93"/>
              </w:rPr>
              <w:t>$10,000,000</w:t>
            </w:r>
          </w:p>
        </w:tc>
        <w:tc>
          <w:tcPr>
            <w:tcW w:w="4860" w:type="dxa"/>
            <w:vAlign w:val="bottom"/>
          </w:tcPr>
          <w:p>
            <w:pPr>
              <w:ind w:left="180"/>
              <w:spacing w:after="0"/>
              <w:rPr>
                <w:sz w:val="20"/>
                <w:szCs w:val="20"/>
                <w:color w:val="auto"/>
              </w:rPr>
            </w:pPr>
            <w:r>
              <w:rPr>
                <w:rFonts w:ascii="Arial" w:cs="Arial" w:eastAsia="Arial" w:hAnsi="Arial"/>
                <w:sz w:val="17"/>
                <w:szCs w:val="17"/>
                <w:color w:val="auto"/>
              </w:rPr>
              <w:t>Excess underlying $10,000,000</w:t>
            </w:r>
          </w:p>
        </w:tc>
      </w:tr>
      <w:tr>
        <w:trPr>
          <w:trHeight w:val="220"/>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7"/>
                <w:szCs w:val="17"/>
                <w:color w:val="auto"/>
              </w:rPr>
              <w:t>Policy No. ***</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860" w:type="dxa"/>
            <w:vAlign w:val="bottom"/>
          </w:tcPr>
          <w:p>
            <w:pPr>
              <w:spacing w:after="0"/>
              <w:rPr>
                <w:sz w:val="19"/>
                <w:szCs w:val="19"/>
                <w:color w:val="auto"/>
              </w:rPr>
            </w:pPr>
          </w:p>
        </w:tc>
      </w:tr>
      <w:tr>
        <w:trPr>
          <w:trHeight w:val="121"/>
        </w:trPr>
        <w:tc>
          <w:tcPr>
            <w:tcW w:w="5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60" w:type="dxa"/>
            <w:vAlign w:val="bottom"/>
          </w:tcPr>
          <w:p>
            <w:pPr>
              <w:spacing w:after="0"/>
              <w:rPr>
                <w:sz w:val="10"/>
                <w:szCs w:val="10"/>
                <w:color w:val="auto"/>
              </w:rPr>
            </w:pPr>
          </w:p>
        </w:tc>
      </w:tr>
      <w:tr>
        <w:trPr>
          <w:trHeight w:val="205"/>
        </w:trPr>
        <w:tc>
          <w:tcPr>
            <w:tcW w:w="5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Monitor</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7/1/2010 – 7/1/2011</w:t>
            </w:r>
          </w:p>
        </w:tc>
        <w:tc>
          <w:tcPr>
            <w:tcW w:w="1500" w:type="dxa"/>
            <w:vAlign w:val="bottom"/>
            <w:gridSpan w:val="2"/>
            <w:shd w:val="clear" w:color="auto" w:fill="CCEEFF"/>
          </w:tcPr>
          <w:p>
            <w:pPr>
              <w:jc w:val="center"/>
              <w:ind w:left="113"/>
              <w:spacing w:after="0"/>
              <w:rPr>
                <w:sz w:val="20"/>
                <w:szCs w:val="20"/>
                <w:color w:val="auto"/>
              </w:rPr>
            </w:pPr>
            <w:r>
              <w:rPr>
                <w:rFonts w:ascii="Arial" w:cs="Arial" w:eastAsia="Arial" w:hAnsi="Arial"/>
                <w:sz w:val="17"/>
                <w:szCs w:val="17"/>
                <w:color w:val="auto"/>
                <w:w w:val="91"/>
              </w:rPr>
              <w:t>$5,000,000</w:t>
            </w:r>
          </w:p>
        </w:tc>
        <w:tc>
          <w:tcPr>
            <w:tcW w:w="4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Excess underlying $20,000,000</w:t>
            </w:r>
          </w:p>
        </w:tc>
      </w:tr>
      <w:tr>
        <w:trPr>
          <w:trHeight w:val="235"/>
        </w:trPr>
        <w:tc>
          <w:tcPr>
            <w:tcW w:w="5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Policy No. ***</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860" w:type="dxa"/>
            <w:vAlign w:val="bottom"/>
            <w:shd w:val="clear" w:color="auto" w:fill="CCEEFF"/>
          </w:tcPr>
          <w:p>
            <w:pPr>
              <w:spacing w:after="0"/>
              <w:rPr>
                <w:sz w:val="20"/>
                <w:szCs w:val="20"/>
                <w:color w:val="auto"/>
              </w:rPr>
            </w:pPr>
          </w:p>
        </w:tc>
      </w:tr>
      <w:tr>
        <w:trPr>
          <w:trHeight w:val="311"/>
        </w:trPr>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7"/>
                <w:szCs w:val="17"/>
                <w:color w:val="auto"/>
                <w:w w:val="97"/>
              </w:rPr>
              <w:t>Allied World National</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2"/>
              </w:rPr>
              <w:t>7/1/2010 – 7/1/2011</w:t>
            </w:r>
          </w:p>
        </w:tc>
        <w:tc>
          <w:tcPr>
            <w:tcW w:w="1500" w:type="dxa"/>
            <w:vAlign w:val="bottom"/>
            <w:gridSpan w:val="2"/>
          </w:tcPr>
          <w:p>
            <w:pPr>
              <w:jc w:val="center"/>
              <w:ind w:left="93"/>
              <w:spacing w:after="0"/>
              <w:rPr>
                <w:sz w:val="20"/>
                <w:szCs w:val="20"/>
                <w:color w:val="auto"/>
              </w:rPr>
            </w:pPr>
            <w:r>
              <w:rPr>
                <w:rFonts w:ascii="Arial" w:cs="Arial" w:eastAsia="Arial" w:hAnsi="Arial"/>
                <w:sz w:val="17"/>
                <w:szCs w:val="17"/>
                <w:color w:val="auto"/>
                <w:w w:val="93"/>
              </w:rPr>
              <w:t>$10,000,000</w:t>
            </w:r>
          </w:p>
        </w:tc>
        <w:tc>
          <w:tcPr>
            <w:tcW w:w="4860" w:type="dxa"/>
            <w:vAlign w:val="bottom"/>
          </w:tcPr>
          <w:p>
            <w:pPr>
              <w:ind w:left="180"/>
              <w:spacing w:after="0"/>
              <w:rPr>
                <w:sz w:val="20"/>
                <w:szCs w:val="20"/>
                <w:color w:val="auto"/>
              </w:rPr>
            </w:pPr>
            <w:r>
              <w:rPr>
                <w:rFonts w:ascii="Arial" w:cs="Arial" w:eastAsia="Arial" w:hAnsi="Arial"/>
                <w:sz w:val="17"/>
                <w:szCs w:val="17"/>
                <w:color w:val="auto"/>
              </w:rPr>
              <w:t>Excess underlying $25,000,000 – Side A w/Difference in</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7"/>
                <w:szCs w:val="17"/>
                <w:color w:val="auto"/>
                <w:w w:val="91"/>
              </w:rPr>
              <w:t>Assurance Company</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7"/>
                <w:szCs w:val="17"/>
                <w:color w:val="auto"/>
              </w:rPr>
              <w:t>Conditions</w:t>
            </w:r>
          </w:p>
        </w:tc>
      </w:tr>
      <w:tr>
        <w:trPr>
          <w:trHeight w:val="220"/>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7"/>
                <w:szCs w:val="17"/>
                <w:color w:val="auto"/>
              </w:rPr>
              <w:t>Policy No. ***</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860" w:type="dxa"/>
            <w:vAlign w:val="bottom"/>
          </w:tcPr>
          <w:p>
            <w:pPr>
              <w:spacing w:after="0"/>
              <w:rPr>
                <w:sz w:val="19"/>
                <w:szCs w:val="19"/>
                <w:color w:val="auto"/>
              </w:rPr>
            </w:pPr>
          </w:p>
        </w:tc>
      </w:tr>
      <w:tr>
        <w:trPr>
          <w:trHeight w:val="121"/>
        </w:trPr>
        <w:tc>
          <w:tcPr>
            <w:tcW w:w="5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60" w:type="dxa"/>
            <w:vAlign w:val="bottom"/>
          </w:tcPr>
          <w:p>
            <w:pPr>
              <w:spacing w:after="0"/>
              <w:rPr>
                <w:sz w:val="10"/>
                <w:szCs w:val="10"/>
                <w:color w:val="auto"/>
              </w:rPr>
            </w:pPr>
          </w:p>
        </w:tc>
      </w:tr>
      <w:tr>
        <w:trPr>
          <w:trHeight w:val="199"/>
        </w:trPr>
        <w:tc>
          <w:tcPr>
            <w:tcW w:w="1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Employment</w:t>
            </w: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Chartis Insurance</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7/1/2010 – 7/1/2011</w:t>
            </w:r>
          </w:p>
        </w:tc>
        <w:tc>
          <w:tcPr>
            <w:tcW w:w="1500" w:type="dxa"/>
            <w:vAlign w:val="bottom"/>
            <w:gridSpan w:val="2"/>
            <w:shd w:val="clear" w:color="auto" w:fill="CCEEFF"/>
          </w:tcPr>
          <w:p>
            <w:pPr>
              <w:jc w:val="center"/>
              <w:ind w:left="113"/>
              <w:spacing w:after="0"/>
              <w:rPr>
                <w:sz w:val="20"/>
                <w:szCs w:val="20"/>
                <w:color w:val="auto"/>
              </w:rPr>
            </w:pPr>
            <w:r>
              <w:rPr>
                <w:rFonts w:ascii="Arial" w:cs="Arial" w:eastAsia="Arial" w:hAnsi="Arial"/>
                <w:sz w:val="17"/>
                <w:szCs w:val="17"/>
                <w:color w:val="auto"/>
                <w:w w:val="91"/>
              </w:rPr>
              <w:t>$5,000,000</w:t>
            </w:r>
          </w:p>
        </w:tc>
        <w:tc>
          <w:tcPr>
            <w:tcW w:w="4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Excess $250,000 Self Insured Retention</w:t>
            </w:r>
          </w:p>
        </w:tc>
      </w:tr>
      <w:tr>
        <w:trPr>
          <w:trHeight w:val="219"/>
        </w:trPr>
        <w:tc>
          <w:tcPr>
            <w:tcW w:w="1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Practices Liability</w:t>
            </w: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Company</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860" w:type="dxa"/>
            <w:vAlign w:val="bottom"/>
            <w:shd w:val="clear" w:color="auto" w:fill="CCEEFF"/>
          </w:tcPr>
          <w:p>
            <w:pPr>
              <w:spacing w:after="0"/>
              <w:rPr>
                <w:sz w:val="19"/>
                <w:szCs w:val="19"/>
                <w:color w:val="auto"/>
              </w:rPr>
            </w:pPr>
          </w:p>
        </w:tc>
      </w:tr>
      <w:tr>
        <w:trPr>
          <w:trHeight w:val="235"/>
        </w:trPr>
        <w:tc>
          <w:tcPr>
            <w:tcW w:w="5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Policy No. ***</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860" w:type="dxa"/>
            <w:vAlign w:val="bottom"/>
            <w:shd w:val="clear" w:color="auto" w:fill="CCEEFF"/>
          </w:tcPr>
          <w:p>
            <w:pPr>
              <w:spacing w:after="0"/>
              <w:rPr>
                <w:sz w:val="20"/>
                <w:szCs w:val="20"/>
                <w:color w:val="auto"/>
              </w:rPr>
            </w:pPr>
          </w:p>
        </w:tc>
      </w:tr>
      <w:tr>
        <w:trPr>
          <w:trHeight w:val="311"/>
        </w:trPr>
        <w:tc>
          <w:tcPr>
            <w:tcW w:w="1620" w:type="dxa"/>
            <w:vAlign w:val="bottom"/>
            <w:gridSpan w:val="2"/>
          </w:tcPr>
          <w:p>
            <w:pPr>
              <w:spacing w:after="0"/>
              <w:rPr>
                <w:sz w:val="20"/>
                <w:szCs w:val="20"/>
                <w:color w:val="auto"/>
              </w:rPr>
            </w:pPr>
            <w:r>
              <w:rPr>
                <w:rFonts w:ascii="Arial" w:cs="Arial" w:eastAsia="Arial" w:hAnsi="Arial"/>
                <w:sz w:val="17"/>
                <w:szCs w:val="17"/>
                <w:b w:val="1"/>
                <w:bCs w:val="1"/>
                <w:color w:val="auto"/>
              </w:rPr>
              <w:t>Fiduciary Liability</w:t>
            </w:r>
          </w:p>
        </w:tc>
        <w:tc>
          <w:tcPr>
            <w:tcW w:w="1840" w:type="dxa"/>
            <w:vAlign w:val="bottom"/>
          </w:tcPr>
          <w:p>
            <w:pPr>
              <w:jc w:val="center"/>
              <w:spacing w:after="0"/>
              <w:rPr>
                <w:sz w:val="20"/>
                <w:szCs w:val="20"/>
                <w:color w:val="auto"/>
              </w:rPr>
            </w:pPr>
            <w:r>
              <w:rPr>
                <w:rFonts w:ascii="Arial" w:cs="Arial" w:eastAsia="Arial" w:hAnsi="Arial"/>
                <w:sz w:val="17"/>
                <w:szCs w:val="17"/>
                <w:color w:val="auto"/>
                <w:w w:val="91"/>
              </w:rPr>
              <w:t>Chartis Insurance</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2"/>
              </w:rPr>
              <w:t>7/1/2010 – 7/1/2011</w:t>
            </w:r>
          </w:p>
        </w:tc>
        <w:tc>
          <w:tcPr>
            <w:tcW w:w="1500" w:type="dxa"/>
            <w:vAlign w:val="bottom"/>
            <w:gridSpan w:val="2"/>
          </w:tcPr>
          <w:p>
            <w:pPr>
              <w:jc w:val="center"/>
              <w:ind w:left="113"/>
              <w:spacing w:after="0"/>
              <w:rPr>
                <w:sz w:val="20"/>
                <w:szCs w:val="20"/>
                <w:color w:val="auto"/>
              </w:rPr>
            </w:pPr>
            <w:r>
              <w:rPr>
                <w:rFonts w:ascii="Arial" w:cs="Arial" w:eastAsia="Arial" w:hAnsi="Arial"/>
                <w:sz w:val="17"/>
                <w:szCs w:val="17"/>
                <w:color w:val="auto"/>
                <w:w w:val="91"/>
              </w:rPr>
              <w:t>$5,000,000</w:t>
            </w:r>
          </w:p>
        </w:tc>
        <w:tc>
          <w:tcPr>
            <w:tcW w:w="4860" w:type="dxa"/>
            <w:vAlign w:val="bottom"/>
          </w:tcPr>
          <w:p>
            <w:pPr>
              <w:ind w:left="180"/>
              <w:spacing w:after="0"/>
              <w:rPr>
                <w:sz w:val="20"/>
                <w:szCs w:val="20"/>
                <w:color w:val="auto"/>
              </w:rPr>
            </w:pPr>
            <w:r>
              <w:rPr>
                <w:rFonts w:ascii="Arial" w:cs="Arial" w:eastAsia="Arial" w:hAnsi="Arial"/>
                <w:sz w:val="17"/>
                <w:szCs w:val="17"/>
                <w:color w:val="auto"/>
              </w:rPr>
              <w:t>$0 Self Insured Retention</w:t>
            </w:r>
          </w:p>
        </w:tc>
      </w:tr>
      <w:tr>
        <w:trPr>
          <w:trHeight w:val="213"/>
        </w:trPr>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7"/>
                <w:szCs w:val="17"/>
                <w:color w:val="auto"/>
                <w:w w:val="93"/>
              </w:rPr>
              <w:t>Company</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60" w:type="dxa"/>
            <w:vAlign w:val="bottom"/>
          </w:tcPr>
          <w:p>
            <w:pPr>
              <w:spacing w:after="0"/>
              <w:rPr>
                <w:sz w:val="18"/>
                <w:szCs w:val="18"/>
                <w:color w:val="auto"/>
              </w:rPr>
            </w:pPr>
          </w:p>
        </w:tc>
      </w:tr>
      <w:tr>
        <w:trPr>
          <w:trHeight w:val="220"/>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7"/>
                <w:szCs w:val="17"/>
                <w:color w:val="auto"/>
              </w:rPr>
              <w:t>Policy No. ***</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860" w:type="dxa"/>
            <w:vAlign w:val="bottom"/>
          </w:tcPr>
          <w:p>
            <w:pPr>
              <w:spacing w:after="0"/>
              <w:rPr>
                <w:sz w:val="19"/>
                <w:szCs w:val="19"/>
                <w:color w:val="auto"/>
              </w:rPr>
            </w:pPr>
          </w:p>
        </w:tc>
      </w:tr>
      <w:tr>
        <w:trPr>
          <w:trHeight w:val="121"/>
        </w:trPr>
        <w:tc>
          <w:tcPr>
            <w:tcW w:w="5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60" w:type="dxa"/>
            <w:vAlign w:val="bottom"/>
          </w:tcPr>
          <w:p>
            <w:pPr>
              <w:spacing w:after="0"/>
              <w:rPr>
                <w:sz w:val="10"/>
                <w:szCs w:val="10"/>
                <w:color w:val="auto"/>
              </w:rPr>
            </w:pPr>
          </w:p>
        </w:tc>
      </w:tr>
      <w:tr>
        <w:trPr>
          <w:trHeight w:val="205"/>
        </w:trPr>
        <w:tc>
          <w:tcPr>
            <w:tcW w:w="16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Crime</w:t>
            </w: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Chartis Insurance</w:t>
            </w: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7/1/2010 – 7/1/2011</w:t>
            </w:r>
          </w:p>
        </w:tc>
        <w:tc>
          <w:tcPr>
            <w:tcW w:w="1500" w:type="dxa"/>
            <w:vAlign w:val="bottom"/>
            <w:gridSpan w:val="2"/>
            <w:shd w:val="clear" w:color="auto" w:fill="CCEEFF"/>
          </w:tcPr>
          <w:p>
            <w:pPr>
              <w:jc w:val="center"/>
              <w:ind w:left="113"/>
              <w:spacing w:after="0"/>
              <w:rPr>
                <w:sz w:val="20"/>
                <w:szCs w:val="20"/>
                <w:color w:val="auto"/>
              </w:rPr>
            </w:pPr>
            <w:r>
              <w:rPr>
                <w:rFonts w:ascii="Arial" w:cs="Arial" w:eastAsia="Arial" w:hAnsi="Arial"/>
                <w:sz w:val="17"/>
                <w:szCs w:val="17"/>
                <w:color w:val="auto"/>
                <w:w w:val="91"/>
              </w:rPr>
              <w:t>$5,000,000</w:t>
            </w:r>
          </w:p>
        </w:tc>
        <w:tc>
          <w:tcPr>
            <w:tcW w:w="4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Excess $150,000 Self Insured Retention</w:t>
            </w:r>
          </w:p>
        </w:tc>
      </w:tr>
      <w:tr>
        <w:trPr>
          <w:trHeight w:val="213"/>
        </w:trPr>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Company</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r>
      <w:tr>
        <w:trPr>
          <w:trHeight w:val="235"/>
        </w:trPr>
        <w:tc>
          <w:tcPr>
            <w:tcW w:w="5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Policy No. ***</w:t>
            </w: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860" w:type="dxa"/>
            <w:vAlign w:val="bottom"/>
            <w:shd w:val="clear" w:color="auto" w:fill="CCEEFF"/>
          </w:tcPr>
          <w:p>
            <w:pPr>
              <w:spacing w:after="0"/>
              <w:rPr>
                <w:sz w:val="20"/>
                <w:szCs w:val="20"/>
                <w:color w:val="auto"/>
              </w:rPr>
            </w:pPr>
          </w:p>
        </w:tc>
      </w:tr>
      <w:tr>
        <w:trPr>
          <w:trHeight w:val="311"/>
        </w:trPr>
        <w:tc>
          <w:tcPr>
            <w:tcW w:w="1620" w:type="dxa"/>
            <w:vAlign w:val="bottom"/>
            <w:gridSpan w:val="2"/>
          </w:tcPr>
          <w:p>
            <w:pPr>
              <w:spacing w:after="0"/>
              <w:rPr>
                <w:sz w:val="20"/>
                <w:szCs w:val="20"/>
                <w:color w:val="auto"/>
              </w:rPr>
            </w:pPr>
            <w:r>
              <w:rPr>
                <w:rFonts w:ascii="Arial" w:cs="Arial" w:eastAsia="Arial" w:hAnsi="Arial"/>
                <w:sz w:val="17"/>
                <w:szCs w:val="17"/>
                <w:b w:val="1"/>
                <w:bCs w:val="1"/>
                <w:color w:val="auto"/>
              </w:rPr>
              <w:t>Cyber Risk</w:t>
            </w:r>
          </w:p>
        </w:tc>
        <w:tc>
          <w:tcPr>
            <w:tcW w:w="1840" w:type="dxa"/>
            <w:vAlign w:val="bottom"/>
          </w:tcPr>
          <w:p>
            <w:pPr>
              <w:jc w:val="center"/>
              <w:spacing w:after="0"/>
              <w:rPr>
                <w:sz w:val="20"/>
                <w:szCs w:val="20"/>
                <w:color w:val="auto"/>
              </w:rPr>
            </w:pPr>
            <w:r>
              <w:rPr>
                <w:rFonts w:ascii="Arial" w:cs="Arial" w:eastAsia="Arial" w:hAnsi="Arial"/>
                <w:sz w:val="17"/>
                <w:szCs w:val="17"/>
                <w:color w:val="auto"/>
                <w:w w:val="91"/>
              </w:rPr>
              <w:t>Beazley Insurance Group</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2"/>
              </w:rPr>
              <w:t>10/14/2009 –</w:t>
            </w:r>
          </w:p>
        </w:tc>
        <w:tc>
          <w:tcPr>
            <w:tcW w:w="1500" w:type="dxa"/>
            <w:vAlign w:val="bottom"/>
            <w:gridSpan w:val="2"/>
          </w:tcPr>
          <w:p>
            <w:pPr>
              <w:jc w:val="center"/>
              <w:ind w:left="113"/>
              <w:spacing w:after="0"/>
              <w:rPr>
                <w:sz w:val="20"/>
                <w:szCs w:val="20"/>
                <w:color w:val="auto"/>
              </w:rPr>
            </w:pPr>
            <w:r>
              <w:rPr>
                <w:rFonts w:ascii="Arial" w:cs="Arial" w:eastAsia="Arial" w:hAnsi="Arial"/>
                <w:sz w:val="17"/>
                <w:szCs w:val="17"/>
                <w:color w:val="auto"/>
                <w:w w:val="91"/>
              </w:rPr>
              <w:t>$2,000,000</w:t>
            </w:r>
          </w:p>
        </w:tc>
        <w:tc>
          <w:tcPr>
            <w:tcW w:w="4860" w:type="dxa"/>
            <w:vAlign w:val="bottom"/>
          </w:tcPr>
          <w:p>
            <w:pPr>
              <w:ind w:left="180"/>
              <w:spacing w:after="0"/>
              <w:rPr>
                <w:sz w:val="20"/>
                <w:szCs w:val="20"/>
                <w:color w:val="auto"/>
              </w:rPr>
            </w:pPr>
            <w:r>
              <w:rPr>
                <w:rFonts w:ascii="Arial" w:cs="Arial" w:eastAsia="Arial" w:hAnsi="Arial"/>
                <w:sz w:val="17"/>
                <w:szCs w:val="17"/>
                <w:color w:val="auto"/>
              </w:rPr>
              <w:t>Excess $100,000 Self Insured Retention</w:t>
            </w:r>
          </w:p>
        </w:tc>
      </w:tr>
      <w:tr>
        <w:trPr>
          <w:trHeight w:val="220"/>
        </w:trPr>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7"/>
                <w:szCs w:val="17"/>
                <w:color w:val="auto"/>
              </w:rPr>
              <w:t>Policy No.***</w:t>
            </w:r>
          </w:p>
        </w:tc>
        <w:tc>
          <w:tcPr>
            <w:tcW w:w="1600" w:type="dxa"/>
            <w:vAlign w:val="bottom"/>
            <w:gridSpan w:val="2"/>
          </w:tcPr>
          <w:p>
            <w:pPr>
              <w:jc w:val="center"/>
              <w:ind w:left="33"/>
              <w:spacing w:after="0"/>
              <w:rPr>
                <w:sz w:val="20"/>
                <w:szCs w:val="20"/>
                <w:color w:val="auto"/>
              </w:rPr>
            </w:pPr>
            <w:r>
              <w:rPr>
                <w:rFonts w:ascii="Arial" w:cs="Arial" w:eastAsia="Arial" w:hAnsi="Arial"/>
                <w:sz w:val="17"/>
                <w:szCs w:val="17"/>
                <w:color w:val="auto"/>
                <w:w w:val="93"/>
              </w:rPr>
              <w:t>10/14/2010</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860" w:type="dxa"/>
            <w:vAlign w:val="bottom"/>
          </w:tcPr>
          <w:p>
            <w:pPr>
              <w:ind w:left="180"/>
              <w:spacing w:after="0"/>
              <w:rPr>
                <w:sz w:val="20"/>
                <w:szCs w:val="20"/>
                <w:color w:val="auto"/>
              </w:rPr>
            </w:pPr>
            <w:r>
              <w:rPr>
                <w:rFonts w:ascii="Arial" w:cs="Arial" w:eastAsia="Arial" w:hAnsi="Arial"/>
                <w:sz w:val="17"/>
                <w:szCs w:val="17"/>
                <w:color w:val="auto"/>
              </w:rPr>
              <w:t>Insuring Agreements:</w:t>
            </w:r>
          </w:p>
        </w:tc>
      </w:tr>
    </w:tbl>
    <w:p>
      <w:pPr>
        <w:spacing w:after="0" w:line="147" w:lineRule="exact"/>
        <w:rPr>
          <w:sz w:val="20"/>
          <w:szCs w:val="20"/>
          <w:color w:val="auto"/>
        </w:rPr>
      </w:pPr>
    </w:p>
    <w:p>
      <w:pPr>
        <w:ind w:left="460" w:right="400" w:hanging="453"/>
        <w:spacing w:after="0" w:line="299" w:lineRule="auto"/>
        <w:tabs>
          <w:tab w:leader="none" w:pos="460" w:val="left"/>
        </w:tabs>
        <w:numPr>
          <w:ilvl w:val="0"/>
          <w:numId w:val="243"/>
        </w:numPr>
        <w:rPr>
          <w:rFonts w:ascii="Arial" w:cs="Arial" w:eastAsia="Arial" w:hAnsi="Arial"/>
          <w:sz w:val="17"/>
          <w:szCs w:val="17"/>
          <w:b w:val="1"/>
          <w:bCs w:val="1"/>
          <w:color w:val="auto"/>
        </w:rPr>
      </w:pPr>
      <w:r>
        <w:rPr>
          <w:rFonts w:ascii="Arial" w:cs="Arial" w:eastAsia="Arial" w:hAnsi="Arial"/>
          <w:sz w:val="17"/>
          <w:szCs w:val="17"/>
          <w:b w:val="1"/>
          <w:bCs w:val="1"/>
          <w:color w:val="auto"/>
        </w:rPr>
        <w:t>Represents text omitted pursuant to a request for confidential treatment. The omitted material has been filed separately with the Securities and Exchange Commission.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This Schedule of Insurance is only an outline of coverage that has been prepared for your convenience.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6026150</wp:posOffset>
            </wp:positionH>
            <wp:positionV relativeFrom="paragraph">
              <wp:posOffset>-114300</wp:posOffset>
            </wp:positionV>
            <wp:extent cx="769620" cy="135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9620" cy="135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Actual policy language must be consulted for any definitive evaluation Of coverage Terms &amp; Conditions.</w:t>
      </w:r>
    </w:p>
    <w:p>
      <w:pPr>
        <w:sectPr>
          <w:pgSz w:w="11900" w:h="16838" w:orient="portrait"/>
          <w:cols w:equalWidth="0" w:num="1">
            <w:col w:w="11420"/>
          </w:cols>
          <w:pgMar w:left="240" w:top="272" w:right="239" w:bottom="1440" w:gutter="0" w:footer="0" w:header="0"/>
          <w:type w:val="continuous"/>
        </w:sectPr>
      </w:pPr>
    </w:p>
    <w:bookmarkStart w:id="201" w:name="page202"/>
    <w:bookmarkEnd w:id="201"/>
    <w:p>
      <w:pPr>
        <w:jc w:val="center"/>
        <w:ind w:right="-12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4.9</w:t>
      </w:r>
    </w:p>
    <w:p>
      <w:pPr>
        <w:spacing w:after="0" w:line="31"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Insurance Policies</w:t>
      </w:r>
    </w:p>
    <w:p>
      <w:pPr>
        <w:spacing w:after="0" w:line="18"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Casual Male Retail Group, Inc.</w:t>
      </w:r>
    </w:p>
    <w:p>
      <w:pPr>
        <w:spacing w:after="0" w:line="29"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Schedule of Insurance</w:t>
      </w:r>
    </w:p>
    <w:p>
      <w:pPr>
        <w:sectPr>
          <w:pgSz w:w="11900" w:h="16838" w:orient="portrait"/>
          <w:cols w:equalWidth="0" w:num="1">
            <w:col w:w="10219"/>
          </w:cols>
          <w:pgMar w:left="240" w:top="272"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auto"/>
        </w:rPr>
        <w:t>Coverage</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jc w:val="center"/>
        <w:ind w:right="200"/>
        <w:spacing w:after="0"/>
        <w:rPr>
          <w:sz w:val="20"/>
          <w:szCs w:val="20"/>
          <w:color w:val="auto"/>
        </w:rPr>
      </w:pPr>
      <w:r>
        <w:rPr>
          <w:rFonts w:ascii="Arial" w:cs="Arial" w:eastAsia="Arial" w:hAnsi="Arial"/>
          <w:sz w:val="12"/>
          <w:szCs w:val="12"/>
          <w:b w:val="1"/>
          <w:bCs w:val="1"/>
          <w:color w:val="auto"/>
        </w:rPr>
        <w:t>Insurance Carrier</w:t>
      </w:r>
    </w:p>
    <w:p>
      <w:pPr>
        <w:spacing w:after="0" w:line="23" w:lineRule="exact"/>
        <w:rPr>
          <w:sz w:val="20"/>
          <w:szCs w:val="20"/>
          <w:color w:val="auto"/>
        </w:rPr>
      </w:pPr>
    </w:p>
    <w:p>
      <w:pPr>
        <w:jc w:val="center"/>
        <w:ind w:right="200"/>
        <w:spacing w:after="0"/>
        <w:rPr>
          <w:sz w:val="20"/>
          <w:szCs w:val="20"/>
          <w:color w:val="auto"/>
        </w:rPr>
      </w:pPr>
      <w:r>
        <w:rPr>
          <w:rFonts w:ascii="Arial" w:cs="Arial" w:eastAsia="Arial" w:hAnsi="Arial"/>
          <w:sz w:val="13"/>
          <w:szCs w:val="13"/>
          <w:b w:val="1"/>
          <w:bCs w:val="1"/>
          <w:color w:val="auto"/>
        </w:rPr>
        <w:t>Policy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5715</wp:posOffset>
            </wp:positionV>
            <wp:extent cx="116713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1671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Policy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wp:posOffset>
            </wp:positionH>
            <wp:positionV relativeFrom="paragraph">
              <wp:posOffset>29210</wp:posOffset>
            </wp:positionV>
            <wp:extent cx="93853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9385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Policy Limits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39751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975100" cy="8255"/>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4">
            <w:col w:w="1300" w:space="720"/>
            <w:col w:w="1240" w:space="720"/>
            <w:col w:w="680" w:space="500"/>
            <w:col w:w="5059"/>
          </w:cols>
          <w:pgMar w:left="240" w:top="272" w:right="1440" w:bottom="1440" w:gutter="0" w:footer="0" w:header="0"/>
          <w:type w:val="continuous"/>
        </w:sectPr>
      </w:pPr>
    </w:p>
    <w:p>
      <w:pPr>
        <w:ind w:left="6860"/>
        <w:spacing w:after="0"/>
        <w:rPr>
          <w:sz w:val="20"/>
          <w:szCs w:val="20"/>
          <w:color w:val="auto"/>
        </w:rPr>
      </w:pPr>
      <w:r>
        <w:rPr>
          <w:rFonts w:ascii="Arial" w:cs="Arial" w:eastAsia="Arial" w:hAnsi="Arial"/>
          <w:sz w:val="17"/>
          <w:szCs w:val="17"/>
          <w:color w:val="auto"/>
        </w:rPr>
        <w:t>•  Electronic Media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7248525" cy="11417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8525" cy="1141730"/>
                    </a:xfrm>
                    <a:prstGeom prst="rect">
                      <a:avLst/>
                    </a:prstGeom>
                    <a:noFill/>
                  </pic:spPr>
                </pic:pic>
              </a:graphicData>
            </a:graphic>
          </wp:anchor>
        </w:drawing>
      </w:r>
    </w:p>
    <w:p>
      <w:pPr>
        <w:spacing w:after="0" w:line="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  Computer and Information Security Liability</w:t>
      </w:r>
    </w:p>
    <w:p>
      <w:pPr>
        <w:spacing w:after="0" w:line="2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  Privacy Liability</w:t>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  Cyber Extortion</w:t>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  First Party Data Protection</w:t>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  First Party Network Business Interruption</w:t>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  Crisis Management Expenses*</w:t>
      </w:r>
    </w:p>
    <w:p>
      <w:pPr>
        <w:spacing w:after="0" w:line="90" w:lineRule="exact"/>
        <w:rPr>
          <w:sz w:val="20"/>
          <w:szCs w:val="20"/>
          <w:color w:val="auto"/>
        </w:rPr>
      </w:pPr>
    </w:p>
    <w:p>
      <w:pPr>
        <w:ind w:left="6740"/>
        <w:spacing w:after="0"/>
        <w:rPr>
          <w:sz w:val="20"/>
          <w:szCs w:val="20"/>
          <w:color w:val="auto"/>
        </w:rPr>
      </w:pPr>
      <w:r>
        <w:rPr>
          <w:rFonts w:ascii="Arial" w:cs="Arial" w:eastAsia="Arial" w:hAnsi="Arial"/>
          <w:sz w:val="17"/>
          <w:szCs w:val="17"/>
          <w:i w:val="1"/>
          <w:iCs w:val="1"/>
          <w:color w:val="auto"/>
        </w:rPr>
        <w:t>* Sublimits may apply</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This Schedule of Insurance is only an outline of coverage that has been prepared for your convenience.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6026150</wp:posOffset>
            </wp:positionH>
            <wp:positionV relativeFrom="paragraph">
              <wp:posOffset>-114300</wp:posOffset>
            </wp:positionV>
            <wp:extent cx="769620" cy="135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9620" cy="135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Actual policy language must be consulted for any definitive evaluation Of coverage Terms &amp; Conditions.</w:t>
      </w:r>
    </w:p>
    <w:p>
      <w:pPr>
        <w:sectPr>
          <w:pgSz w:w="11900" w:h="16838" w:orient="portrait"/>
          <w:cols w:equalWidth="0" w:num="1">
            <w:col w:w="10219"/>
          </w:cols>
          <w:pgMar w:left="240" w:top="272" w:right="1440" w:bottom="1440" w:gutter="0" w:footer="0" w:header="0"/>
          <w:type w:val="continuous"/>
        </w:sectPr>
      </w:pPr>
    </w:p>
    <w:bookmarkStart w:id="202" w:name="page203"/>
    <w:bookmarkEnd w:id="202"/>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Capital Leases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Master List of Outstanding Leases with Equipment Lessors</w:t>
      </w:r>
    </w:p>
    <w:p>
      <w:pPr>
        <w:spacing w:after="0" w:line="217" w:lineRule="exact"/>
        <w:rPr>
          <w:sz w:val="20"/>
          <w:szCs w:val="20"/>
          <w:color w:val="auto"/>
        </w:rPr>
      </w:pPr>
    </w:p>
    <w:p>
      <w:pPr>
        <w:spacing w:after="0"/>
        <w:tabs>
          <w:tab w:leader="none" w:pos="3080" w:val="left"/>
          <w:tab w:leader="none" w:pos="5920" w:val="left"/>
        </w:tabs>
        <w:rPr>
          <w:sz w:val="20"/>
          <w:szCs w:val="20"/>
          <w:color w:val="auto"/>
        </w:rPr>
      </w:pPr>
      <w:r>
        <w:rPr>
          <w:rFonts w:ascii="Arial" w:cs="Arial" w:eastAsia="Arial" w:hAnsi="Arial"/>
          <w:sz w:val="17"/>
          <w:szCs w:val="17"/>
          <w:b w:val="1"/>
          <w:bCs w:val="1"/>
          <w:u w:val="single" w:color="auto"/>
          <w:color w:val="auto"/>
        </w:rPr>
        <w:t>FINANCIAL SERVICES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Product</w:t>
      </w:r>
      <w:r>
        <w:rPr>
          <w:sz w:val="20"/>
          <w:szCs w:val="20"/>
          <w:color w:val="auto"/>
        </w:rPr>
        <w:tab/>
      </w:r>
      <w:r>
        <w:rPr>
          <w:rFonts w:ascii="Arial" w:cs="Arial" w:eastAsia="Arial" w:hAnsi="Arial"/>
          <w:sz w:val="17"/>
          <w:szCs w:val="17"/>
          <w:u w:val="single" w:color="auto"/>
          <w:color w:val="auto"/>
        </w:rPr>
        <w:t xml:space="preserve">Product Schedule #1012992A2 </w:t>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1 – IKON (Generic) CPP650 Copier &amp; Canon IR 5000</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Product Schedule #1012992A3</w:t>
      </w:r>
      <w:r>
        <w:rPr>
          <w:rFonts w:ascii="Arial" w:cs="Arial" w:eastAsia="Arial" w:hAnsi="Arial"/>
          <w:sz w:val="17"/>
          <w:szCs w:val="17"/>
          <w:color w:val="auto"/>
        </w:rPr>
        <w:t>: 1- Canon IR 7105 Copier</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Product Schedule #1012992A4</w:t>
      </w:r>
      <w:r>
        <w:rPr>
          <w:rFonts w:ascii="Arial" w:cs="Arial" w:eastAsia="Arial" w:hAnsi="Arial"/>
          <w:sz w:val="17"/>
          <w:szCs w:val="17"/>
          <w:color w:val="auto"/>
        </w:rPr>
        <w:t>: 1 – Ricoh C900S Copier</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Equipment under Lease commencing 02/01/10</w:t>
      </w:r>
      <w:r>
        <w:rPr>
          <w:rFonts w:ascii="Arial" w:cs="Arial" w:eastAsia="Arial" w:hAnsi="Arial"/>
          <w:sz w:val="17"/>
          <w:szCs w:val="17"/>
          <w:color w:val="auto"/>
        </w:rPr>
        <w: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1 - Ricoh MPC4000 Color Copier</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1 - Ricoh MPC3300 Color Copier</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6 - Ricoh MC5000 B&amp;W Copiers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3 - Ricoh MP6000 B&amp;W Copiers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2 - Ricoh MP3350 B&amp;W Copiers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20" w:type="dxa"/>
            <w:vAlign w:val="bottom"/>
          </w:tcPr>
          <w:p>
            <w:pPr>
              <w:spacing w:after="0"/>
              <w:rPr>
                <w:sz w:val="20"/>
                <w:szCs w:val="20"/>
                <w:color w:val="auto"/>
              </w:rPr>
            </w:pPr>
            <w:r>
              <w:rPr>
                <w:rFonts w:ascii="Arial" w:cs="Arial" w:eastAsia="Arial" w:hAnsi="Arial"/>
                <w:sz w:val="13"/>
                <w:szCs w:val="13"/>
                <w:color w:val="auto"/>
              </w:rPr>
              <w:t>Rental</w:t>
            </w:r>
          </w:p>
        </w:tc>
        <w:tc>
          <w:tcPr>
            <w:tcW w:w="2860" w:type="dxa"/>
            <w:vAlign w:val="bottom"/>
          </w:tcPr>
          <w:p>
            <w:pPr>
              <w:ind w:left="1020"/>
              <w:spacing w:after="0"/>
              <w:rPr>
                <w:sz w:val="20"/>
                <w:szCs w:val="20"/>
                <w:color w:val="auto"/>
              </w:rPr>
            </w:pPr>
            <w:r>
              <w:rPr>
                <w:rFonts w:ascii="Arial" w:cs="Arial" w:eastAsia="Arial" w:hAnsi="Arial"/>
                <w:sz w:val="13"/>
                <w:szCs w:val="13"/>
                <w:color w:val="auto"/>
              </w:rPr>
              <w:t>Lease</w:t>
            </w:r>
          </w:p>
        </w:tc>
        <w:tc>
          <w:tcPr>
            <w:tcW w:w="1960" w:type="dxa"/>
            <w:vAlign w:val="bottom"/>
          </w:tcPr>
          <w:p>
            <w:pPr>
              <w:ind w:left="500"/>
              <w:spacing w:after="0"/>
              <w:rPr>
                <w:sz w:val="20"/>
                <w:szCs w:val="20"/>
                <w:color w:val="auto"/>
              </w:rPr>
            </w:pPr>
            <w:r>
              <w:rPr>
                <w:rFonts w:ascii="Arial" w:cs="Arial" w:eastAsia="Arial" w:hAnsi="Arial"/>
                <w:sz w:val="13"/>
                <w:szCs w:val="13"/>
                <w:color w:val="auto"/>
              </w:rPr>
              <w:t>Term of</w:t>
            </w:r>
          </w:p>
        </w:tc>
        <w:tc>
          <w:tcPr>
            <w:tcW w:w="1640" w:type="dxa"/>
            <w:vAlign w:val="bottom"/>
          </w:tcPr>
          <w:p>
            <w:pPr>
              <w:ind w:left="480"/>
              <w:spacing w:after="0"/>
              <w:rPr>
                <w:sz w:val="20"/>
                <w:szCs w:val="20"/>
                <w:color w:val="auto"/>
              </w:rPr>
            </w:pPr>
            <w:r>
              <w:rPr>
                <w:rFonts w:ascii="Arial" w:cs="Arial" w:eastAsia="Arial" w:hAnsi="Arial"/>
                <w:sz w:val="13"/>
                <w:szCs w:val="13"/>
                <w:color w:val="auto"/>
              </w:rPr>
              <w:t>Monthly</w:t>
            </w:r>
          </w:p>
        </w:tc>
        <w:tc>
          <w:tcPr>
            <w:tcW w:w="2020" w:type="dxa"/>
            <w:vAlign w:val="bottom"/>
          </w:tcPr>
          <w:p>
            <w:pPr>
              <w:ind w:left="500"/>
              <w:spacing w:after="0"/>
              <w:rPr>
                <w:sz w:val="20"/>
                <w:szCs w:val="20"/>
                <w:color w:val="auto"/>
              </w:rPr>
            </w:pPr>
            <w:r>
              <w:rPr>
                <w:rFonts w:ascii="Arial" w:cs="Arial" w:eastAsia="Arial" w:hAnsi="Arial"/>
                <w:sz w:val="13"/>
                <w:szCs w:val="13"/>
                <w:color w:val="auto"/>
              </w:rPr>
              <w:t>Lease</w:t>
            </w:r>
          </w:p>
        </w:tc>
        <w:tc>
          <w:tcPr>
            <w:tcW w:w="1120" w:type="dxa"/>
            <w:vAlign w:val="bottom"/>
          </w:tcPr>
          <w:p>
            <w:pPr>
              <w:spacing w:after="0"/>
              <w:rPr>
                <w:sz w:val="13"/>
                <w:szCs w:val="13"/>
                <w:color w:val="auto"/>
              </w:rPr>
            </w:pPr>
          </w:p>
        </w:tc>
      </w:tr>
      <w:tr>
        <w:trPr>
          <w:trHeight w:val="169"/>
        </w:trPr>
        <w:tc>
          <w:tcPr>
            <w:tcW w:w="1820" w:type="dxa"/>
            <w:vAlign w:val="bottom"/>
          </w:tcPr>
          <w:p>
            <w:pPr>
              <w:spacing w:after="0"/>
              <w:rPr>
                <w:sz w:val="20"/>
                <w:szCs w:val="20"/>
                <w:color w:val="auto"/>
              </w:rPr>
            </w:pPr>
            <w:r>
              <w:rPr>
                <w:rFonts w:ascii="Arial" w:cs="Arial" w:eastAsia="Arial" w:hAnsi="Arial"/>
                <w:sz w:val="13"/>
                <w:szCs w:val="13"/>
                <w:color w:val="auto"/>
              </w:rPr>
              <w:t>Schedule</w:t>
            </w:r>
          </w:p>
        </w:tc>
        <w:tc>
          <w:tcPr>
            <w:tcW w:w="2860" w:type="dxa"/>
            <w:vAlign w:val="bottom"/>
          </w:tcPr>
          <w:p>
            <w:pPr>
              <w:ind w:left="1020"/>
              <w:spacing w:after="0"/>
              <w:rPr>
                <w:sz w:val="20"/>
                <w:szCs w:val="20"/>
                <w:color w:val="auto"/>
              </w:rPr>
            </w:pPr>
            <w:r>
              <w:rPr>
                <w:rFonts w:ascii="Arial" w:cs="Arial" w:eastAsia="Arial" w:hAnsi="Arial"/>
                <w:sz w:val="13"/>
                <w:szCs w:val="13"/>
                <w:color w:val="auto"/>
              </w:rPr>
              <w:t>Commencement Date (2)</w:t>
            </w:r>
          </w:p>
        </w:tc>
        <w:tc>
          <w:tcPr>
            <w:tcW w:w="1960" w:type="dxa"/>
            <w:vAlign w:val="bottom"/>
          </w:tcPr>
          <w:p>
            <w:pPr>
              <w:ind w:left="500"/>
              <w:spacing w:after="0"/>
              <w:rPr>
                <w:sz w:val="20"/>
                <w:szCs w:val="20"/>
                <w:color w:val="auto"/>
              </w:rPr>
            </w:pPr>
            <w:r>
              <w:rPr>
                <w:rFonts w:ascii="Arial" w:cs="Arial" w:eastAsia="Arial" w:hAnsi="Arial"/>
                <w:sz w:val="13"/>
                <w:szCs w:val="13"/>
                <w:color w:val="auto"/>
              </w:rPr>
              <w:t>Lease</w:t>
            </w:r>
          </w:p>
        </w:tc>
        <w:tc>
          <w:tcPr>
            <w:tcW w:w="1640" w:type="dxa"/>
            <w:vAlign w:val="bottom"/>
          </w:tcPr>
          <w:p>
            <w:pPr>
              <w:ind w:left="480"/>
              <w:spacing w:after="0"/>
              <w:rPr>
                <w:sz w:val="20"/>
                <w:szCs w:val="20"/>
                <w:color w:val="auto"/>
              </w:rPr>
            </w:pPr>
            <w:r>
              <w:rPr>
                <w:rFonts w:ascii="Arial" w:cs="Arial" w:eastAsia="Arial" w:hAnsi="Arial"/>
                <w:sz w:val="13"/>
                <w:szCs w:val="13"/>
                <w:color w:val="auto"/>
              </w:rPr>
              <w:t>Payment (3)</w:t>
            </w:r>
          </w:p>
        </w:tc>
        <w:tc>
          <w:tcPr>
            <w:tcW w:w="2020" w:type="dxa"/>
            <w:vAlign w:val="bottom"/>
          </w:tcPr>
          <w:p>
            <w:pPr>
              <w:ind w:left="500"/>
              <w:spacing w:after="0"/>
              <w:rPr>
                <w:sz w:val="20"/>
                <w:szCs w:val="20"/>
                <w:color w:val="auto"/>
              </w:rPr>
            </w:pPr>
            <w:r>
              <w:rPr>
                <w:rFonts w:ascii="Arial" w:cs="Arial" w:eastAsia="Arial" w:hAnsi="Arial"/>
                <w:sz w:val="13"/>
                <w:szCs w:val="13"/>
                <w:color w:val="auto"/>
              </w:rPr>
              <w:t>Expiration Date (4)</w:t>
            </w:r>
          </w:p>
        </w:tc>
        <w:tc>
          <w:tcPr>
            <w:tcW w:w="1120" w:type="dxa"/>
            <w:vAlign w:val="bottom"/>
          </w:tcPr>
          <w:p>
            <w:pPr>
              <w:ind w:left="500"/>
              <w:spacing w:after="0"/>
              <w:rPr>
                <w:sz w:val="20"/>
                <w:szCs w:val="20"/>
                <w:color w:val="auto"/>
              </w:rPr>
            </w:pPr>
            <w:r>
              <w:rPr>
                <w:rFonts w:ascii="Arial" w:cs="Arial" w:eastAsia="Arial" w:hAnsi="Arial"/>
                <w:sz w:val="13"/>
                <w:szCs w:val="13"/>
                <w:color w:val="auto"/>
                <w:w w:val="88"/>
              </w:rPr>
              <w:t>Total Lease</w:t>
            </w:r>
          </w:p>
        </w:tc>
      </w:tr>
      <w:tr>
        <w:trPr>
          <w:trHeight w:val="213"/>
        </w:trPr>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1012992A2</w:t>
            </w:r>
          </w:p>
        </w:tc>
        <w:tc>
          <w:tcPr>
            <w:tcW w:w="286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07/01/07</w:t>
            </w:r>
          </w:p>
        </w:tc>
        <w:tc>
          <w:tcPr>
            <w:tcW w:w="19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48 months (1)</w:t>
            </w:r>
          </w:p>
        </w:tc>
        <w:tc>
          <w:tcPr>
            <w:tcW w:w="16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20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06/30/11</w:t>
            </w:r>
          </w:p>
        </w:tc>
        <w:tc>
          <w:tcPr>
            <w:tcW w:w="11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w:t>
            </w:r>
          </w:p>
        </w:tc>
      </w:tr>
      <w:tr>
        <w:trPr>
          <w:trHeight w:val="213"/>
        </w:trPr>
        <w:tc>
          <w:tcPr>
            <w:tcW w:w="1820" w:type="dxa"/>
            <w:vAlign w:val="bottom"/>
          </w:tcPr>
          <w:p>
            <w:pPr>
              <w:spacing w:after="0"/>
              <w:rPr>
                <w:sz w:val="20"/>
                <w:szCs w:val="20"/>
                <w:color w:val="auto"/>
              </w:rPr>
            </w:pPr>
            <w:r>
              <w:rPr>
                <w:rFonts w:ascii="Arial" w:cs="Arial" w:eastAsia="Arial" w:hAnsi="Arial"/>
                <w:sz w:val="17"/>
                <w:szCs w:val="17"/>
                <w:color w:val="auto"/>
              </w:rPr>
              <w:t>1012992A3</w:t>
            </w:r>
          </w:p>
        </w:tc>
        <w:tc>
          <w:tcPr>
            <w:tcW w:w="2860" w:type="dxa"/>
            <w:vAlign w:val="bottom"/>
          </w:tcPr>
          <w:p>
            <w:pPr>
              <w:ind w:left="1020"/>
              <w:spacing w:after="0"/>
              <w:rPr>
                <w:sz w:val="20"/>
                <w:szCs w:val="20"/>
                <w:color w:val="auto"/>
              </w:rPr>
            </w:pPr>
            <w:r>
              <w:rPr>
                <w:rFonts w:ascii="Arial" w:cs="Arial" w:eastAsia="Arial" w:hAnsi="Arial"/>
                <w:sz w:val="17"/>
                <w:szCs w:val="17"/>
                <w:color w:val="auto"/>
              </w:rPr>
              <w:t>10/06/08</w:t>
            </w:r>
          </w:p>
        </w:tc>
        <w:tc>
          <w:tcPr>
            <w:tcW w:w="1960" w:type="dxa"/>
            <w:vAlign w:val="bottom"/>
          </w:tcPr>
          <w:p>
            <w:pPr>
              <w:ind w:left="500"/>
              <w:spacing w:after="0"/>
              <w:rPr>
                <w:sz w:val="20"/>
                <w:szCs w:val="20"/>
                <w:color w:val="auto"/>
              </w:rPr>
            </w:pPr>
            <w:r>
              <w:rPr>
                <w:rFonts w:ascii="Arial" w:cs="Arial" w:eastAsia="Arial" w:hAnsi="Arial"/>
                <w:sz w:val="17"/>
                <w:szCs w:val="17"/>
                <w:color w:val="auto"/>
              </w:rPr>
              <w:t>48 months</w:t>
            </w:r>
          </w:p>
        </w:tc>
        <w:tc>
          <w:tcPr>
            <w:tcW w:w="1640" w:type="dxa"/>
            <w:vAlign w:val="bottom"/>
          </w:tcPr>
          <w:p>
            <w:pPr>
              <w:ind w:left="480"/>
              <w:spacing w:after="0"/>
              <w:rPr>
                <w:sz w:val="20"/>
                <w:szCs w:val="20"/>
                <w:color w:val="auto"/>
              </w:rPr>
            </w:pPr>
            <w:r>
              <w:rPr>
                <w:rFonts w:ascii="Arial" w:cs="Arial" w:eastAsia="Arial" w:hAnsi="Arial"/>
                <w:sz w:val="17"/>
                <w:szCs w:val="17"/>
                <w:color w:val="auto"/>
              </w:rPr>
              <w:t>***</w:t>
            </w:r>
          </w:p>
        </w:tc>
        <w:tc>
          <w:tcPr>
            <w:tcW w:w="2020" w:type="dxa"/>
            <w:vAlign w:val="bottom"/>
          </w:tcPr>
          <w:p>
            <w:pPr>
              <w:ind w:left="500"/>
              <w:spacing w:after="0"/>
              <w:rPr>
                <w:sz w:val="20"/>
                <w:szCs w:val="20"/>
                <w:color w:val="auto"/>
              </w:rPr>
            </w:pPr>
            <w:r>
              <w:rPr>
                <w:rFonts w:ascii="Arial" w:cs="Arial" w:eastAsia="Arial" w:hAnsi="Arial"/>
                <w:sz w:val="17"/>
                <w:szCs w:val="17"/>
                <w:color w:val="auto"/>
              </w:rPr>
              <w:t>10/05/12</w:t>
            </w:r>
          </w:p>
        </w:tc>
        <w:tc>
          <w:tcPr>
            <w:tcW w:w="1120" w:type="dxa"/>
            <w:vAlign w:val="bottom"/>
          </w:tcPr>
          <w:p>
            <w:pPr>
              <w:ind w:left="500"/>
              <w:spacing w:after="0"/>
              <w:rPr>
                <w:sz w:val="20"/>
                <w:szCs w:val="20"/>
                <w:color w:val="auto"/>
              </w:rPr>
            </w:pPr>
            <w:r>
              <w:rPr>
                <w:rFonts w:ascii="Arial" w:cs="Arial" w:eastAsia="Arial" w:hAnsi="Arial"/>
                <w:sz w:val="17"/>
                <w:szCs w:val="17"/>
                <w:color w:val="auto"/>
              </w:rPr>
              <w:t>***</w:t>
            </w:r>
          </w:p>
        </w:tc>
      </w:tr>
      <w:tr>
        <w:trPr>
          <w:trHeight w:val="213"/>
        </w:trPr>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1012992A4</w:t>
            </w:r>
          </w:p>
        </w:tc>
        <w:tc>
          <w:tcPr>
            <w:tcW w:w="286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01/07/10</w:t>
            </w:r>
          </w:p>
        </w:tc>
        <w:tc>
          <w:tcPr>
            <w:tcW w:w="19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60 months</w:t>
            </w:r>
          </w:p>
        </w:tc>
        <w:tc>
          <w:tcPr>
            <w:tcW w:w="16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20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01/06/15</w:t>
            </w:r>
          </w:p>
        </w:tc>
        <w:tc>
          <w:tcPr>
            <w:tcW w:w="11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w:t>
            </w:r>
          </w:p>
        </w:tc>
      </w:tr>
      <w:tr>
        <w:trPr>
          <w:trHeight w:val="220"/>
        </w:trPr>
        <w:tc>
          <w:tcPr>
            <w:tcW w:w="1820" w:type="dxa"/>
            <w:vAlign w:val="bottom"/>
          </w:tcPr>
          <w:p>
            <w:pPr>
              <w:spacing w:after="0"/>
              <w:rPr>
                <w:sz w:val="20"/>
                <w:szCs w:val="20"/>
                <w:color w:val="auto"/>
              </w:rPr>
            </w:pPr>
            <w:r>
              <w:rPr>
                <w:rFonts w:ascii="Arial" w:cs="Arial" w:eastAsia="Arial" w:hAnsi="Arial"/>
                <w:sz w:val="17"/>
                <w:szCs w:val="17"/>
                <w:color w:val="auto"/>
              </w:rPr>
              <w:t>?</w:t>
            </w:r>
          </w:p>
        </w:tc>
        <w:tc>
          <w:tcPr>
            <w:tcW w:w="2860" w:type="dxa"/>
            <w:vAlign w:val="bottom"/>
          </w:tcPr>
          <w:p>
            <w:pPr>
              <w:ind w:left="1020"/>
              <w:spacing w:after="0"/>
              <w:rPr>
                <w:sz w:val="20"/>
                <w:szCs w:val="20"/>
                <w:color w:val="auto"/>
              </w:rPr>
            </w:pPr>
            <w:r>
              <w:rPr>
                <w:rFonts w:ascii="Arial" w:cs="Arial" w:eastAsia="Arial" w:hAnsi="Arial"/>
                <w:sz w:val="17"/>
                <w:szCs w:val="17"/>
                <w:color w:val="auto"/>
              </w:rPr>
              <w:t>02/01/10</w:t>
            </w:r>
          </w:p>
        </w:tc>
        <w:tc>
          <w:tcPr>
            <w:tcW w:w="1960" w:type="dxa"/>
            <w:vAlign w:val="bottom"/>
          </w:tcPr>
          <w:p>
            <w:pPr>
              <w:ind w:left="500"/>
              <w:spacing w:after="0"/>
              <w:rPr>
                <w:sz w:val="20"/>
                <w:szCs w:val="20"/>
                <w:color w:val="auto"/>
              </w:rPr>
            </w:pPr>
            <w:r>
              <w:rPr>
                <w:rFonts w:ascii="Arial" w:cs="Arial" w:eastAsia="Arial" w:hAnsi="Arial"/>
                <w:sz w:val="17"/>
                <w:szCs w:val="17"/>
                <w:color w:val="auto"/>
              </w:rPr>
              <w:t>60 months</w:t>
            </w:r>
          </w:p>
        </w:tc>
        <w:tc>
          <w:tcPr>
            <w:tcW w:w="1640" w:type="dxa"/>
            <w:vAlign w:val="bottom"/>
          </w:tcPr>
          <w:p>
            <w:pPr>
              <w:ind w:left="480"/>
              <w:spacing w:after="0"/>
              <w:rPr>
                <w:sz w:val="20"/>
                <w:szCs w:val="20"/>
                <w:color w:val="auto"/>
              </w:rPr>
            </w:pPr>
            <w:r>
              <w:rPr>
                <w:rFonts w:ascii="Arial" w:cs="Arial" w:eastAsia="Arial" w:hAnsi="Arial"/>
                <w:sz w:val="17"/>
                <w:szCs w:val="17"/>
                <w:color w:val="auto"/>
              </w:rPr>
              <w:t>***</w:t>
            </w:r>
          </w:p>
        </w:tc>
        <w:tc>
          <w:tcPr>
            <w:tcW w:w="2020" w:type="dxa"/>
            <w:vAlign w:val="bottom"/>
          </w:tcPr>
          <w:p>
            <w:pPr>
              <w:ind w:left="500"/>
              <w:spacing w:after="0"/>
              <w:rPr>
                <w:sz w:val="20"/>
                <w:szCs w:val="20"/>
                <w:color w:val="auto"/>
              </w:rPr>
            </w:pPr>
            <w:r>
              <w:rPr>
                <w:rFonts w:ascii="Arial" w:cs="Arial" w:eastAsia="Arial" w:hAnsi="Arial"/>
                <w:sz w:val="17"/>
                <w:szCs w:val="17"/>
                <w:color w:val="auto"/>
              </w:rPr>
              <w:t>01/31/15</w:t>
            </w:r>
          </w:p>
        </w:tc>
        <w:tc>
          <w:tcPr>
            <w:tcW w:w="1120" w:type="dxa"/>
            <w:vAlign w:val="bottom"/>
          </w:tcPr>
          <w:p>
            <w:pPr>
              <w:ind w:left="500"/>
              <w:spacing w:after="0"/>
              <w:rPr>
                <w:sz w:val="20"/>
                <w:szCs w:val="20"/>
                <w:color w:val="auto"/>
              </w:rPr>
            </w:pPr>
            <w:r>
              <w:rPr>
                <w:rFonts w:ascii="Arial" w:cs="Arial" w:eastAsia="Arial" w:hAnsi="Arial"/>
                <w:sz w:val="17"/>
                <w:szCs w:val="17"/>
                <w:color w:val="auto"/>
              </w:rPr>
              <w:t>***</w:t>
            </w:r>
          </w:p>
        </w:tc>
      </w:tr>
    </w:tbl>
    <w:p>
      <w:pPr>
        <w:spacing w:after="0" w:line="64" w:lineRule="exact"/>
        <w:rPr>
          <w:sz w:val="20"/>
          <w:szCs w:val="20"/>
          <w:color w:val="auto"/>
        </w:rPr>
      </w:pPr>
    </w:p>
    <w:p>
      <w:pPr>
        <w:ind w:left="460" w:hanging="453"/>
        <w:spacing w:after="0"/>
        <w:tabs>
          <w:tab w:leader="none" w:pos="4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First month payment $0; Months 2 – 48 = *** / month.</w:t>
      </w:r>
    </w:p>
    <w:p>
      <w:pPr>
        <w:spacing w:after="0" w:line="24" w:lineRule="exact"/>
        <w:rPr>
          <w:rFonts w:ascii="Arial" w:cs="Arial" w:eastAsia="Arial" w:hAnsi="Arial"/>
          <w:sz w:val="17"/>
          <w:szCs w:val="17"/>
          <w:color w:val="auto"/>
        </w:rPr>
      </w:pPr>
    </w:p>
    <w:p>
      <w:pPr>
        <w:ind w:left="460" w:hanging="453"/>
        <w:spacing w:after="0"/>
        <w:tabs>
          <w:tab w:leader="none" w:pos="4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Commencement Date is approximate. Lease commences as of the equipment delivery date.</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Maximum copies included in monthly payment. Additional charges may apply if maximum copies exceeded.</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Return equipment at end of Lease Term.</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EMC CORPORATION</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Supplement 4 includes</w:t>
      </w:r>
      <w:r>
        <w:rPr>
          <w:rFonts w:ascii="Arial" w:cs="Arial" w:eastAsia="Arial" w:hAnsi="Arial"/>
          <w:sz w:val="17"/>
          <w:szCs w:val="17"/>
          <w:color w:val="auto"/>
        </w:rPr>
        <w: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1 -Storage Device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Symmetrix DMX2000 for AS400 environment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Supplement 6 includes</w:t>
      </w:r>
      <w:r>
        <w:rPr>
          <w:rFonts w:ascii="Arial" w:cs="Arial" w:eastAsia="Arial" w:hAnsi="Arial"/>
          <w:sz w:val="17"/>
          <w:szCs w:val="17"/>
          <w:color w:val="auto"/>
        </w:rPr>
        <w: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0" w:type="dxa"/>
            <w:vAlign w:val="bottom"/>
            <w:gridSpan w:val="2"/>
          </w:tcPr>
          <w:p>
            <w:pPr>
              <w:ind w:left="460"/>
              <w:spacing w:after="0"/>
              <w:rPr>
                <w:sz w:val="20"/>
                <w:szCs w:val="20"/>
                <w:color w:val="auto"/>
              </w:rPr>
            </w:pPr>
            <w:r>
              <w:rPr>
                <w:rFonts w:ascii="Arial" w:cs="Arial" w:eastAsia="Arial" w:hAnsi="Arial"/>
                <w:sz w:val="17"/>
                <w:szCs w:val="17"/>
                <w:color w:val="auto"/>
              </w:rPr>
              <w:t>1</w:t>
            </w:r>
          </w:p>
        </w:tc>
        <w:tc>
          <w:tcPr>
            <w:tcW w:w="1940" w:type="dxa"/>
            <w:vAlign w:val="bottom"/>
            <w:gridSpan w:val="2"/>
          </w:tcPr>
          <w:p>
            <w:pPr>
              <w:ind w:left="20"/>
              <w:spacing w:after="0"/>
              <w:rPr>
                <w:sz w:val="20"/>
                <w:szCs w:val="20"/>
                <w:color w:val="auto"/>
              </w:rPr>
            </w:pPr>
            <w:r>
              <w:rPr>
                <w:rFonts w:ascii="Arial" w:cs="Arial" w:eastAsia="Arial" w:hAnsi="Arial"/>
                <w:sz w:val="17"/>
                <w:szCs w:val="17"/>
                <w:color w:val="auto"/>
              </w:rPr>
              <w:t>- NS42G-A</w:t>
            </w:r>
          </w:p>
        </w:tc>
        <w:tc>
          <w:tcPr>
            <w:tcW w:w="2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93"/>
        </w:trPr>
        <w:tc>
          <w:tcPr>
            <w:tcW w:w="580" w:type="dxa"/>
            <w:vAlign w:val="bottom"/>
            <w:gridSpan w:val="2"/>
          </w:tcPr>
          <w:p>
            <w:pPr>
              <w:ind w:left="460"/>
              <w:spacing w:after="0"/>
              <w:rPr>
                <w:sz w:val="20"/>
                <w:szCs w:val="20"/>
                <w:color w:val="auto"/>
              </w:rPr>
            </w:pPr>
            <w:r>
              <w:rPr>
                <w:rFonts w:ascii="Arial" w:cs="Arial" w:eastAsia="Arial" w:hAnsi="Arial"/>
                <w:sz w:val="17"/>
                <w:szCs w:val="17"/>
                <w:color w:val="auto"/>
              </w:rPr>
              <w:t>1</w:t>
            </w:r>
          </w:p>
        </w:tc>
        <w:tc>
          <w:tcPr>
            <w:tcW w:w="1940" w:type="dxa"/>
            <w:vAlign w:val="bottom"/>
            <w:gridSpan w:val="2"/>
          </w:tcPr>
          <w:p>
            <w:pPr>
              <w:ind w:left="20"/>
              <w:spacing w:after="0"/>
              <w:rPr>
                <w:sz w:val="20"/>
                <w:szCs w:val="20"/>
                <w:color w:val="auto"/>
              </w:rPr>
            </w:pPr>
            <w:r>
              <w:rPr>
                <w:rFonts w:ascii="Arial" w:cs="Arial" w:eastAsia="Arial" w:hAnsi="Arial"/>
                <w:sz w:val="17"/>
                <w:szCs w:val="17"/>
                <w:color w:val="auto"/>
              </w:rPr>
              <w:t>- CRNRK</w:t>
            </w:r>
          </w:p>
        </w:tc>
        <w:tc>
          <w:tcPr>
            <w:tcW w:w="2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93"/>
        </w:trPr>
        <w:tc>
          <w:tcPr>
            <w:tcW w:w="580" w:type="dxa"/>
            <w:vAlign w:val="bottom"/>
            <w:gridSpan w:val="2"/>
          </w:tcPr>
          <w:p>
            <w:pPr>
              <w:ind w:left="460"/>
              <w:spacing w:after="0"/>
              <w:rPr>
                <w:sz w:val="20"/>
                <w:szCs w:val="20"/>
                <w:color w:val="auto"/>
              </w:rPr>
            </w:pPr>
            <w:r>
              <w:rPr>
                <w:rFonts w:ascii="Arial" w:cs="Arial" w:eastAsia="Arial" w:hAnsi="Arial"/>
                <w:sz w:val="17"/>
                <w:szCs w:val="17"/>
                <w:color w:val="auto"/>
              </w:rPr>
              <w:t>1</w:t>
            </w:r>
          </w:p>
        </w:tc>
        <w:tc>
          <w:tcPr>
            <w:tcW w:w="1940" w:type="dxa"/>
            <w:vAlign w:val="bottom"/>
            <w:gridSpan w:val="2"/>
          </w:tcPr>
          <w:p>
            <w:pPr>
              <w:ind w:left="20"/>
              <w:spacing w:after="0"/>
              <w:rPr>
                <w:sz w:val="20"/>
                <w:szCs w:val="20"/>
                <w:color w:val="auto"/>
              </w:rPr>
            </w:pPr>
            <w:r>
              <w:rPr>
                <w:rFonts w:ascii="Arial" w:cs="Arial" w:eastAsia="Arial" w:hAnsi="Arial"/>
                <w:sz w:val="17"/>
                <w:szCs w:val="17"/>
                <w:color w:val="auto"/>
              </w:rPr>
              <w:t>- CX3-80</w:t>
            </w:r>
          </w:p>
        </w:tc>
        <w:tc>
          <w:tcPr>
            <w:tcW w:w="2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4"/>
        </w:trPr>
        <w:tc>
          <w:tcPr>
            <w:tcW w:w="460" w:type="dxa"/>
            <w:vAlign w:val="bottom"/>
          </w:tcPr>
          <w:p>
            <w:pPr>
              <w:spacing w:after="0"/>
              <w:rPr>
                <w:sz w:val="24"/>
                <w:szCs w:val="24"/>
                <w:color w:val="auto"/>
              </w:rPr>
            </w:pPr>
          </w:p>
        </w:tc>
        <w:tc>
          <w:tcPr>
            <w:tcW w:w="2060" w:type="dxa"/>
            <w:vAlign w:val="bottom"/>
            <w:gridSpan w:val="3"/>
          </w:tcPr>
          <w:p>
            <w:pPr>
              <w:spacing w:after="0"/>
              <w:rPr>
                <w:sz w:val="20"/>
                <w:szCs w:val="20"/>
                <w:color w:val="auto"/>
              </w:rPr>
            </w:pPr>
            <w:r>
              <w:rPr>
                <w:rFonts w:ascii="Arial" w:cs="Arial" w:eastAsia="Arial" w:hAnsi="Arial"/>
                <w:sz w:val="17"/>
                <w:szCs w:val="17"/>
                <w:color w:val="auto"/>
              </w:rPr>
              <w:t>Supplement 7 includes:</w:t>
            </w:r>
          </w:p>
        </w:tc>
        <w:tc>
          <w:tcPr>
            <w:tcW w:w="2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12"/>
        </w:trPr>
        <w:tc>
          <w:tcPr>
            <w:tcW w:w="460" w:type="dxa"/>
            <w:vAlign w:val="bottom"/>
          </w:tcPr>
          <w:p>
            <w:pPr>
              <w:spacing w:after="0"/>
              <w:rPr>
                <w:sz w:val="24"/>
                <w:szCs w:val="24"/>
                <w:color w:val="auto"/>
              </w:rPr>
            </w:pPr>
          </w:p>
        </w:tc>
        <w:tc>
          <w:tcPr>
            <w:tcW w:w="158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15 - CS-4G15-300U</w:t>
            </w:r>
          </w:p>
        </w:tc>
        <w:tc>
          <w:tcPr>
            <w:tcW w:w="4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93"/>
        </w:trPr>
        <w:tc>
          <w:tcPr>
            <w:tcW w:w="580" w:type="dxa"/>
            <w:vAlign w:val="bottom"/>
            <w:gridSpan w:val="2"/>
          </w:tcPr>
          <w:p>
            <w:pPr>
              <w:ind w:left="460"/>
              <w:spacing w:after="0"/>
              <w:rPr>
                <w:sz w:val="20"/>
                <w:szCs w:val="20"/>
                <w:color w:val="auto"/>
              </w:rPr>
            </w:pPr>
            <w:r>
              <w:rPr>
                <w:rFonts w:ascii="Arial" w:cs="Arial" w:eastAsia="Arial" w:hAnsi="Arial"/>
                <w:sz w:val="17"/>
                <w:szCs w:val="17"/>
                <w:color w:val="auto"/>
              </w:rPr>
              <w:t>1</w:t>
            </w:r>
          </w:p>
        </w:tc>
        <w:tc>
          <w:tcPr>
            <w:tcW w:w="1940" w:type="dxa"/>
            <w:vAlign w:val="bottom"/>
            <w:gridSpan w:val="2"/>
          </w:tcPr>
          <w:p>
            <w:pPr>
              <w:ind w:left="20"/>
              <w:spacing w:after="0"/>
              <w:rPr>
                <w:sz w:val="20"/>
                <w:szCs w:val="20"/>
                <w:color w:val="auto"/>
              </w:rPr>
            </w:pPr>
            <w:r>
              <w:rPr>
                <w:rFonts w:ascii="Arial" w:cs="Arial" w:eastAsia="Arial" w:hAnsi="Arial"/>
                <w:sz w:val="17"/>
                <w:szCs w:val="17"/>
                <w:color w:val="auto"/>
              </w:rPr>
              <w:t>-CX-4PDAE-FD</w:t>
            </w:r>
          </w:p>
        </w:tc>
        <w:tc>
          <w:tcPr>
            <w:tcW w:w="2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9"/>
        </w:trPr>
        <w:tc>
          <w:tcPr>
            <w:tcW w:w="580" w:type="dxa"/>
            <w:vAlign w:val="bottom"/>
            <w:gridSpan w:val="2"/>
          </w:tcPr>
          <w:p>
            <w:pPr>
              <w:spacing w:after="0"/>
              <w:rPr>
                <w:sz w:val="20"/>
                <w:szCs w:val="20"/>
                <w:color w:val="auto"/>
              </w:rPr>
            </w:pPr>
            <w:r>
              <w:rPr>
                <w:rFonts w:ascii="Arial" w:cs="Arial" w:eastAsia="Arial" w:hAnsi="Arial"/>
                <w:sz w:val="13"/>
                <w:szCs w:val="13"/>
                <w:color w:val="auto"/>
              </w:rPr>
              <w:t>Rental</w:t>
            </w:r>
          </w:p>
        </w:tc>
        <w:tc>
          <w:tcPr>
            <w:tcW w:w="1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60" w:type="dxa"/>
            <w:vAlign w:val="bottom"/>
          </w:tcPr>
          <w:p>
            <w:pPr>
              <w:ind w:left="440"/>
              <w:spacing w:after="0"/>
              <w:rPr>
                <w:sz w:val="20"/>
                <w:szCs w:val="20"/>
                <w:color w:val="auto"/>
              </w:rPr>
            </w:pPr>
            <w:r>
              <w:rPr>
                <w:rFonts w:ascii="Arial" w:cs="Arial" w:eastAsia="Arial" w:hAnsi="Arial"/>
                <w:sz w:val="13"/>
                <w:szCs w:val="13"/>
                <w:color w:val="auto"/>
              </w:rPr>
              <w:t>Lease</w:t>
            </w:r>
          </w:p>
        </w:tc>
        <w:tc>
          <w:tcPr>
            <w:tcW w:w="1840" w:type="dxa"/>
            <w:vAlign w:val="bottom"/>
          </w:tcPr>
          <w:p>
            <w:pPr>
              <w:ind w:left="540"/>
              <w:spacing w:after="0"/>
              <w:rPr>
                <w:sz w:val="20"/>
                <w:szCs w:val="20"/>
                <w:color w:val="auto"/>
              </w:rPr>
            </w:pPr>
            <w:r>
              <w:rPr>
                <w:rFonts w:ascii="Arial" w:cs="Arial" w:eastAsia="Arial" w:hAnsi="Arial"/>
                <w:sz w:val="13"/>
                <w:szCs w:val="13"/>
                <w:color w:val="auto"/>
              </w:rPr>
              <w:t>Term of</w:t>
            </w:r>
          </w:p>
        </w:tc>
        <w:tc>
          <w:tcPr>
            <w:tcW w:w="1760" w:type="dxa"/>
            <w:vAlign w:val="bottom"/>
          </w:tcPr>
          <w:p>
            <w:pPr>
              <w:ind w:left="540"/>
              <w:spacing w:after="0"/>
              <w:rPr>
                <w:sz w:val="20"/>
                <w:szCs w:val="20"/>
                <w:color w:val="auto"/>
              </w:rPr>
            </w:pPr>
            <w:r>
              <w:rPr>
                <w:rFonts w:ascii="Arial" w:cs="Arial" w:eastAsia="Arial" w:hAnsi="Arial"/>
                <w:sz w:val="13"/>
                <w:szCs w:val="13"/>
                <w:color w:val="auto"/>
              </w:rPr>
              <w:t>Monthly</w:t>
            </w:r>
          </w:p>
        </w:tc>
        <w:tc>
          <w:tcPr>
            <w:tcW w:w="1960" w:type="dxa"/>
            <w:vAlign w:val="bottom"/>
          </w:tcPr>
          <w:p>
            <w:pPr>
              <w:ind w:left="560"/>
              <w:spacing w:after="0"/>
              <w:rPr>
                <w:sz w:val="20"/>
                <w:szCs w:val="20"/>
                <w:color w:val="auto"/>
              </w:rPr>
            </w:pPr>
            <w:r>
              <w:rPr>
                <w:rFonts w:ascii="Arial" w:cs="Arial" w:eastAsia="Arial" w:hAnsi="Arial"/>
                <w:sz w:val="13"/>
                <w:szCs w:val="13"/>
                <w:color w:val="auto"/>
              </w:rPr>
              <w:t>Lease</w:t>
            </w:r>
          </w:p>
        </w:tc>
        <w:tc>
          <w:tcPr>
            <w:tcW w:w="1180" w:type="dxa"/>
            <w:vAlign w:val="bottom"/>
          </w:tcPr>
          <w:p>
            <w:pPr>
              <w:spacing w:after="0"/>
              <w:rPr>
                <w:sz w:val="24"/>
                <w:szCs w:val="24"/>
                <w:color w:val="auto"/>
              </w:rPr>
            </w:pPr>
          </w:p>
        </w:tc>
      </w:tr>
      <w:tr>
        <w:trPr>
          <w:trHeight w:val="169"/>
        </w:trPr>
        <w:tc>
          <w:tcPr>
            <w:tcW w:w="2520" w:type="dxa"/>
            <w:vAlign w:val="bottom"/>
            <w:gridSpan w:val="4"/>
          </w:tcPr>
          <w:p>
            <w:pPr>
              <w:spacing w:after="0"/>
              <w:rPr>
                <w:sz w:val="20"/>
                <w:szCs w:val="20"/>
                <w:color w:val="auto"/>
              </w:rPr>
            </w:pPr>
            <w:r>
              <w:rPr>
                <w:rFonts w:ascii="Arial" w:cs="Arial" w:eastAsia="Arial" w:hAnsi="Arial"/>
                <w:sz w:val="13"/>
                <w:szCs w:val="13"/>
                <w:color w:val="auto"/>
              </w:rPr>
              <w:t>Supplement</w:t>
            </w:r>
          </w:p>
        </w:tc>
        <w:tc>
          <w:tcPr>
            <w:tcW w:w="2160" w:type="dxa"/>
            <w:vAlign w:val="bottom"/>
          </w:tcPr>
          <w:p>
            <w:pPr>
              <w:ind w:left="440"/>
              <w:spacing w:after="0"/>
              <w:rPr>
                <w:sz w:val="20"/>
                <w:szCs w:val="20"/>
                <w:color w:val="auto"/>
              </w:rPr>
            </w:pPr>
            <w:r>
              <w:rPr>
                <w:rFonts w:ascii="Arial" w:cs="Arial" w:eastAsia="Arial" w:hAnsi="Arial"/>
                <w:sz w:val="13"/>
                <w:szCs w:val="13"/>
                <w:color w:val="auto"/>
              </w:rPr>
              <w:t>Commencement Date</w:t>
            </w:r>
          </w:p>
        </w:tc>
        <w:tc>
          <w:tcPr>
            <w:tcW w:w="1840" w:type="dxa"/>
            <w:vAlign w:val="bottom"/>
          </w:tcPr>
          <w:p>
            <w:pPr>
              <w:ind w:left="540"/>
              <w:spacing w:after="0"/>
              <w:rPr>
                <w:sz w:val="20"/>
                <w:szCs w:val="20"/>
                <w:color w:val="auto"/>
              </w:rPr>
            </w:pPr>
            <w:r>
              <w:rPr>
                <w:rFonts w:ascii="Arial" w:cs="Arial" w:eastAsia="Arial" w:hAnsi="Arial"/>
                <w:sz w:val="13"/>
                <w:szCs w:val="13"/>
                <w:color w:val="auto"/>
              </w:rPr>
              <w:t>Lease</w:t>
            </w:r>
          </w:p>
        </w:tc>
        <w:tc>
          <w:tcPr>
            <w:tcW w:w="1760" w:type="dxa"/>
            <w:vAlign w:val="bottom"/>
          </w:tcPr>
          <w:p>
            <w:pPr>
              <w:ind w:left="540"/>
              <w:spacing w:after="0"/>
              <w:rPr>
                <w:sz w:val="20"/>
                <w:szCs w:val="20"/>
                <w:color w:val="auto"/>
              </w:rPr>
            </w:pPr>
            <w:r>
              <w:rPr>
                <w:rFonts w:ascii="Arial" w:cs="Arial" w:eastAsia="Arial" w:hAnsi="Arial"/>
                <w:sz w:val="13"/>
                <w:szCs w:val="13"/>
                <w:color w:val="auto"/>
              </w:rPr>
              <w:t>Payment (1)</w:t>
            </w:r>
          </w:p>
        </w:tc>
        <w:tc>
          <w:tcPr>
            <w:tcW w:w="1960" w:type="dxa"/>
            <w:vAlign w:val="bottom"/>
          </w:tcPr>
          <w:p>
            <w:pPr>
              <w:ind w:left="560"/>
              <w:spacing w:after="0"/>
              <w:rPr>
                <w:sz w:val="20"/>
                <w:szCs w:val="20"/>
                <w:color w:val="auto"/>
              </w:rPr>
            </w:pPr>
            <w:r>
              <w:rPr>
                <w:rFonts w:ascii="Arial" w:cs="Arial" w:eastAsia="Arial" w:hAnsi="Arial"/>
                <w:sz w:val="13"/>
                <w:szCs w:val="13"/>
                <w:color w:val="auto"/>
              </w:rPr>
              <w:t>Expiration Date</w:t>
            </w:r>
          </w:p>
        </w:tc>
        <w:tc>
          <w:tcPr>
            <w:tcW w:w="1180" w:type="dxa"/>
            <w:vAlign w:val="bottom"/>
          </w:tcPr>
          <w:p>
            <w:pPr>
              <w:ind w:left="560"/>
              <w:spacing w:after="0"/>
              <w:rPr>
                <w:sz w:val="20"/>
                <w:szCs w:val="20"/>
                <w:color w:val="auto"/>
              </w:rPr>
            </w:pPr>
            <w:r>
              <w:rPr>
                <w:rFonts w:ascii="Arial" w:cs="Arial" w:eastAsia="Arial" w:hAnsi="Arial"/>
                <w:sz w:val="13"/>
                <w:szCs w:val="13"/>
                <w:color w:val="auto"/>
                <w:w w:val="88"/>
              </w:rPr>
              <w:t>Total Lease</w:t>
            </w:r>
          </w:p>
        </w:tc>
      </w:tr>
      <w:tr>
        <w:trPr>
          <w:trHeight w:val="213"/>
        </w:trPr>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4 (2)</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1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03/01/10</w:t>
            </w:r>
          </w:p>
        </w:tc>
        <w:tc>
          <w:tcPr>
            <w:tcW w:w="1840" w:type="dxa"/>
            <w:vAlign w:val="bottom"/>
            <w:shd w:val="clear" w:color="auto" w:fill="CCEEFF"/>
          </w:tcPr>
          <w:p>
            <w:pPr>
              <w:ind w:left="540"/>
              <w:spacing w:after="0"/>
              <w:rPr>
                <w:sz w:val="20"/>
                <w:szCs w:val="20"/>
                <w:color w:val="auto"/>
              </w:rPr>
            </w:pPr>
            <w:r>
              <w:rPr>
                <w:rFonts w:ascii="Arial" w:cs="Arial" w:eastAsia="Arial" w:hAnsi="Arial"/>
                <w:sz w:val="17"/>
                <w:szCs w:val="17"/>
                <w:color w:val="auto"/>
              </w:rPr>
              <w:t>12 months</w:t>
            </w:r>
          </w:p>
        </w:tc>
        <w:tc>
          <w:tcPr>
            <w:tcW w:w="17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560"/>
              <w:spacing w:after="0"/>
              <w:rPr>
                <w:sz w:val="20"/>
                <w:szCs w:val="20"/>
                <w:color w:val="auto"/>
              </w:rPr>
            </w:pPr>
            <w:r>
              <w:rPr>
                <w:rFonts w:ascii="Arial" w:cs="Arial" w:eastAsia="Arial" w:hAnsi="Arial"/>
                <w:sz w:val="17"/>
                <w:szCs w:val="17"/>
                <w:color w:val="auto"/>
              </w:rPr>
              <w:t>02/28/11</w:t>
            </w:r>
          </w:p>
        </w:tc>
        <w:tc>
          <w:tcPr>
            <w:tcW w:w="11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r>
      <w:tr>
        <w:trPr>
          <w:trHeight w:val="213"/>
        </w:trPr>
        <w:tc>
          <w:tcPr>
            <w:tcW w:w="460" w:type="dxa"/>
            <w:vAlign w:val="bottom"/>
          </w:tcPr>
          <w:p>
            <w:pPr>
              <w:spacing w:after="0"/>
              <w:rPr>
                <w:sz w:val="20"/>
                <w:szCs w:val="20"/>
                <w:color w:val="auto"/>
              </w:rPr>
            </w:pPr>
            <w:r>
              <w:rPr>
                <w:rFonts w:ascii="Arial" w:cs="Arial" w:eastAsia="Arial" w:hAnsi="Arial"/>
                <w:sz w:val="17"/>
                <w:szCs w:val="17"/>
                <w:color w:val="auto"/>
              </w:rPr>
              <w:t>6 (3)</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60" w:type="dxa"/>
            <w:vAlign w:val="bottom"/>
          </w:tcPr>
          <w:p>
            <w:pPr>
              <w:ind w:left="440"/>
              <w:spacing w:after="0"/>
              <w:rPr>
                <w:sz w:val="20"/>
                <w:szCs w:val="20"/>
                <w:color w:val="auto"/>
              </w:rPr>
            </w:pPr>
            <w:r>
              <w:rPr>
                <w:rFonts w:ascii="Arial" w:cs="Arial" w:eastAsia="Arial" w:hAnsi="Arial"/>
                <w:sz w:val="17"/>
                <w:szCs w:val="17"/>
                <w:color w:val="auto"/>
              </w:rPr>
              <w:t>02/01/08</w:t>
            </w:r>
          </w:p>
        </w:tc>
        <w:tc>
          <w:tcPr>
            <w:tcW w:w="1840" w:type="dxa"/>
            <w:vAlign w:val="bottom"/>
          </w:tcPr>
          <w:p>
            <w:pPr>
              <w:ind w:left="540"/>
              <w:spacing w:after="0"/>
              <w:rPr>
                <w:sz w:val="20"/>
                <w:szCs w:val="20"/>
                <w:color w:val="auto"/>
              </w:rPr>
            </w:pPr>
            <w:r>
              <w:rPr>
                <w:rFonts w:ascii="Arial" w:cs="Arial" w:eastAsia="Arial" w:hAnsi="Arial"/>
                <w:sz w:val="17"/>
                <w:szCs w:val="17"/>
                <w:color w:val="auto"/>
              </w:rPr>
              <w:t>36 months</w:t>
            </w:r>
          </w:p>
        </w:tc>
        <w:tc>
          <w:tcPr>
            <w:tcW w:w="1760" w:type="dxa"/>
            <w:vAlign w:val="bottom"/>
          </w:tcPr>
          <w:p>
            <w:pPr>
              <w:ind w:left="540"/>
              <w:spacing w:after="0"/>
              <w:rPr>
                <w:sz w:val="20"/>
                <w:szCs w:val="20"/>
                <w:color w:val="auto"/>
              </w:rPr>
            </w:pPr>
            <w:r>
              <w:rPr>
                <w:rFonts w:ascii="Arial" w:cs="Arial" w:eastAsia="Arial" w:hAnsi="Arial"/>
                <w:sz w:val="17"/>
                <w:szCs w:val="17"/>
                <w:color w:val="auto"/>
              </w:rPr>
              <w:t>***</w:t>
            </w:r>
          </w:p>
        </w:tc>
        <w:tc>
          <w:tcPr>
            <w:tcW w:w="1960" w:type="dxa"/>
            <w:vAlign w:val="bottom"/>
          </w:tcPr>
          <w:p>
            <w:pPr>
              <w:ind w:left="560"/>
              <w:spacing w:after="0"/>
              <w:rPr>
                <w:sz w:val="20"/>
                <w:szCs w:val="20"/>
                <w:color w:val="auto"/>
              </w:rPr>
            </w:pPr>
            <w:r>
              <w:rPr>
                <w:rFonts w:ascii="Arial" w:cs="Arial" w:eastAsia="Arial" w:hAnsi="Arial"/>
                <w:sz w:val="17"/>
                <w:szCs w:val="17"/>
                <w:color w:val="auto"/>
              </w:rPr>
              <w:t>01/31/11</w:t>
            </w:r>
          </w:p>
        </w:tc>
        <w:tc>
          <w:tcPr>
            <w:tcW w:w="1180" w:type="dxa"/>
            <w:vAlign w:val="bottom"/>
          </w:tcPr>
          <w:p>
            <w:pPr>
              <w:ind w:left="560"/>
              <w:spacing w:after="0"/>
              <w:rPr>
                <w:sz w:val="20"/>
                <w:szCs w:val="20"/>
                <w:color w:val="auto"/>
              </w:rPr>
            </w:pPr>
            <w:r>
              <w:rPr>
                <w:rFonts w:ascii="Arial" w:cs="Arial" w:eastAsia="Arial" w:hAnsi="Arial"/>
                <w:sz w:val="17"/>
                <w:szCs w:val="17"/>
                <w:color w:val="auto"/>
              </w:rPr>
              <w:t>***</w:t>
            </w:r>
          </w:p>
        </w:tc>
      </w:tr>
      <w:tr>
        <w:trPr>
          <w:trHeight w:val="213"/>
        </w:trPr>
        <w:tc>
          <w:tcPr>
            <w:tcW w:w="460" w:type="dxa"/>
            <w:vAlign w:val="bottom"/>
            <w:shd w:val="clear" w:color="auto" w:fill="CCEEFF"/>
          </w:tcPr>
          <w:p>
            <w:pPr>
              <w:spacing w:after="0"/>
              <w:rPr>
                <w:sz w:val="20"/>
                <w:szCs w:val="20"/>
                <w:color w:val="auto"/>
              </w:rPr>
            </w:pPr>
            <w:r>
              <w:rPr>
                <w:rFonts w:ascii="Arial" w:cs="Arial" w:eastAsia="Arial" w:hAnsi="Arial"/>
                <w:sz w:val="17"/>
                <w:szCs w:val="17"/>
                <w:color w:val="auto"/>
              </w:rPr>
              <w:t>7 (4)</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1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09/01/08</w:t>
            </w:r>
          </w:p>
        </w:tc>
        <w:tc>
          <w:tcPr>
            <w:tcW w:w="1840" w:type="dxa"/>
            <w:vAlign w:val="bottom"/>
            <w:shd w:val="clear" w:color="auto" w:fill="CCEEFF"/>
          </w:tcPr>
          <w:p>
            <w:pPr>
              <w:ind w:left="540"/>
              <w:spacing w:after="0"/>
              <w:rPr>
                <w:sz w:val="20"/>
                <w:szCs w:val="20"/>
                <w:color w:val="auto"/>
              </w:rPr>
            </w:pPr>
            <w:r>
              <w:rPr>
                <w:rFonts w:ascii="Arial" w:cs="Arial" w:eastAsia="Arial" w:hAnsi="Arial"/>
                <w:sz w:val="17"/>
                <w:szCs w:val="17"/>
                <w:color w:val="auto"/>
              </w:rPr>
              <w:t>29 months</w:t>
            </w:r>
          </w:p>
        </w:tc>
        <w:tc>
          <w:tcPr>
            <w:tcW w:w="17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ind w:left="560"/>
              <w:spacing w:after="0"/>
              <w:rPr>
                <w:sz w:val="20"/>
                <w:szCs w:val="20"/>
                <w:color w:val="auto"/>
              </w:rPr>
            </w:pPr>
            <w:r>
              <w:rPr>
                <w:rFonts w:ascii="Arial" w:cs="Arial" w:eastAsia="Arial" w:hAnsi="Arial"/>
                <w:sz w:val="17"/>
                <w:szCs w:val="17"/>
                <w:color w:val="auto"/>
              </w:rPr>
              <w:t>01/31/11</w:t>
            </w:r>
          </w:p>
        </w:tc>
        <w:tc>
          <w:tcPr>
            <w:tcW w:w="11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w:t>
            </w:r>
          </w:p>
        </w:tc>
      </w:tr>
    </w:tbl>
    <w:p>
      <w:pPr>
        <w:spacing w:after="0" w:line="71" w:lineRule="exact"/>
        <w:rPr>
          <w:sz w:val="20"/>
          <w:szCs w:val="20"/>
          <w:color w:val="auto"/>
        </w:rPr>
      </w:pPr>
    </w:p>
    <w:p>
      <w:pPr>
        <w:ind w:left="460" w:hanging="453"/>
        <w:spacing w:after="0"/>
        <w:tabs>
          <w:tab w:leader="none" w:pos="46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Payments assigned to De Lage Financial Services, Inc.</w:t>
      </w:r>
    </w:p>
    <w:p>
      <w:pPr>
        <w:spacing w:after="0" w:line="24" w:lineRule="exact"/>
        <w:rPr>
          <w:rFonts w:ascii="Arial" w:cs="Arial" w:eastAsia="Arial" w:hAnsi="Arial"/>
          <w:sz w:val="17"/>
          <w:szCs w:val="17"/>
          <w:color w:val="auto"/>
        </w:rPr>
      </w:pPr>
    </w:p>
    <w:p>
      <w:pPr>
        <w:ind w:left="460" w:right="60" w:hanging="453"/>
        <w:spacing w:after="0" w:line="261" w:lineRule="auto"/>
        <w:tabs>
          <w:tab w:leader="none" w:pos="46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Supplement 4 to Master Lease 13204 extended through 02/28/11. Buyout option price of *** (excludes maintenance and applicable taxes). Monthly Payment and Total Lease excludes maintenance and applicable taxes.</w:t>
      </w:r>
    </w:p>
    <w:p>
      <w:pPr>
        <w:spacing w:after="0" w:line="1" w:lineRule="exact"/>
        <w:rPr>
          <w:rFonts w:ascii="Arial" w:cs="Arial" w:eastAsia="Arial" w:hAnsi="Arial"/>
          <w:sz w:val="17"/>
          <w:szCs w:val="17"/>
          <w:color w:val="auto"/>
        </w:rPr>
      </w:pPr>
    </w:p>
    <w:p>
      <w:pPr>
        <w:ind w:left="460" w:hanging="453"/>
        <w:spacing w:after="0"/>
        <w:tabs>
          <w:tab w:leader="none" w:pos="46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Supplement 6 replaces Supplements 3 and 5 and the total lease amount includes ***, which is the termination amount for Supplements 3 and 5.</w:t>
      </w:r>
    </w:p>
    <w:p>
      <w:pPr>
        <w:spacing w:after="0" w:line="17" w:lineRule="exact"/>
        <w:rPr>
          <w:rFonts w:ascii="Arial" w:cs="Arial" w:eastAsia="Arial" w:hAnsi="Arial"/>
          <w:sz w:val="17"/>
          <w:szCs w:val="17"/>
          <w:color w:val="auto"/>
        </w:rPr>
      </w:pPr>
    </w:p>
    <w:p>
      <w:pPr>
        <w:ind w:left="460" w:hanging="453"/>
        <w:spacing w:after="0"/>
        <w:tabs>
          <w:tab w:leader="none" w:pos="46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 xml:space="preserve">Supplement 7 is coterminous with Supplement 6 and the listed total lease amount is the </w:t>
      </w:r>
      <w:r>
        <w:rPr>
          <w:rFonts w:ascii="Arial" w:cs="Arial" w:eastAsia="Arial" w:hAnsi="Arial"/>
          <w:sz w:val="17"/>
          <w:szCs w:val="17"/>
          <w:u w:val="single" w:color="auto"/>
          <w:color w:val="auto"/>
        </w:rPr>
        <w:t>actual</w:t>
      </w:r>
      <w:r>
        <w:rPr>
          <w:rFonts w:ascii="Arial" w:cs="Arial" w:eastAsia="Arial" w:hAnsi="Arial"/>
          <w:sz w:val="17"/>
          <w:szCs w:val="17"/>
          <w:color w:val="auto"/>
        </w:rPr>
        <w:t xml:space="preserve"> equipment cost.</w:t>
      </w:r>
    </w:p>
    <w:p>
      <w:pPr>
        <w:sectPr>
          <w:pgSz w:w="11900" w:h="16838" w:orient="portrait"/>
          <w:cols w:equalWidth="0" w:num="1">
            <w:col w:w="11420"/>
          </w:cols>
          <w:pgMar w:left="240" w:top="272" w:right="239" w:bottom="1440" w:gutter="0" w:footer="0" w:header="0"/>
        </w:sectPr>
      </w:pPr>
    </w:p>
    <w:bookmarkStart w:id="203" w:name="page204"/>
    <w:bookmarkEnd w:id="203"/>
    <w:p>
      <w:pP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IBM CREDIT LLC</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Value Plan Lease Agreement No. VP0F82991</w:t>
      </w:r>
      <w:r>
        <w:rPr>
          <w:rFonts w:ascii="Arial" w:cs="Arial" w:eastAsia="Arial" w:hAnsi="Arial"/>
          <w:sz w:val="17"/>
          <w:szCs w:val="17"/>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2 -TS3310 Tape Library</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2 - RS/6000 System Rack</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1 - IBM 7042-CR4 HW Management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1 - Tape and Optical Storage Device</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1 - Flat Panel Consol Kit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ValuePlan Lease Agreement No. VP0F92786</w:t>
      </w:r>
      <w:r>
        <w:rPr>
          <w:rFonts w:ascii="Arial" w:cs="Arial" w:eastAsia="Arial" w:hAnsi="Arial"/>
          <w:sz w:val="17"/>
          <w:szCs w:val="17"/>
          <w:color w:val="auto"/>
        </w:rPr>
        <w:t>:</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1 - 9992-003 Reseller Sourced IBM SW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40" w:type="dxa"/>
            <w:vAlign w:val="bottom"/>
            <w:vMerge w:val="restart"/>
          </w:tcPr>
          <w:p>
            <w:pPr>
              <w:spacing w:after="0"/>
              <w:rPr>
                <w:sz w:val="20"/>
                <w:szCs w:val="20"/>
                <w:color w:val="auto"/>
              </w:rPr>
            </w:pPr>
            <w:r>
              <w:rPr>
                <w:rFonts w:ascii="Arial" w:cs="Arial" w:eastAsia="Arial" w:hAnsi="Arial"/>
                <w:sz w:val="13"/>
                <w:szCs w:val="13"/>
                <w:color w:val="auto"/>
              </w:rPr>
              <w:t>ValuePlan</w:t>
            </w:r>
          </w:p>
        </w:tc>
        <w:tc>
          <w:tcPr>
            <w:tcW w:w="242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Lease</w:t>
            </w: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Lease</w:t>
            </w: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1240" w:type="dxa"/>
            <w:vAlign w:val="bottom"/>
            <w:vMerge w:val="continue"/>
          </w:tcPr>
          <w:p>
            <w:pPr>
              <w:spacing w:after="0"/>
              <w:rPr>
                <w:sz w:val="11"/>
                <w:szCs w:val="11"/>
                <w:color w:val="auto"/>
              </w:rPr>
            </w:pPr>
          </w:p>
        </w:tc>
        <w:tc>
          <w:tcPr>
            <w:tcW w:w="242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Arial" w:cs="Arial" w:eastAsia="Arial" w:hAnsi="Arial"/>
                <w:sz w:val="13"/>
                <w:szCs w:val="13"/>
                <w:color w:val="auto"/>
                <w:w w:val="90"/>
              </w:rPr>
              <w:t>Commencement</w:t>
            </w:r>
          </w:p>
        </w:tc>
        <w:tc>
          <w:tcPr>
            <w:tcW w:w="110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3"/>
                <w:szCs w:val="13"/>
                <w:color w:val="auto"/>
              </w:rPr>
              <w:t>Term of</w:t>
            </w:r>
          </w:p>
        </w:tc>
        <w:tc>
          <w:tcPr>
            <w:tcW w:w="1560" w:type="dxa"/>
            <w:vAlign w:val="bottom"/>
            <w:gridSpan w:val="2"/>
          </w:tcPr>
          <w:p>
            <w:pPr>
              <w:ind w:left="1100"/>
              <w:spacing w:after="0" w:line="133" w:lineRule="exact"/>
              <w:rPr>
                <w:sz w:val="20"/>
                <w:szCs w:val="20"/>
                <w:color w:val="auto"/>
              </w:rPr>
            </w:pPr>
            <w:r>
              <w:rPr>
                <w:rFonts w:ascii="Arial" w:cs="Arial" w:eastAsia="Arial" w:hAnsi="Arial"/>
                <w:sz w:val="13"/>
                <w:szCs w:val="13"/>
                <w:color w:val="auto"/>
                <w:w w:val="96"/>
              </w:rPr>
              <w:t>Monthly</w:t>
            </w:r>
          </w:p>
        </w:tc>
        <w:tc>
          <w:tcPr>
            <w:tcW w:w="112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3"/>
                <w:szCs w:val="13"/>
                <w:color w:val="auto"/>
              </w:rPr>
              <w:t>Expiration</w:t>
            </w: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20"/>
                <w:szCs w:val="20"/>
                <w:color w:val="auto"/>
              </w:rPr>
            </w:pPr>
            <w:r>
              <w:rPr>
                <w:rFonts w:ascii="Arial" w:cs="Arial" w:eastAsia="Arial" w:hAnsi="Arial"/>
                <w:sz w:val="13"/>
                <w:szCs w:val="13"/>
                <w:color w:val="auto"/>
                <w:w w:val="96"/>
              </w:rPr>
              <w:t>Lease Agreement No.</w:t>
            </w:r>
          </w:p>
        </w:tc>
        <w:tc>
          <w:tcPr>
            <w:tcW w:w="242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Date</w:t>
            </w:r>
          </w:p>
        </w:tc>
        <w:tc>
          <w:tcPr>
            <w:tcW w:w="110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color w:val="auto"/>
              </w:rPr>
              <w:t>Lease</w:t>
            </w:r>
          </w:p>
        </w:tc>
        <w:tc>
          <w:tcPr>
            <w:tcW w:w="1560" w:type="dxa"/>
            <w:vAlign w:val="bottom"/>
            <w:gridSpan w:val="2"/>
          </w:tcPr>
          <w:p>
            <w:pPr>
              <w:ind w:left="1100"/>
              <w:spacing w:after="0"/>
              <w:rPr>
                <w:sz w:val="20"/>
                <w:szCs w:val="20"/>
                <w:color w:val="auto"/>
              </w:rPr>
            </w:pPr>
            <w:r>
              <w:rPr>
                <w:rFonts w:ascii="Arial" w:cs="Arial" w:eastAsia="Arial" w:hAnsi="Arial"/>
                <w:sz w:val="13"/>
                <w:szCs w:val="13"/>
                <w:color w:val="auto"/>
                <w:w w:val="85"/>
              </w:rPr>
              <w:t>Payment</w:t>
            </w:r>
          </w:p>
        </w:tc>
        <w:tc>
          <w:tcPr>
            <w:tcW w:w="11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Date (1)</w:t>
            </w:r>
          </w:p>
        </w:tc>
        <w:tc>
          <w:tcPr>
            <w:tcW w:w="1740" w:type="dxa"/>
            <w:vAlign w:val="bottom"/>
            <w:gridSpan w:val="2"/>
          </w:tcPr>
          <w:p>
            <w:pPr>
              <w:ind w:left="1120"/>
              <w:spacing w:after="0"/>
              <w:rPr>
                <w:sz w:val="20"/>
                <w:szCs w:val="20"/>
                <w:color w:val="auto"/>
              </w:rPr>
            </w:pPr>
            <w:r>
              <w:rPr>
                <w:rFonts w:ascii="Arial" w:cs="Arial" w:eastAsia="Arial" w:hAnsi="Arial"/>
                <w:sz w:val="13"/>
                <w:szCs w:val="13"/>
                <w:color w:val="auto"/>
                <w:w w:val="88"/>
              </w:rPr>
              <w:t>Total Lease</w:t>
            </w:r>
          </w:p>
        </w:tc>
        <w:tc>
          <w:tcPr>
            <w:tcW w:w="0" w:type="dxa"/>
            <w:vAlign w:val="bottom"/>
          </w:tcPr>
          <w:p>
            <w:pPr>
              <w:spacing w:after="0"/>
              <w:rPr>
                <w:sz w:val="1"/>
                <w:szCs w:val="1"/>
                <w:color w:val="auto"/>
              </w:rPr>
            </w:pPr>
          </w:p>
        </w:tc>
      </w:tr>
      <w:tr>
        <w:trPr>
          <w:trHeight w:val="27"/>
        </w:trPr>
        <w:tc>
          <w:tcPr>
            <w:tcW w:w="1240" w:type="dxa"/>
            <w:vAlign w:val="bottom"/>
            <w:shd w:val="clear" w:color="auto" w:fill="000000"/>
          </w:tcPr>
          <w:p>
            <w:pPr>
              <w:spacing w:after="0"/>
              <w:rPr>
                <w:sz w:val="2"/>
                <w:szCs w:val="2"/>
                <w:color w:val="auto"/>
              </w:rPr>
            </w:pPr>
          </w:p>
        </w:tc>
        <w:tc>
          <w:tcPr>
            <w:tcW w:w="2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VP0F82991</w:t>
            </w:r>
          </w:p>
        </w:tc>
        <w:tc>
          <w:tcPr>
            <w:tcW w:w="3300" w:type="dxa"/>
            <w:vAlign w:val="bottom"/>
            <w:gridSpan w:val="2"/>
            <w:shd w:val="clear" w:color="auto" w:fill="CCEEFF"/>
          </w:tcPr>
          <w:p>
            <w:pPr>
              <w:ind w:left="2420"/>
              <w:spacing w:after="0"/>
              <w:rPr>
                <w:sz w:val="20"/>
                <w:szCs w:val="20"/>
                <w:color w:val="auto"/>
              </w:rPr>
            </w:pPr>
            <w:r>
              <w:rPr>
                <w:rFonts w:ascii="Arial" w:cs="Arial" w:eastAsia="Arial" w:hAnsi="Arial"/>
                <w:sz w:val="17"/>
                <w:szCs w:val="17"/>
                <w:color w:val="auto"/>
              </w:rPr>
              <w:t>202/1/09</w:t>
            </w:r>
          </w:p>
        </w:tc>
        <w:tc>
          <w:tcPr>
            <w:tcW w:w="1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1100"/>
              <w:spacing w:after="0"/>
              <w:rPr>
                <w:sz w:val="20"/>
                <w:szCs w:val="20"/>
                <w:color w:val="auto"/>
              </w:rPr>
            </w:pPr>
            <w:r>
              <w:rPr>
                <w:rFonts w:ascii="Arial" w:cs="Arial" w:eastAsia="Arial" w:hAnsi="Arial"/>
                <w:sz w:val="17"/>
                <w:szCs w:val="17"/>
                <w:color w:val="auto"/>
              </w:rPr>
              <w:t>***</w:t>
            </w:r>
          </w:p>
        </w:tc>
        <w:tc>
          <w:tcPr>
            <w:tcW w:w="174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w w:val="90"/>
              </w:rPr>
              <w:t>04/30/12</w:t>
            </w:r>
          </w:p>
        </w:tc>
        <w:tc>
          <w:tcPr>
            <w:tcW w:w="174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1240" w:type="dxa"/>
            <w:vAlign w:val="bottom"/>
          </w:tcPr>
          <w:p>
            <w:pPr>
              <w:spacing w:after="0"/>
              <w:rPr>
                <w:sz w:val="20"/>
                <w:szCs w:val="20"/>
                <w:color w:val="auto"/>
              </w:rPr>
            </w:pPr>
            <w:r>
              <w:rPr>
                <w:rFonts w:ascii="Arial" w:cs="Arial" w:eastAsia="Arial" w:hAnsi="Arial"/>
                <w:sz w:val="17"/>
                <w:szCs w:val="17"/>
                <w:color w:val="auto"/>
              </w:rPr>
              <w:t>VP0F92786</w:t>
            </w:r>
          </w:p>
        </w:tc>
        <w:tc>
          <w:tcPr>
            <w:tcW w:w="3300" w:type="dxa"/>
            <w:vAlign w:val="bottom"/>
            <w:gridSpan w:val="2"/>
          </w:tcPr>
          <w:p>
            <w:pPr>
              <w:ind w:left="2420"/>
              <w:spacing w:after="0"/>
              <w:rPr>
                <w:sz w:val="20"/>
                <w:szCs w:val="20"/>
                <w:color w:val="auto"/>
              </w:rPr>
            </w:pPr>
            <w:r>
              <w:rPr>
                <w:rFonts w:ascii="Arial" w:cs="Arial" w:eastAsia="Arial" w:hAnsi="Arial"/>
                <w:sz w:val="17"/>
                <w:szCs w:val="17"/>
                <w:color w:val="auto"/>
              </w:rPr>
              <w:t>02/1/09</w:t>
            </w:r>
          </w:p>
        </w:tc>
        <w:tc>
          <w:tcPr>
            <w:tcW w:w="110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7"/>
                <w:szCs w:val="17"/>
                <w:color w:val="auto"/>
                <w:w w:val="90"/>
              </w:rPr>
              <w:t>39 months</w:t>
            </w:r>
          </w:p>
        </w:tc>
        <w:tc>
          <w:tcPr>
            <w:tcW w:w="1560" w:type="dxa"/>
            <w:vAlign w:val="bottom"/>
            <w:gridSpan w:val="2"/>
          </w:tcPr>
          <w:p>
            <w:pPr>
              <w:ind w:left="1100"/>
              <w:spacing w:after="0"/>
              <w:rPr>
                <w:sz w:val="20"/>
                <w:szCs w:val="20"/>
                <w:color w:val="auto"/>
              </w:rPr>
            </w:pPr>
            <w:r>
              <w:rPr>
                <w:rFonts w:ascii="Arial" w:cs="Arial" w:eastAsia="Arial" w:hAnsi="Arial"/>
                <w:sz w:val="17"/>
                <w:szCs w:val="17"/>
                <w:color w:val="auto"/>
              </w:rPr>
              <w:t>***</w:t>
            </w:r>
          </w:p>
        </w:tc>
        <w:tc>
          <w:tcPr>
            <w:tcW w:w="1740" w:type="dxa"/>
            <w:vAlign w:val="bottom"/>
            <w:gridSpan w:val="2"/>
          </w:tcPr>
          <w:p>
            <w:pPr>
              <w:ind w:left="1120"/>
              <w:spacing w:after="0"/>
              <w:rPr>
                <w:sz w:val="20"/>
                <w:szCs w:val="20"/>
                <w:color w:val="auto"/>
              </w:rPr>
            </w:pPr>
            <w:r>
              <w:rPr>
                <w:rFonts w:ascii="Arial" w:cs="Arial" w:eastAsia="Arial" w:hAnsi="Arial"/>
                <w:sz w:val="17"/>
                <w:szCs w:val="17"/>
                <w:color w:val="auto"/>
                <w:w w:val="90"/>
              </w:rPr>
              <w:t>04/30/12</w:t>
            </w:r>
          </w:p>
        </w:tc>
        <w:tc>
          <w:tcPr>
            <w:tcW w:w="1740" w:type="dxa"/>
            <w:vAlign w:val="bottom"/>
            <w:gridSpan w:val="2"/>
          </w:tcPr>
          <w:p>
            <w:pPr>
              <w:ind w:left="1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460" w:hanging="453"/>
        <w:spacing w:after="0"/>
        <w:tabs>
          <w:tab w:leader="none" w:pos="4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FMV buyout and end of lease term upon 3 months prior written notice to IBM</w:t>
      </w:r>
    </w:p>
    <w:p>
      <w:pPr>
        <w:spacing w:after="0" w:line="25" w:lineRule="exact"/>
        <w:rPr>
          <w:sz w:val="20"/>
          <w:szCs w:val="20"/>
          <w:color w:val="auto"/>
        </w:rPr>
      </w:pPr>
    </w:p>
    <w:p>
      <w:pPr>
        <w:ind w:left="460" w:right="400" w:hanging="453"/>
        <w:spacing w:after="0" w:line="283" w:lineRule="auto"/>
        <w:tabs>
          <w:tab w:leader="none" w:pos="46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1420"/>
          </w:cols>
          <w:pgMar w:left="240" w:top="271" w:right="239" w:bottom="1440" w:gutter="0" w:footer="0" w:header="0"/>
        </w:sectPr>
      </w:pPr>
    </w:p>
    <w:bookmarkStart w:id="204" w:name="page205"/>
    <w:bookmarkEnd w:id="204"/>
    <w:p>
      <w:pPr>
        <w:ind w:left="470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4.13(a)</w:t>
      </w:r>
    </w:p>
    <w:p>
      <w:pPr>
        <w:spacing w:after="0" w:line="31" w:lineRule="exact"/>
        <w:rPr>
          <w:sz w:val="20"/>
          <w:szCs w:val="20"/>
          <w:color w:val="auto"/>
        </w:rPr>
      </w:pPr>
    </w:p>
    <w:p>
      <w:pPr>
        <w:jc w:val="right"/>
        <w:ind w:right="3899"/>
        <w:spacing w:after="0"/>
        <w:rPr>
          <w:sz w:val="20"/>
          <w:szCs w:val="20"/>
          <w:color w:val="auto"/>
        </w:rPr>
      </w:pPr>
      <w:r>
        <w:rPr>
          <w:rFonts w:ascii="Arial" w:cs="Arial" w:eastAsia="Arial" w:hAnsi="Arial"/>
          <w:sz w:val="17"/>
          <w:szCs w:val="17"/>
          <w:b w:val="1"/>
          <w:bCs w:val="1"/>
          <w:u w:val="single" w:color="auto"/>
          <w:color w:val="auto"/>
        </w:rPr>
        <w:t>Labor Relations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ectPr>
          <w:pgSz w:w="11900" w:h="16838" w:orient="portrait"/>
          <w:cols w:equalWidth="0" w:num="1">
            <w:col w:w="9759"/>
          </w:cols>
          <w:pgMar w:left="700" w:top="271" w:right="1440" w:bottom="1440" w:gutter="0" w:footer="0" w:header="0"/>
        </w:sectPr>
      </w:pPr>
    </w:p>
    <w:bookmarkStart w:id="205" w:name="page206"/>
    <w:bookmarkEnd w:id="205"/>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4.19</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Litigation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GENERAL LITIGATION - FISCAL YEAR 2010</w:t>
      </w:r>
    </w:p>
    <w:p>
      <w:pPr>
        <w:spacing w:after="0" w:line="219" w:lineRule="exact"/>
        <w:rPr>
          <w:sz w:val="20"/>
          <w:szCs w:val="20"/>
          <w:color w:val="auto"/>
        </w:rPr>
      </w:pPr>
    </w:p>
    <w:p>
      <w:pPr>
        <w:ind w:left="520"/>
        <w:spacing w:after="0"/>
        <w:tabs>
          <w:tab w:leader="none" w:pos="2540" w:val="left"/>
          <w:tab w:leader="none" w:pos="4040" w:val="left"/>
          <w:tab w:leader="none" w:pos="5300" w:val="left"/>
          <w:tab w:leader="none" w:pos="7480" w:val="left"/>
          <w:tab w:leader="none" w:pos="9460" w:val="left"/>
          <w:tab w:leader="none" w:pos="11040" w:val="left"/>
        </w:tabs>
        <w:rPr>
          <w:sz w:val="20"/>
          <w:szCs w:val="20"/>
          <w:color w:val="auto"/>
        </w:rPr>
      </w:pPr>
      <w:r>
        <w:rPr>
          <w:rFonts w:ascii="Arial" w:cs="Arial" w:eastAsia="Arial" w:hAnsi="Arial"/>
          <w:sz w:val="13"/>
          <w:szCs w:val="13"/>
          <w:b w:val="1"/>
          <w:bCs w:val="1"/>
          <w:u w:val="single" w:color="auto"/>
          <w:color w:val="auto"/>
        </w:rPr>
        <w:t>Name of Case</w:t>
      </w:r>
      <w:r>
        <w:rPr>
          <w:sz w:val="20"/>
          <w:szCs w:val="20"/>
          <w:color w:val="auto"/>
        </w:rPr>
        <w:tab/>
      </w:r>
      <w:r>
        <w:rPr>
          <w:rFonts w:ascii="Arial" w:cs="Arial" w:eastAsia="Arial" w:hAnsi="Arial"/>
          <w:sz w:val="13"/>
          <w:szCs w:val="13"/>
          <w:b w:val="1"/>
          <w:bCs w:val="1"/>
          <w:color w:val="auto"/>
        </w:rPr>
        <w:t>Jurisdiction</w:t>
      </w:r>
      <w:r>
        <w:rPr>
          <w:sz w:val="20"/>
          <w:szCs w:val="20"/>
          <w:color w:val="auto"/>
        </w:rPr>
        <w:tab/>
      </w:r>
      <w:r>
        <w:rPr>
          <w:rFonts w:ascii="Arial" w:cs="Arial" w:eastAsia="Arial" w:hAnsi="Arial"/>
          <w:sz w:val="13"/>
          <w:szCs w:val="13"/>
          <w:b w:val="1"/>
          <w:bCs w:val="1"/>
          <w:color w:val="auto"/>
        </w:rPr>
        <w:t>Date Filed</w:t>
      </w:r>
      <w:r>
        <w:rPr>
          <w:sz w:val="20"/>
          <w:szCs w:val="20"/>
          <w:color w:val="auto"/>
        </w:rPr>
        <w:tab/>
      </w:r>
      <w:r>
        <w:rPr>
          <w:rFonts w:ascii="Arial" w:cs="Arial" w:eastAsia="Arial" w:hAnsi="Arial"/>
          <w:sz w:val="13"/>
          <w:szCs w:val="13"/>
          <w:b w:val="1"/>
          <w:bCs w:val="1"/>
          <w:color w:val="auto"/>
        </w:rPr>
        <w:t>Description of Claim</w:t>
      </w:r>
      <w:r>
        <w:rPr>
          <w:sz w:val="20"/>
          <w:szCs w:val="20"/>
          <w:color w:val="auto"/>
        </w:rPr>
        <w:tab/>
      </w:r>
      <w:r>
        <w:rPr>
          <w:rFonts w:ascii="Arial" w:cs="Arial" w:eastAsia="Arial" w:hAnsi="Arial"/>
          <w:sz w:val="13"/>
          <w:szCs w:val="13"/>
          <w:b w:val="1"/>
          <w:bCs w:val="1"/>
          <w:color w:val="auto"/>
        </w:rPr>
        <w:t>Amount Sought</w:t>
      </w:r>
      <w:r>
        <w:rPr>
          <w:sz w:val="20"/>
          <w:szCs w:val="20"/>
          <w:color w:val="auto"/>
        </w:rPr>
        <w:tab/>
      </w:r>
      <w:r>
        <w:rPr>
          <w:rFonts w:ascii="Arial" w:cs="Arial" w:eastAsia="Arial" w:hAnsi="Arial"/>
          <w:sz w:val="13"/>
          <w:szCs w:val="13"/>
          <w:b w:val="1"/>
          <w:bCs w:val="1"/>
          <w:color w:val="auto"/>
        </w:rPr>
        <w:t>CMRG’s Counsel</w:t>
      </w:r>
      <w:r>
        <w:rPr>
          <w:sz w:val="20"/>
          <w:szCs w:val="20"/>
          <w:color w:val="auto"/>
        </w:rPr>
        <w:tab/>
      </w:r>
      <w:r>
        <w:rPr>
          <w:rFonts w:ascii="Arial" w:cs="Arial" w:eastAsia="Arial" w:hAnsi="Arial"/>
          <w:sz w:val="11"/>
          <w:szCs w:val="11"/>
          <w:b w:val="1"/>
          <w:bCs w:val="1"/>
          <w:u w:val="single" w:color="auto"/>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14605</wp:posOffset>
            </wp:positionV>
            <wp:extent cx="572579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725795" cy="825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40" w:type="dxa"/>
            <w:vAlign w:val="bottom"/>
          </w:tcPr>
          <w:p>
            <w:pPr>
              <w:ind w:left="100"/>
              <w:spacing w:after="0"/>
              <w:rPr>
                <w:sz w:val="20"/>
                <w:szCs w:val="20"/>
                <w:color w:val="auto"/>
              </w:rPr>
            </w:pPr>
            <w:r>
              <w:rPr>
                <w:rFonts w:ascii="Arial" w:cs="Arial" w:eastAsia="Arial" w:hAnsi="Arial"/>
                <w:sz w:val="17"/>
                <w:szCs w:val="17"/>
                <w:color w:val="auto"/>
                <w:w w:val="94"/>
              </w:rPr>
              <w:t>Kelly filed a class action on</w:t>
            </w:r>
          </w:p>
        </w:tc>
      </w:tr>
      <w:tr>
        <w:trPr>
          <w:trHeight w:val="213"/>
        </w:trPr>
        <w:tc>
          <w:tcPr>
            <w:tcW w:w="1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40" w:type="dxa"/>
            <w:vAlign w:val="bottom"/>
          </w:tcPr>
          <w:p>
            <w:pPr>
              <w:ind w:left="100"/>
              <w:spacing w:after="0"/>
              <w:rPr>
                <w:sz w:val="20"/>
                <w:szCs w:val="20"/>
                <w:color w:val="auto"/>
              </w:rPr>
            </w:pPr>
            <w:r>
              <w:rPr>
                <w:rFonts w:ascii="Arial" w:cs="Arial" w:eastAsia="Arial" w:hAnsi="Arial"/>
                <w:sz w:val="17"/>
                <w:szCs w:val="17"/>
                <w:color w:val="auto"/>
              </w:rPr>
              <w:t>behalf of himself and all</w:t>
            </w:r>
          </w:p>
        </w:tc>
      </w:tr>
      <w:tr>
        <w:trPr>
          <w:trHeight w:val="213"/>
        </w:trPr>
        <w:tc>
          <w:tcPr>
            <w:tcW w:w="1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40" w:type="dxa"/>
            <w:vAlign w:val="bottom"/>
          </w:tcPr>
          <w:p>
            <w:pPr>
              <w:ind w:left="100"/>
              <w:spacing w:after="0"/>
              <w:rPr>
                <w:sz w:val="20"/>
                <w:szCs w:val="20"/>
                <w:color w:val="auto"/>
              </w:rPr>
            </w:pPr>
            <w:r>
              <w:rPr>
                <w:rFonts w:ascii="Arial" w:cs="Arial" w:eastAsia="Arial" w:hAnsi="Arial"/>
                <w:sz w:val="17"/>
                <w:szCs w:val="17"/>
                <w:color w:val="auto"/>
              </w:rPr>
              <w:t>others similarly situated</w:t>
            </w:r>
          </w:p>
        </w:tc>
      </w:tr>
      <w:tr>
        <w:trPr>
          <w:trHeight w:val="213"/>
        </w:trPr>
        <w:tc>
          <w:tcPr>
            <w:tcW w:w="1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40" w:type="dxa"/>
            <w:vAlign w:val="bottom"/>
          </w:tcPr>
          <w:p>
            <w:pPr>
              <w:ind w:left="100"/>
              <w:spacing w:after="0"/>
              <w:rPr>
                <w:sz w:val="20"/>
                <w:szCs w:val="20"/>
                <w:color w:val="auto"/>
              </w:rPr>
            </w:pPr>
            <w:r>
              <w:rPr>
                <w:rFonts w:ascii="Arial" w:cs="Arial" w:eastAsia="Arial" w:hAnsi="Arial"/>
                <w:sz w:val="17"/>
                <w:szCs w:val="17"/>
                <w:color w:val="auto"/>
              </w:rPr>
              <w:t>alleging that CMRG</w:t>
            </w:r>
          </w:p>
        </w:tc>
      </w:tr>
      <w:tr>
        <w:trPr>
          <w:trHeight w:val="213"/>
        </w:trPr>
        <w:tc>
          <w:tcPr>
            <w:tcW w:w="1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40" w:type="dxa"/>
            <w:vAlign w:val="bottom"/>
          </w:tcPr>
          <w:p>
            <w:pPr>
              <w:ind w:left="100"/>
              <w:spacing w:after="0"/>
              <w:rPr>
                <w:sz w:val="20"/>
                <w:szCs w:val="20"/>
                <w:color w:val="auto"/>
              </w:rPr>
            </w:pPr>
            <w:r>
              <w:rPr>
                <w:rFonts w:ascii="Arial" w:cs="Arial" w:eastAsia="Arial" w:hAnsi="Arial"/>
                <w:sz w:val="17"/>
                <w:szCs w:val="17"/>
                <w:color w:val="auto"/>
              </w:rPr>
              <w:t>violates the Beverly Song</w:t>
            </w:r>
          </w:p>
        </w:tc>
      </w:tr>
      <w:tr>
        <w:trPr>
          <w:trHeight w:val="213"/>
        </w:trPr>
        <w:tc>
          <w:tcPr>
            <w:tcW w:w="1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40" w:type="dxa"/>
            <w:vAlign w:val="bottom"/>
          </w:tcPr>
          <w:p>
            <w:pPr>
              <w:ind w:left="100"/>
              <w:spacing w:after="0"/>
              <w:rPr>
                <w:sz w:val="20"/>
                <w:szCs w:val="20"/>
                <w:color w:val="auto"/>
              </w:rPr>
            </w:pPr>
            <w:r>
              <w:rPr>
                <w:rFonts w:ascii="Arial" w:cs="Arial" w:eastAsia="Arial" w:hAnsi="Arial"/>
                <w:sz w:val="17"/>
                <w:szCs w:val="17"/>
                <w:color w:val="auto"/>
              </w:rPr>
              <w:t>Act (Cal. Civil Code</w:t>
            </w:r>
          </w:p>
        </w:tc>
      </w:tr>
      <w:tr>
        <w:trPr>
          <w:trHeight w:val="213"/>
        </w:trPr>
        <w:tc>
          <w:tcPr>
            <w:tcW w:w="1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40" w:type="dxa"/>
            <w:vAlign w:val="bottom"/>
          </w:tcPr>
          <w:p>
            <w:pPr>
              <w:ind w:left="100"/>
              <w:spacing w:after="0"/>
              <w:rPr>
                <w:sz w:val="20"/>
                <w:szCs w:val="20"/>
                <w:color w:val="auto"/>
              </w:rPr>
            </w:pPr>
            <w:r>
              <w:rPr>
                <w:rFonts w:ascii="Arial" w:cs="Arial" w:eastAsia="Arial" w:hAnsi="Arial"/>
                <w:sz w:val="17"/>
                <w:szCs w:val="17"/>
                <w:color w:val="auto"/>
                <w:w w:val="97"/>
              </w:rPr>
              <w:t>1747.08) by obtaining and</w:t>
            </w:r>
          </w:p>
        </w:tc>
      </w:tr>
      <w:tr>
        <w:trPr>
          <w:trHeight w:val="213"/>
        </w:trPr>
        <w:tc>
          <w:tcPr>
            <w:tcW w:w="1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40" w:type="dxa"/>
            <w:vAlign w:val="bottom"/>
          </w:tcPr>
          <w:p>
            <w:pPr>
              <w:ind w:left="100"/>
              <w:spacing w:after="0"/>
              <w:rPr>
                <w:sz w:val="20"/>
                <w:szCs w:val="20"/>
                <w:color w:val="auto"/>
              </w:rPr>
            </w:pPr>
            <w:r>
              <w:rPr>
                <w:rFonts w:ascii="Arial" w:cs="Arial" w:eastAsia="Arial" w:hAnsi="Arial"/>
                <w:sz w:val="17"/>
                <w:szCs w:val="17"/>
                <w:color w:val="auto"/>
              </w:rPr>
              <w:t>recording personal</w:t>
            </w:r>
          </w:p>
        </w:tc>
      </w:tr>
      <w:tr>
        <w:trPr>
          <w:trHeight w:val="213"/>
        </w:trPr>
        <w:tc>
          <w:tcPr>
            <w:tcW w:w="1880" w:type="dxa"/>
            <w:vAlign w:val="bottom"/>
          </w:tcPr>
          <w:p>
            <w:pPr>
              <w:spacing w:after="0"/>
              <w:rPr>
                <w:sz w:val="18"/>
                <w:szCs w:val="18"/>
                <w:color w:val="auto"/>
              </w:rPr>
            </w:pPr>
          </w:p>
        </w:tc>
        <w:tc>
          <w:tcPr>
            <w:tcW w:w="1920" w:type="dxa"/>
            <w:vAlign w:val="bottom"/>
          </w:tcPr>
          <w:p>
            <w:pPr>
              <w:ind w:left="60"/>
              <w:spacing w:after="0"/>
              <w:rPr>
                <w:sz w:val="20"/>
                <w:szCs w:val="20"/>
                <w:color w:val="auto"/>
              </w:rPr>
            </w:pPr>
            <w:r>
              <w:rPr>
                <w:rFonts w:ascii="Arial" w:cs="Arial" w:eastAsia="Arial" w:hAnsi="Arial"/>
                <w:sz w:val="17"/>
                <w:szCs w:val="17"/>
                <w:color w:val="auto"/>
              </w:rPr>
              <w:t>Superior Court, Los</w:t>
            </w:r>
          </w:p>
        </w:tc>
        <w:tc>
          <w:tcPr>
            <w:tcW w:w="1040" w:type="dxa"/>
            <w:vAlign w:val="bottom"/>
          </w:tcPr>
          <w:p>
            <w:pPr>
              <w:spacing w:after="0"/>
              <w:rPr>
                <w:sz w:val="18"/>
                <w:szCs w:val="18"/>
                <w:color w:val="auto"/>
              </w:rPr>
            </w:pPr>
          </w:p>
        </w:tc>
        <w:tc>
          <w:tcPr>
            <w:tcW w:w="2040" w:type="dxa"/>
            <w:vAlign w:val="bottom"/>
          </w:tcPr>
          <w:p>
            <w:pPr>
              <w:ind w:left="100"/>
              <w:spacing w:after="0"/>
              <w:rPr>
                <w:sz w:val="20"/>
                <w:szCs w:val="20"/>
                <w:color w:val="auto"/>
              </w:rPr>
            </w:pPr>
            <w:r>
              <w:rPr>
                <w:rFonts w:ascii="Arial" w:cs="Arial" w:eastAsia="Arial" w:hAnsi="Arial"/>
                <w:sz w:val="17"/>
                <w:szCs w:val="17"/>
                <w:color w:val="auto"/>
              </w:rPr>
              <w:t>information when a credit</w:t>
            </w:r>
          </w:p>
        </w:tc>
      </w:tr>
      <w:tr>
        <w:trPr>
          <w:trHeight w:val="213"/>
        </w:trPr>
        <w:tc>
          <w:tcPr>
            <w:tcW w:w="1880" w:type="dxa"/>
            <w:vAlign w:val="bottom"/>
          </w:tcPr>
          <w:p>
            <w:pPr>
              <w:spacing w:after="0"/>
              <w:rPr>
                <w:sz w:val="20"/>
                <w:szCs w:val="20"/>
                <w:color w:val="auto"/>
              </w:rPr>
            </w:pPr>
            <w:r>
              <w:rPr>
                <w:rFonts w:ascii="Arial" w:cs="Arial" w:eastAsia="Arial" w:hAnsi="Arial"/>
                <w:sz w:val="17"/>
                <w:szCs w:val="17"/>
                <w:color w:val="auto"/>
                <w:w w:val="96"/>
              </w:rPr>
              <w:t>Paul Kelly v. Casual Male</w:t>
            </w:r>
          </w:p>
        </w:tc>
        <w:tc>
          <w:tcPr>
            <w:tcW w:w="1920" w:type="dxa"/>
            <w:vAlign w:val="bottom"/>
          </w:tcPr>
          <w:p>
            <w:pPr>
              <w:ind w:left="60"/>
              <w:spacing w:after="0"/>
              <w:rPr>
                <w:sz w:val="20"/>
                <w:szCs w:val="20"/>
                <w:color w:val="auto"/>
              </w:rPr>
            </w:pPr>
            <w:r>
              <w:rPr>
                <w:rFonts w:ascii="Arial" w:cs="Arial" w:eastAsia="Arial" w:hAnsi="Arial"/>
                <w:sz w:val="17"/>
                <w:szCs w:val="17"/>
                <w:color w:val="auto"/>
              </w:rPr>
              <w:t>Angeles County. Case</w:t>
            </w:r>
          </w:p>
        </w:tc>
        <w:tc>
          <w:tcPr>
            <w:tcW w:w="1040" w:type="dxa"/>
            <w:vAlign w:val="bottom"/>
          </w:tcPr>
          <w:p>
            <w:pPr>
              <w:spacing w:after="0"/>
              <w:rPr>
                <w:sz w:val="18"/>
                <w:szCs w:val="18"/>
                <w:color w:val="auto"/>
              </w:rPr>
            </w:pPr>
          </w:p>
        </w:tc>
        <w:tc>
          <w:tcPr>
            <w:tcW w:w="2040" w:type="dxa"/>
            <w:vAlign w:val="bottom"/>
          </w:tcPr>
          <w:p>
            <w:pPr>
              <w:ind w:left="100"/>
              <w:spacing w:after="0"/>
              <w:rPr>
                <w:sz w:val="20"/>
                <w:szCs w:val="20"/>
                <w:color w:val="auto"/>
              </w:rPr>
            </w:pPr>
            <w:r>
              <w:rPr>
                <w:rFonts w:ascii="Arial" w:cs="Arial" w:eastAsia="Arial" w:hAnsi="Arial"/>
                <w:sz w:val="17"/>
                <w:szCs w:val="17"/>
                <w:color w:val="auto"/>
              </w:rPr>
              <w:t>card is used at point-of-</w:t>
            </w:r>
          </w:p>
        </w:tc>
      </w:tr>
      <w:tr>
        <w:trPr>
          <w:trHeight w:val="220"/>
        </w:trPr>
        <w:tc>
          <w:tcPr>
            <w:tcW w:w="1880" w:type="dxa"/>
            <w:vAlign w:val="bottom"/>
          </w:tcPr>
          <w:p>
            <w:pPr>
              <w:spacing w:after="0"/>
              <w:rPr>
                <w:sz w:val="20"/>
                <w:szCs w:val="20"/>
                <w:color w:val="auto"/>
              </w:rPr>
            </w:pPr>
            <w:r>
              <w:rPr>
                <w:rFonts w:ascii="Arial" w:cs="Arial" w:eastAsia="Arial" w:hAnsi="Arial"/>
                <w:sz w:val="17"/>
                <w:szCs w:val="17"/>
                <w:color w:val="auto"/>
              </w:rPr>
              <w:t>Retail Group, Inc.</w:t>
            </w:r>
          </w:p>
        </w:tc>
        <w:tc>
          <w:tcPr>
            <w:tcW w:w="1920" w:type="dxa"/>
            <w:vAlign w:val="bottom"/>
          </w:tcPr>
          <w:p>
            <w:pPr>
              <w:ind w:left="60"/>
              <w:spacing w:after="0"/>
              <w:rPr>
                <w:sz w:val="20"/>
                <w:szCs w:val="20"/>
                <w:color w:val="auto"/>
              </w:rPr>
            </w:pPr>
            <w:r>
              <w:rPr>
                <w:rFonts w:ascii="Arial" w:cs="Arial" w:eastAsia="Arial" w:hAnsi="Arial"/>
                <w:sz w:val="17"/>
                <w:szCs w:val="17"/>
                <w:color w:val="auto"/>
              </w:rPr>
              <w:t>#BC413329</w:t>
            </w:r>
          </w:p>
        </w:tc>
        <w:tc>
          <w:tcPr>
            <w:tcW w:w="1040" w:type="dxa"/>
            <w:vAlign w:val="bottom"/>
          </w:tcPr>
          <w:p>
            <w:pPr>
              <w:jc w:val="right"/>
              <w:ind w:right="13"/>
              <w:spacing w:after="0"/>
              <w:rPr>
                <w:sz w:val="20"/>
                <w:szCs w:val="20"/>
                <w:color w:val="auto"/>
              </w:rPr>
            </w:pPr>
            <w:r>
              <w:rPr>
                <w:rFonts w:ascii="Arial" w:cs="Arial" w:eastAsia="Arial" w:hAnsi="Arial"/>
                <w:sz w:val="17"/>
                <w:szCs w:val="17"/>
                <w:color w:val="auto"/>
              </w:rPr>
              <w:t>5/8/2009</w:t>
            </w:r>
          </w:p>
        </w:tc>
        <w:tc>
          <w:tcPr>
            <w:tcW w:w="2040" w:type="dxa"/>
            <w:vAlign w:val="bottom"/>
          </w:tcPr>
          <w:p>
            <w:pPr>
              <w:ind w:left="100"/>
              <w:spacing w:after="0"/>
              <w:rPr>
                <w:sz w:val="20"/>
                <w:szCs w:val="20"/>
                <w:color w:val="auto"/>
              </w:rPr>
            </w:pPr>
            <w:r>
              <w:rPr>
                <w:rFonts w:ascii="Arial" w:cs="Arial" w:eastAsia="Arial" w:hAnsi="Arial"/>
                <w:sz w:val="17"/>
                <w:szCs w:val="17"/>
                <w:color w:val="auto"/>
              </w:rPr>
              <w:t>sale. Invasion of privacy.</w:t>
            </w:r>
          </w:p>
        </w:tc>
      </w:tr>
      <w:tr>
        <w:trPr>
          <w:trHeight w:val="526"/>
        </w:trPr>
        <w:tc>
          <w:tcPr>
            <w:tcW w:w="1880" w:type="dxa"/>
            <w:vAlign w:val="bottom"/>
          </w:tcPr>
          <w:p>
            <w:pPr>
              <w:spacing w:after="0"/>
              <w:rPr>
                <w:sz w:val="20"/>
                <w:szCs w:val="20"/>
                <w:color w:val="auto"/>
              </w:rPr>
            </w:pPr>
            <w:r>
              <w:rPr>
                <w:rFonts w:ascii="Arial" w:cs="Arial" w:eastAsia="Arial" w:hAnsi="Arial"/>
                <w:sz w:val="17"/>
                <w:szCs w:val="17"/>
                <w:color w:val="auto"/>
              </w:rPr>
              <w:t>Rowland, Deborah for</w:t>
            </w:r>
          </w:p>
        </w:tc>
        <w:tc>
          <w:tcPr>
            <w:tcW w:w="1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3"/>
        </w:trPr>
        <w:tc>
          <w:tcPr>
            <w:tcW w:w="1880" w:type="dxa"/>
            <w:vAlign w:val="bottom"/>
          </w:tcPr>
          <w:p>
            <w:pPr>
              <w:spacing w:after="0"/>
              <w:rPr>
                <w:sz w:val="20"/>
                <w:szCs w:val="20"/>
                <w:color w:val="auto"/>
              </w:rPr>
            </w:pPr>
            <w:r>
              <w:rPr>
                <w:rFonts w:ascii="Arial" w:cs="Arial" w:eastAsia="Arial" w:hAnsi="Arial"/>
                <w:sz w:val="17"/>
                <w:szCs w:val="17"/>
                <w:color w:val="auto"/>
              </w:rPr>
              <w:t>herself and the Estate of</w:t>
            </w:r>
          </w:p>
        </w:tc>
        <w:tc>
          <w:tcPr>
            <w:tcW w:w="1920" w:type="dxa"/>
            <w:vAlign w:val="bottom"/>
          </w:tcPr>
          <w:p>
            <w:pPr>
              <w:ind w:left="60"/>
              <w:spacing w:after="0"/>
              <w:rPr>
                <w:sz w:val="20"/>
                <w:szCs w:val="20"/>
                <w:color w:val="auto"/>
              </w:rPr>
            </w:pPr>
            <w:r>
              <w:rPr>
                <w:rFonts w:ascii="Arial" w:cs="Arial" w:eastAsia="Arial" w:hAnsi="Arial"/>
                <w:sz w:val="17"/>
                <w:szCs w:val="17"/>
                <w:color w:val="auto"/>
              </w:rPr>
              <w:t>District Court of Parker</w:t>
            </w:r>
          </w:p>
        </w:tc>
        <w:tc>
          <w:tcPr>
            <w:tcW w:w="104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0"/>
        </w:trPr>
        <w:tc>
          <w:tcPr>
            <w:tcW w:w="1880" w:type="dxa"/>
            <w:vAlign w:val="bottom"/>
          </w:tcPr>
          <w:p>
            <w:pPr>
              <w:spacing w:after="0"/>
              <w:rPr>
                <w:sz w:val="20"/>
                <w:szCs w:val="20"/>
                <w:color w:val="auto"/>
              </w:rPr>
            </w:pPr>
            <w:r>
              <w:rPr>
                <w:rFonts w:ascii="Arial" w:cs="Arial" w:eastAsia="Arial" w:hAnsi="Arial"/>
                <w:sz w:val="17"/>
                <w:szCs w:val="17"/>
                <w:color w:val="auto"/>
              </w:rPr>
              <w:t>Joe Rowland</w:t>
            </w:r>
          </w:p>
        </w:tc>
        <w:tc>
          <w:tcPr>
            <w:tcW w:w="1920" w:type="dxa"/>
            <w:vAlign w:val="bottom"/>
          </w:tcPr>
          <w:p>
            <w:pPr>
              <w:ind w:left="60"/>
              <w:spacing w:after="0"/>
              <w:rPr>
                <w:sz w:val="20"/>
                <w:szCs w:val="20"/>
                <w:color w:val="auto"/>
              </w:rPr>
            </w:pPr>
            <w:r>
              <w:rPr>
                <w:rFonts w:ascii="Arial" w:cs="Arial" w:eastAsia="Arial" w:hAnsi="Arial"/>
                <w:sz w:val="17"/>
                <w:szCs w:val="17"/>
                <w:color w:val="auto"/>
              </w:rPr>
              <w:t>County, TX</w:t>
            </w:r>
          </w:p>
        </w:tc>
        <w:tc>
          <w:tcPr>
            <w:tcW w:w="1040" w:type="dxa"/>
            <w:vAlign w:val="bottom"/>
          </w:tcPr>
          <w:p>
            <w:pPr>
              <w:jc w:val="right"/>
              <w:ind w:right="13"/>
              <w:spacing w:after="0"/>
              <w:rPr>
                <w:sz w:val="20"/>
                <w:szCs w:val="20"/>
                <w:color w:val="auto"/>
              </w:rPr>
            </w:pPr>
            <w:r>
              <w:rPr>
                <w:rFonts w:ascii="Arial" w:cs="Arial" w:eastAsia="Arial" w:hAnsi="Arial"/>
                <w:sz w:val="17"/>
                <w:szCs w:val="17"/>
                <w:color w:val="auto"/>
              </w:rPr>
              <w:t>9/27/2009</w:t>
            </w:r>
          </w:p>
        </w:tc>
        <w:tc>
          <w:tcPr>
            <w:tcW w:w="2040" w:type="dxa"/>
            <w:vAlign w:val="bottom"/>
          </w:tcPr>
          <w:p>
            <w:pPr>
              <w:ind w:left="100"/>
              <w:spacing w:after="0"/>
              <w:rPr>
                <w:sz w:val="20"/>
                <w:szCs w:val="20"/>
                <w:color w:val="auto"/>
              </w:rPr>
            </w:pPr>
            <w:r>
              <w:rPr>
                <w:rFonts w:ascii="Arial" w:cs="Arial" w:eastAsia="Arial" w:hAnsi="Arial"/>
                <w:sz w:val="17"/>
                <w:szCs w:val="17"/>
                <w:color w:val="auto"/>
              </w:rPr>
              <w:t>Personal Injury</w:t>
            </w:r>
          </w:p>
        </w:tc>
      </w:tr>
      <w:tr>
        <w:trPr>
          <w:trHeight w:val="313"/>
        </w:trPr>
        <w:tc>
          <w:tcPr>
            <w:tcW w:w="1880" w:type="dxa"/>
            <w:vAlign w:val="bottom"/>
          </w:tcPr>
          <w:p>
            <w:pPr>
              <w:spacing w:after="0"/>
              <w:rPr>
                <w:sz w:val="20"/>
                <w:szCs w:val="20"/>
                <w:color w:val="auto"/>
              </w:rPr>
            </w:pPr>
            <w:r>
              <w:rPr>
                <w:rFonts w:ascii="Arial" w:cs="Arial" w:eastAsia="Arial" w:hAnsi="Arial"/>
                <w:sz w:val="17"/>
                <w:szCs w:val="17"/>
                <w:color w:val="auto"/>
              </w:rPr>
              <w:t>Chapter 7 Trustee of the</w:t>
            </w:r>
          </w:p>
        </w:tc>
        <w:tc>
          <w:tcPr>
            <w:tcW w:w="1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3"/>
        </w:trPr>
        <w:tc>
          <w:tcPr>
            <w:tcW w:w="1880" w:type="dxa"/>
            <w:vAlign w:val="bottom"/>
          </w:tcPr>
          <w:p>
            <w:pPr>
              <w:spacing w:after="0"/>
              <w:rPr>
                <w:sz w:val="20"/>
                <w:szCs w:val="20"/>
                <w:color w:val="auto"/>
              </w:rPr>
            </w:pPr>
            <w:r>
              <w:rPr>
                <w:rFonts w:ascii="Arial" w:cs="Arial" w:eastAsia="Arial" w:hAnsi="Arial"/>
                <w:sz w:val="17"/>
                <w:szCs w:val="17"/>
                <w:color w:val="auto"/>
              </w:rPr>
              <w:t>Estate of Block</w:t>
            </w:r>
          </w:p>
        </w:tc>
        <w:tc>
          <w:tcPr>
            <w:tcW w:w="1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40" w:type="dxa"/>
            <w:vAlign w:val="bottom"/>
          </w:tcPr>
          <w:p>
            <w:pPr>
              <w:ind w:left="100"/>
              <w:spacing w:after="0"/>
              <w:rPr>
                <w:sz w:val="20"/>
                <w:szCs w:val="20"/>
                <w:color w:val="auto"/>
              </w:rPr>
            </w:pPr>
            <w:r>
              <w:rPr>
                <w:rFonts w:ascii="Arial" w:cs="Arial" w:eastAsia="Arial" w:hAnsi="Arial"/>
                <w:sz w:val="17"/>
                <w:szCs w:val="17"/>
                <w:color w:val="auto"/>
              </w:rPr>
              <w:t>Seeks reimbursement of</w:t>
            </w:r>
          </w:p>
        </w:tc>
      </w:tr>
      <w:tr>
        <w:trPr>
          <w:trHeight w:val="220"/>
        </w:trPr>
        <w:tc>
          <w:tcPr>
            <w:tcW w:w="1880" w:type="dxa"/>
            <w:vAlign w:val="bottom"/>
          </w:tcPr>
          <w:p>
            <w:pPr>
              <w:spacing w:after="0"/>
              <w:rPr>
                <w:sz w:val="20"/>
                <w:szCs w:val="20"/>
                <w:color w:val="auto"/>
              </w:rPr>
            </w:pPr>
            <w:r>
              <w:rPr>
                <w:rFonts w:ascii="Arial" w:cs="Arial" w:eastAsia="Arial" w:hAnsi="Arial"/>
                <w:sz w:val="17"/>
                <w:szCs w:val="17"/>
                <w:color w:val="auto"/>
              </w:rPr>
              <w:t>Corporation</w:t>
            </w:r>
          </w:p>
        </w:tc>
        <w:tc>
          <w:tcPr>
            <w:tcW w:w="1920" w:type="dxa"/>
            <w:vAlign w:val="bottom"/>
          </w:tcPr>
          <w:p>
            <w:pPr>
              <w:ind w:left="880"/>
              <w:spacing w:after="0"/>
              <w:rPr>
                <w:sz w:val="20"/>
                <w:szCs w:val="20"/>
                <w:color w:val="auto"/>
              </w:rPr>
            </w:pPr>
            <w:r>
              <w:rPr>
                <w:rFonts w:ascii="Arial" w:cs="Arial" w:eastAsia="Arial" w:hAnsi="Arial"/>
                <w:sz w:val="17"/>
                <w:szCs w:val="17"/>
                <w:color w:val="auto"/>
              </w:rPr>
              <w:t>N/A</w:t>
            </w:r>
          </w:p>
        </w:tc>
        <w:tc>
          <w:tcPr>
            <w:tcW w:w="1040" w:type="dxa"/>
            <w:vAlign w:val="bottom"/>
          </w:tcPr>
          <w:p>
            <w:pPr>
              <w:jc w:val="right"/>
              <w:ind w:right="213"/>
              <w:spacing w:after="0"/>
              <w:rPr>
                <w:sz w:val="20"/>
                <w:szCs w:val="20"/>
                <w:color w:val="auto"/>
              </w:rPr>
            </w:pPr>
            <w:r>
              <w:rPr>
                <w:rFonts w:ascii="Arial" w:cs="Arial" w:eastAsia="Arial" w:hAnsi="Arial"/>
                <w:sz w:val="17"/>
                <w:szCs w:val="17"/>
                <w:color w:val="auto"/>
              </w:rPr>
              <w:t>N/A</w:t>
            </w:r>
          </w:p>
        </w:tc>
        <w:tc>
          <w:tcPr>
            <w:tcW w:w="2040" w:type="dxa"/>
            <w:vAlign w:val="bottom"/>
          </w:tcPr>
          <w:p>
            <w:pPr>
              <w:ind w:left="100"/>
              <w:spacing w:after="0"/>
              <w:rPr>
                <w:sz w:val="20"/>
                <w:szCs w:val="20"/>
                <w:color w:val="auto"/>
              </w:rPr>
            </w:pPr>
            <w:r>
              <w:rPr>
                <w:rFonts w:ascii="Arial" w:cs="Arial" w:eastAsia="Arial" w:hAnsi="Arial"/>
                <w:sz w:val="17"/>
                <w:szCs w:val="17"/>
                <w:color w:val="auto"/>
              </w:rPr>
              <w:t>$317,753.61 deduction.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200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Arial" w:cs="Arial" w:eastAsia="Arial" w:hAnsi="Arial"/>
                <w:sz w:val="17"/>
                <w:szCs w:val="17"/>
                <w:color w:val="auto"/>
              </w:rPr>
              <w:t>Matthew R. Orr, Esq.</w:t>
            </w:r>
          </w:p>
        </w:tc>
        <w:tc>
          <w:tcPr>
            <w:tcW w:w="380" w:type="dxa"/>
            <w:vAlign w:val="bottom"/>
          </w:tcPr>
          <w:p>
            <w:pPr>
              <w:spacing w:after="0"/>
              <w:rPr>
                <w:sz w:val="18"/>
                <w:szCs w:val="18"/>
                <w:color w:val="auto"/>
              </w:rPr>
            </w:pPr>
          </w:p>
        </w:tc>
      </w:tr>
      <w:tr>
        <w:trPr>
          <w:trHeight w:val="213"/>
        </w:trPr>
        <w:tc>
          <w:tcPr>
            <w:tcW w:w="200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Arial" w:cs="Arial" w:eastAsia="Arial" w:hAnsi="Arial"/>
                <w:sz w:val="17"/>
                <w:szCs w:val="17"/>
                <w:color w:val="auto"/>
              </w:rPr>
              <w:t>Call Jensen &amp; Ferrell</w:t>
            </w:r>
          </w:p>
        </w:tc>
        <w:tc>
          <w:tcPr>
            <w:tcW w:w="380" w:type="dxa"/>
            <w:vAlign w:val="bottom"/>
          </w:tcPr>
          <w:p>
            <w:pPr>
              <w:spacing w:after="0"/>
              <w:rPr>
                <w:sz w:val="18"/>
                <w:szCs w:val="18"/>
                <w:color w:val="auto"/>
              </w:rPr>
            </w:pPr>
          </w:p>
        </w:tc>
      </w:tr>
      <w:tr>
        <w:trPr>
          <w:trHeight w:val="213"/>
        </w:trPr>
        <w:tc>
          <w:tcPr>
            <w:tcW w:w="200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Arial" w:cs="Arial" w:eastAsia="Arial" w:hAnsi="Arial"/>
                <w:sz w:val="17"/>
                <w:szCs w:val="17"/>
                <w:color w:val="auto"/>
                <w:w w:val="99"/>
              </w:rPr>
              <w:t>610 Newport Center Drive</w:t>
            </w:r>
          </w:p>
        </w:tc>
        <w:tc>
          <w:tcPr>
            <w:tcW w:w="380" w:type="dxa"/>
            <w:vAlign w:val="bottom"/>
          </w:tcPr>
          <w:p>
            <w:pPr>
              <w:spacing w:after="0"/>
              <w:rPr>
                <w:sz w:val="18"/>
                <w:szCs w:val="18"/>
                <w:color w:val="auto"/>
              </w:rPr>
            </w:pPr>
          </w:p>
        </w:tc>
      </w:tr>
      <w:tr>
        <w:trPr>
          <w:trHeight w:val="213"/>
        </w:trPr>
        <w:tc>
          <w:tcPr>
            <w:tcW w:w="200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Arial" w:cs="Arial" w:eastAsia="Arial" w:hAnsi="Arial"/>
                <w:sz w:val="17"/>
                <w:szCs w:val="17"/>
                <w:color w:val="auto"/>
              </w:rPr>
              <w:t>Suite 700</w:t>
            </w:r>
          </w:p>
        </w:tc>
        <w:tc>
          <w:tcPr>
            <w:tcW w:w="380" w:type="dxa"/>
            <w:vAlign w:val="bottom"/>
          </w:tcPr>
          <w:p>
            <w:pPr>
              <w:spacing w:after="0"/>
              <w:rPr>
                <w:sz w:val="18"/>
                <w:szCs w:val="18"/>
                <w:color w:val="auto"/>
              </w:rPr>
            </w:pPr>
          </w:p>
        </w:tc>
      </w:tr>
      <w:tr>
        <w:trPr>
          <w:trHeight w:val="213"/>
        </w:trPr>
        <w:tc>
          <w:tcPr>
            <w:tcW w:w="200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Arial" w:cs="Arial" w:eastAsia="Arial" w:hAnsi="Arial"/>
                <w:sz w:val="17"/>
                <w:szCs w:val="17"/>
                <w:color w:val="auto"/>
              </w:rPr>
              <w:t>Newport Beach, CA</w:t>
            </w:r>
          </w:p>
        </w:tc>
        <w:tc>
          <w:tcPr>
            <w:tcW w:w="380" w:type="dxa"/>
            <w:vAlign w:val="bottom"/>
          </w:tcPr>
          <w:p>
            <w:pPr>
              <w:spacing w:after="0"/>
              <w:rPr>
                <w:sz w:val="18"/>
                <w:szCs w:val="18"/>
                <w:color w:val="auto"/>
              </w:rPr>
            </w:pPr>
          </w:p>
        </w:tc>
      </w:tr>
      <w:tr>
        <w:trPr>
          <w:trHeight w:val="213"/>
        </w:trPr>
        <w:tc>
          <w:tcPr>
            <w:tcW w:w="200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Arial" w:cs="Arial" w:eastAsia="Arial" w:hAnsi="Arial"/>
                <w:sz w:val="17"/>
                <w:szCs w:val="17"/>
                <w:color w:val="auto"/>
              </w:rPr>
              <w:t>92660</w:t>
            </w:r>
          </w:p>
        </w:tc>
        <w:tc>
          <w:tcPr>
            <w:tcW w:w="380" w:type="dxa"/>
            <w:vAlign w:val="bottom"/>
          </w:tcPr>
          <w:p>
            <w:pPr>
              <w:spacing w:after="0"/>
              <w:rPr>
                <w:sz w:val="18"/>
                <w:szCs w:val="18"/>
                <w:color w:val="auto"/>
              </w:rPr>
            </w:pPr>
          </w:p>
        </w:tc>
      </w:tr>
      <w:tr>
        <w:trPr>
          <w:trHeight w:val="213"/>
        </w:trPr>
        <w:tc>
          <w:tcPr>
            <w:tcW w:w="2000" w:type="dxa"/>
            <w:vAlign w:val="bottom"/>
          </w:tcPr>
          <w:p>
            <w:pPr>
              <w:spacing w:after="0"/>
              <w:rPr>
                <w:sz w:val="18"/>
                <w:szCs w:val="18"/>
                <w:color w:val="auto"/>
              </w:rPr>
            </w:pPr>
          </w:p>
        </w:tc>
        <w:tc>
          <w:tcPr>
            <w:tcW w:w="2020" w:type="dxa"/>
            <w:vAlign w:val="bottom"/>
          </w:tcPr>
          <w:p>
            <w:pPr>
              <w:ind w:left="40"/>
              <w:spacing w:after="0"/>
              <w:rPr>
                <w:sz w:val="20"/>
                <w:szCs w:val="20"/>
                <w:color w:val="auto"/>
              </w:rPr>
            </w:pPr>
            <w:r>
              <w:rPr>
                <w:rFonts w:ascii="Arial" w:cs="Arial" w:eastAsia="Arial" w:hAnsi="Arial"/>
                <w:sz w:val="17"/>
                <w:szCs w:val="17"/>
                <w:color w:val="auto"/>
              </w:rPr>
              <w:t>(949) 717-3000</w:t>
            </w:r>
          </w:p>
        </w:tc>
        <w:tc>
          <w:tcPr>
            <w:tcW w:w="380" w:type="dxa"/>
            <w:vAlign w:val="bottom"/>
          </w:tcPr>
          <w:p>
            <w:pPr>
              <w:spacing w:after="0"/>
              <w:rPr>
                <w:sz w:val="18"/>
                <w:szCs w:val="18"/>
                <w:color w:val="auto"/>
              </w:rPr>
            </w:pPr>
          </w:p>
        </w:tc>
      </w:tr>
      <w:tr>
        <w:trPr>
          <w:trHeight w:val="234"/>
        </w:trPr>
        <w:tc>
          <w:tcPr>
            <w:tcW w:w="2000" w:type="dxa"/>
            <w:vAlign w:val="bottom"/>
          </w:tcPr>
          <w:p>
            <w:pPr>
              <w:spacing w:after="0"/>
              <w:rPr>
                <w:sz w:val="20"/>
                <w:szCs w:val="20"/>
                <w:color w:val="auto"/>
              </w:rPr>
            </w:pPr>
            <w:r>
              <w:rPr>
                <w:rFonts w:ascii="Arial" w:cs="Arial" w:eastAsia="Arial" w:hAnsi="Arial"/>
                <w:sz w:val="17"/>
                <w:szCs w:val="17"/>
                <w:color w:val="auto"/>
              </w:rPr>
              <w:t>Unkown.</w:t>
            </w:r>
          </w:p>
        </w:tc>
        <w:tc>
          <w:tcPr>
            <w:tcW w:w="2020" w:type="dxa"/>
            <w:vAlign w:val="bottom"/>
          </w:tcPr>
          <w:p>
            <w:pPr>
              <w:ind w:left="40"/>
              <w:spacing w:after="0"/>
              <w:rPr>
                <w:sz w:val="20"/>
                <w:szCs w:val="20"/>
                <w:color w:val="auto"/>
              </w:rPr>
            </w:pPr>
            <w:r>
              <w:rPr>
                <w:rFonts w:ascii="Arial" w:cs="Arial" w:eastAsia="Arial" w:hAnsi="Arial"/>
                <w:sz w:val="17"/>
                <w:szCs w:val="17"/>
                <w:color w:val="auto"/>
              </w:rPr>
              <w:t>morr@calljensen.com</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13"/>
        </w:trPr>
        <w:tc>
          <w:tcPr>
            <w:tcW w:w="2000" w:type="dxa"/>
            <w:vAlign w:val="bottom"/>
          </w:tcPr>
          <w:p>
            <w:pPr>
              <w:spacing w:after="0"/>
              <w:rPr>
                <w:sz w:val="20"/>
                <w:szCs w:val="20"/>
                <w:color w:val="auto"/>
              </w:rPr>
            </w:pPr>
            <w:r>
              <w:rPr>
                <w:rFonts w:ascii="Arial" w:cs="Arial" w:eastAsia="Arial" w:hAnsi="Arial"/>
                <w:sz w:val="17"/>
                <w:szCs w:val="17"/>
                <w:color w:val="auto"/>
              </w:rPr>
              <w:t>$450,000 initial demand.</w:t>
            </w:r>
          </w:p>
        </w:tc>
        <w:tc>
          <w:tcPr>
            <w:tcW w:w="20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13"/>
        </w:trPr>
        <w:tc>
          <w:tcPr>
            <w:tcW w:w="2000" w:type="dxa"/>
            <w:vAlign w:val="bottom"/>
          </w:tcPr>
          <w:p>
            <w:pPr>
              <w:spacing w:after="0"/>
              <w:rPr>
                <w:sz w:val="20"/>
                <w:szCs w:val="20"/>
                <w:color w:val="auto"/>
              </w:rPr>
            </w:pPr>
            <w:r>
              <w:rPr>
                <w:rFonts w:ascii="Arial" w:cs="Arial" w:eastAsia="Arial" w:hAnsi="Arial"/>
                <w:sz w:val="17"/>
                <w:szCs w:val="17"/>
                <w:color w:val="auto"/>
                <w:w w:val="94"/>
              </w:rPr>
              <w:t>Latest demand is $350,000.</w:t>
            </w:r>
          </w:p>
        </w:tc>
        <w:tc>
          <w:tcPr>
            <w:tcW w:w="2020" w:type="dxa"/>
            <w:vAlign w:val="bottom"/>
          </w:tcPr>
          <w:p>
            <w:pPr>
              <w:ind w:left="40"/>
              <w:spacing w:after="0"/>
              <w:rPr>
                <w:sz w:val="20"/>
                <w:szCs w:val="20"/>
                <w:color w:val="auto"/>
              </w:rPr>
            </w:pPr>
            <w:r>
              <w:rPr>
                <w:rFonts w:ascii="Arial" w:cs="Arial" w:eastAsia="Arial" w:hAnsi="Arial"/>
                <w:sz w:val="17"/>
                <w:szCs w:val="17"/>
                <w:color w:val="auto"/>
              </w:rPr>
              <w:t>Michael Fox, Field</w:t>
            </w:r>
          </w:p>
        </w:tc>
        <w:tc>
          <w:tcPr>
            <w:tcW w:w="380" w:type="dxa"/>
            <w:vAlign w:val="bottom"/>
          </w:tcPr>
          <w:p>
            <w:pPr>
              <w:spacing w:after="0"/>
              <w:rPr>
                <w:sz w:val="18"/>
                <w:szCs w:val="18"/>
                <w:color w:val="auto"/>
              </w:rPr>
            </w:pPr>
          </w:p>
        </w:tc>
      </w:tr>
      <w:tr>
        <w:trPr>
          <w:trHeight w:val="213"/>
        </w:trPr>
        <w:tc>
          <w:tcPr>
            <w:tcW w:w="2000" w:type="dxa"/>
            <w:vAlign w:val="bottom"/>
          </w:tcPr>
          <w:p>
            <w:pPr>
              <w:spacing w:after="0"/>
              <w:rPr>
                <w:sz w:val="20"/>
                <w:szCs w:val="20"/>
                <w:color w:val="auto"/>
              </w:rPr>
            </w:pPr>
            <w:r>
              <w:rPr>
                <w:rFonts w:ascii="Arial" w:cs="Arial" w:eastAsia="Arial" w:hAnsi="Arial"/>
                <w:sz w:val="17"/>
                <w:szCs w:val="17"/>
                <w:color w:val="auto"/>
              </w:rPr>
              <w:t>Defense latest offer was</w:t>
            </w:r>
          </w:p>
        </w:tc>
        <w:tc>
          <w:tcPr>
            <w:tcW w:w="2020" w:type="dxa"/>
            <w:vAlign w:val="bottom"/>
          </w:tcPr>
          <w:p>
            <w:pPr>
              <w:ind w:left="40"/>
              <w:spacing w:after="0"/>
              <w:rPr>
                <w:sz w:val="20"/>
                <w:szCs w:val="20"/>
                <w:color w:val="auto"/>
              </w:rPr>
            </w:pPr>
            <w:r>
              <w:rPr>
                <w:rFonts w:ascii="Arial" w:cs="Arial" w:eastAsia="Arial" w:hAnsi="Arial"/>
                <w:sz w:val="17"/>
                <w:szCs w:val="17"/>
                <w:color w:val="auto"/>
              </w:rPr>
              <w:t>Attorney for Liberty</w:t>
            </w:r>
          </w:p>
        </w:tc>
        <w:tc>
          <w:tcPr>
            <w:tcW w:w="380" w:type="dxa"/>
            <w:vAlign w:val="bottom"/>
          </w:tcPr>
          <w:p>
            <w:pPr>
              <w:spacing w:after="0"/>
              <w:rPr>
                <w:sz w:val="18"/>
                <w:szCs w:val="18"/>
                <w:color w:val="auto"/>
              </w:rPr>
            </w:pPr>
          </w:p>
        </w:tc>
      </w:tr>
      <w:tr>
        <w:trPr>
          <w:trHeight w:val="220"/>
        </w:trPr>
        <w:tc>
          <w:tcPr>
            <w:tcW w:w="2000" w:type="dxa"/>
            <w:vAlign w:val="bottom"/>
          </w:tcPr>
          <w:p>
            <w:pPr>
              <w:spacing w:after="0"/>
              <w:rPr>
                <w:sz w:val="20"/>
                <w:szCs w:val="20"/>
                <w:color w:val="auto"/>
              </w:rPr>
            </w:pPr>
            <w:r>
              <w:rPr>
                <w:rFonts w:ascii="Arial" w:cs="Arial" w:eastAsia="Arial" w:hAnsi="Arial"/>
                <w:sz w:val="17"/>
                <w:szCs w:val="17"/>
                <w:color w:val="auto"/>
              </w:rPr>
              <w:t>$160,000.</w:t>
            </w:r>
          </w:p>
        </w:tc>
        <w:tc>
          <w:tcPr>
            <w:tcW w:w="2020" w:type="dxa"/>
            <w:vAlign w:val="bottom"/>
          </w:tcPr>
          <w:p>
            <w:pPr>
              <w:ind w:left="40"/>
              <w:spacing w:after="0"/>
              <w:rPr>
                <w:sz w:val="20"/>
                <w:szCs w:val="20"/>
                <w:color w:val="auto"/>
              </w:rPr>
            </w:pPr>
            <w:r>
              <w:rPr>
                <w:rFonts w:ascii="Arial" w:cs="Arial" w:eastAsia="Arial" w:hAnsi="Arial"/>
                <w:sz w:val="17"/>
                <w:szCs w:val="17"/>
                <w:color w:val="auto"/>
              </w:rPr>
              <w:t>Mutual</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746"/>
        </w:trPr>
        <w:tc>
          <w:tcPr>
            <w:tcW w:w="2000" w:type="dxa"/>
            <w:vAlign w:val="bottom"/>
          </w:tcPr>
          <w:p>
            <w:pPr>
              <w:ind w:left="1080"/>
              <w:spacing w:after="0"/>
              <w:rPr>
                <w:sz w:val="20"/>
                <w:szCs w:val="20"/>
                <w:color w:val="auto"/>
              </w:rPr>
            </w:pPr>
            <w:r>
              <w:rPr>
                <w:rFonts w:ascii="Arial" w:cs="Arial" w:eastAsia="Arial" w:hAnsi="Arial"/>
                <w:sz w:val="17"/>
                <w:szCs w:val="17"/>
                <w:color w:val="auto"/>
                <w:w w:val="95"/>
              </w:rPr>
              <w:t>$317,753.61</w:t>
            </w:r>
          </w:p>
        </w:tc>
        <w:tc>
          <w:tcPr>
            <w:tcW w:w="2020" w:type="dxa"/>
            <w:vAlign w:val="bottom"/>
          </w:tcPr>
          <w:p>
            <w:pPr>
              <w:ind w:left="860"/>
              <w:spacing w:after="0"/>
              <w:rPr>
                <w:sz w:val="20"/>
                <w:szCs w:val="20"/>
                <w:color w:val="auto"/>
              </w:rPr>
            </w:pPr>
            <w:r>
              <w:rPr>
                <w:rFonts w:ascii="Arial" w:cs="Arial" w:eastAsia="Arial" w:hAnsi="Arial"/>
                <w:sz w:val="17"/>
                <w:szCs w:val="17"/>
                <w:color w:val="auto"/>
              </w:rPr>
              <w:t>N/A</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73" w:lineRule="exact"/>
        <w:rPr>
          <w:sz w:val="20"/>
          <w:szCs w:val="20"/>
          <w:color w:val="auto"/>
        </w:rPr>
      </w:pPr>
    </w:p>
    <w:p>
      <w:pPr>
        <w:sectPr>
          <w:pgSz w:w="11900" w:h="16838" w:orient="portrait"/>
          <w:cols w:equalWidth="0" w:num="2">
            <w:col w:w="6880" w:space="100"/>
            <w:col w:w="4440"/>
          </w:cols>
          <w:pgMar w:left="240" w:top="272" w:right="239" w:bottom="1440" w:gutter="0" w:footer="0" w:header="0"/>
          <w:type w:val="continuous"/>
        </w:sectPr>
      </w:pPr>
    </w:p>
    <w:p>
      <w:pPr>
        <w:ind w:left="460" w:right="400" w:hanging="453"/>
        <w:spacing w:after="0" w:line="292" w:lineRule="auto"/>
        <w:tabs>
          <w:tab w:leader="none" w:pos="46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1420"/>
          </w:cols>
          <w:pgMar w:left="240" w:top="272" w:right="239" w:bottom="1440" w:gutter="0" w:footer="0" w:header="0"/>
          <w:type w:val="continuous"/>
        </w:sectPr>
      </w:pPr>
    </w:p>
    <w:bookmarkStart w:id="206" w:name="page207"/>
    <w:bookmarkEnd w:id="206"/>
    <w:p>
      <w:pPr>
        <w:jc w:val="center"/>
        <w:ind w:right="-5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4.19</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Litigation</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EMPLOYMENT LITIGATION</w:t>
      </w:r>
    </w:p>
    <w:p>
      <w:pPr>
        <w:spacing w:after="0" w:line="219" w:lineRule="exact"/>
        <w:rPr>
          <w:sz w:val="20"/>
          <w:szCs w:val="20"/>
          <w:color w:val="auto"/>
        </w:rPr>
      </w:pPr>
    </w:p>
    <w:p>
      <w:pPr>
        <w:ind w:left="600"/>
        <w:spacing w:after="0"/>
        <w:tabs>
          <w:tab w:leader="none" w:pos="1780" w:val="left"/>
          <w:tab w:leader="none" w:pos="2280" w:val="left"/>
          <w:tab w:leader="none" w:pos="3480" w:val="left"/>
          <w:tab w:leader="none" w:pos="4660" w:val="left"/>
          <w:tab w:leader="none" w:pos="6560" w:val="left"/>
          <w:tab w:leader="none" w:pos="8520" w:val="left"/>
          <w:tab w:leader="none" w:pos="10680" w:val="left"/>
        </w:tabs>
        <w:rPr>
          <w:sz w:val="20"/>
          <w:szCs w:val="20"/>
          <w:color w:val="auto"/>
        </w:rPr>
      </w:pPr>
      <w:r>
        <w:rPr>
          <w:rFonts w:ascii="Arial" w:cs="Arial" w:eastAsia="Arial" w:hAnsi="Arial"/>
          <w:sz w:val="13"/>
          <w:szCs w:val="13"/>
          <w:b w:val="1"/>
          <w:bCs w:val="1"/>
          <w:u w:val="single" w:color="auto"/>
          <w:color w:val="auto"/>
        </w:rPr>
        <w:t>Plaintiff</w:t>
      </w:r>
      <w:r>
        <w:rPr>
          <w:sz w:val="20"/>
          <w:szCs w:val="20"/>
          <w:color w:val="auto"/>
        </w:rPr>
        <w:tab/>
      </w:r>
      <w:r>
        <w:rPr>
          <w:rFonts w:ascii="Arial" w:cs="Arial" w:eastAsia="Arial" w:hAnsi="Arial"/>
          <w:sz w:val="13"/>
          <w:szCs w:val="13"/>
          <w:b w:val="1"/>
          <w:bCs w:val="1"/>
          <w:u w:val="single" w:color="auto"/>
          <w:color w:val="auto"/>
        </w:rPr>
        <w:t>State</w:t>
      </w:r>
      <w:r>
        <w:rPr>
          <w:sz w:val="20"/>
          <w:szCs w:val="20"/>
          <w:color w:val="auto"/>
        </w:rPr>
        <w:tab/>
      </w:r>
      <w:r>
        <w:rPr>
          <w:rFonts w:ascii="Arial" w:cs="Arial" w:eastAsia="Arial" w:hAnsi="Arial"/>
          <w:sz w:val="13"/>
          <w:szCs w:val="13"/>
          <w:b w:val="1"/>
          <w:bCs w:val="1"/>
          <w:color w:val="auto"/>
        </w:rPr>
        <w:t>Date Filed</w:t>
      </w:r>
      <w:r>
        <w:rPr>
          <w:sz w:val="20"/>
          <w:szCs w:val="20"/>
          <w:color w:val="auto"/>
        </w:rPr>
        <w:tab/>
      </w:r>
      <w:r>
        <w:rPr>
          <w:rFonts w:ascii="Arial" w:cs="Arial" w:eastAsia="Arial" w:hAnsi="Arial"/>
          <w:sz w:val="13"/>
          <w:szCs w:val="13"/>
          <w:b w:val="1"/>
          <w:bCs w:val="1"/>
          <w:color w:val="auto"/>
        </w:rPr>
        <w:t>Docket #</w:t>
      </w:r>
      <w:r>
        <w:rPr>
          <w:sz w:val="20"/>
          <w:szCs w:val="20"/>
          <w:color w:val="auto"/>
        </w:rPr>
        <w:tab/>
      </w:r>
      <w:r>
        <w:rPr>
          <w:rFonts w:ascii="Arial" w:cs="Arial" w:eastAsia="Arial" w:hAnsi="Arial"/>
          <w:sz w:val="13"/>
          <w:szCs w:val="13"/>
          <w:b w:val="1"/>
          <w:bCs w:val="1"/>
          <w:color w:val="auto"/>
        </w:rPr>
        <w:t>Plaintiff’s Counsel</w:t>
      </w:r>
      <w:r>
        <w:rPr>
          <w:sz w:val="20"/>
          <w:szCs w:val="20"/>
          <w:color w:val="auto"/>
        </w:rPr>
        <w:tab/>
      </w:r>
      <w:r>
        <w:rPr>
          <w:rFonts w:ascii="Arial" w:cs="Arial" w:eastAsia="Arial" w:hAnsi="Arial"/>
          <w:sz w:val="13"/>
          <w:szCs w:val="13"/>
          <w:b w:val="1"/>
          <w:bCs w:val="1"/>
          <w:color w:val="auto"/>
        </w:rPr>
        <w:t>Charge</w:t>
      </w:r>
      <w:r>
        <w:rPr>
          <w:sz w:val="20"/>
          <w:szCs w:val="20"/>
          <w:color w:val="auto"/>
        </w:rPr>
        <w:tab/>
      </w:r>
      <w:r>
        <w:rPr>
          <w:rFonts w:ascii="Arial" w:cs="Arial" w:eastAsia="Arial" w:hAnsi="Arial"/>
          <w:sz w:val="13"/>
          <w:szCs w:val="13"/>
          <w:b w:val="1"/>
          <w:bCs w:val="1"/>
          <w:color w:val="auto"/>
        </w:rPr>
        <w:t>CMRG’s Counsel</w:t>
      </w:r>
      <w:r>
        <w:rPr>
          <w:sz w:val="20"/>
          <w:szCs w:val="20"/>
          <w:color w:val="auto"/>
        </w:rPr>
        <w:tab/>
      </w:r>
      <w:r>
        <w:rPr>
          <w:rFonts w:ascii="Arial" w:cs="Arial" w:eastAsia="Arial" w:hAnsi="Arial"/>
          <w:sz w:val="11"/>
          <w:szCs w:val="11"/>
          <w:b w:val="1"/>
          <w:bCs w:val="1"/>
          <w:color w:val="auto"/>
        </w:rPr>
        <w:t>Case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1408430</wp:posOffset>
            </wp:positionH>
            <wp:positionV relativeFrom="paragraph">
              <wp:posOffset>14605</wp:posOffset>
            </wp:positionV>
            <wp:extent cx="584454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844540" cy="8255"/>
                    </a:xfrm>
                    <a:prstGeom prst="rect">
                      <a:avLst/>
                    </a:prstGeom>
                    <a:noFill/>
                  </pic:spPr>
                </pic:pic>
              </a:graphicData>
            </a:graphic>
          </wp:anchor>
        </w:drawing>
      </w:r>
    </w:p>
    <w:p>
      <w:pPr>
        <w:sectPr>
          <w:pgSz w:w="11900" w:h="16838" w:orient="portrait"/>
          <w:cols w:equalWidth="0" w:num="1">
            <w:col w:w="11360"/>
          </w:cols>
          <w:pgMar w:left="240" w:top="27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Drotar, Marie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260"/>
        <w:spacing w:after="0"/>
        <w:rPr>
          <w:sz w:val="20"/>
          <w:szCs w:val="20"/>
          <w:color w:val="auto"/>
        </w:rPr>
      </w:pPr>
      <w:r>
        <w:rPr>
          <w:rFonts w:ascii="Arial" w:cs="Arial" w:eastAsia="Arial" w:hAnsi="Arial"/>
          <w:sz w:val="15"/>
          <w:szCs w:val="15"/>
          <w:color w:val="auto"/>
        </w:rPr>
        <w:t>Jones, O’Nekola</w:t>
      </w:r>
    </w:p>
    <w:p>
      <w:pPr>
        <w:spacing w:after="0" w:line="48" w:lineRule="exact"/>
        <w:rPr>
          <w:sz w:val="20"/>
          <w:szCs w:val="20"/>
          <w:color w:val="auto"/>
        </w:rPr>
      </w:pPr>
    </w:p>
    <w:p>
      <w:pPr>
        <w:jc w:val="center"/>
        <w:ind w:left="260"/>
        <w:spacing w:after="0"/>
        <w:rPr>
          <w:sz w:val="20"/>
          <w:szCs w:val="20"/>
          <w:color w:val="auto"/>
        </w:rPr>
      </w:pPr>
      <w:r>
        <w:rPr>
          <w:rFonts w:ascii="Arial" w:cs="Arial" w:eastAsia="Arial" w:hAnsi="Arial"/>
          <w:sz w:val="17"/>
          <w:szCs w:val="17"/>
          <w:color w:val="auto"/>
        </w:rPr>
        <w:t>“Nikki”</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3"/>
              </w:rPr>
              <w:t>On behalf of a</w:t>
            </w:r>
          </w:p>
        </w:tc>
        <w:tc>
          <w:tcPr>
            <w:tcW w:w="2520" w:type="dxa"/>
            <w:vAlign w:val="bottom"/>
            <w:vMerge w:val="restart"/>
          </w:tcPr>
          <w:p>
            <w:pPr>
              <w:ind w:left="60"/>
              <w:spacing w:after="0"/>
              <w:rPr>
                <w:sz w:val="20"/>
                <w:szCs w:val="20"/>
                <w:color w:val="auto"/>
              </w:rPr>
            </w:pPr>
            <w:r>
              <w:rPr>
                <w:rFonts w:ascii="Arial" w:cs="Arial" w:eastAsia="Arial" w:hAnsi="Arial"/>
                <w:sz w:val="17"/>
                <w:szCs w:val="17"/>
                <w:color w:val="auto"/>
              </w:rPr>
              <w:t>David Casey</w:t>
            </w:r>
          </w:p>
        </w:tc>
        <w:tc>
          <w:tcPr>
            <w:tcW w:w="0" w:type="dxa"/>
            <w:vAlign w:val="bottom"/>
          </w:tcPr>
          <w:p>
            <w:pPr>
              <w:spacing w:after="0"/>
              <w:rPr>
                <w:sz w:val="1"/>
                <w:szCs w:val="1"/>
                <w:color w:val="auto"/>
              </w:rPr>
            </w:pPr>
          </w:p>
        </w:tc>
      </w:tr>
      <w:tr>
        <w:trPr>
          <w:trHeight w:val="200"/>
        </w:trPr>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2"/>
              </w:rPr>
              <w:t>statewide puntative</w:t>
            </w:r>
          </w:p>
        </w:tc>
        <w:tc>
          <w:tcPr>
            <w:tcW w:w="2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0"/>
              </w:rPr>
              <w:t>class of Rochester</w:t>
            </w:r>
          </w:p>
        </w:tc>
        <w:tc>
          <w:tcPr>
            <w:tcW w:w="2520" w:type="dxa"/>
            <w:vAlign w:val="bottom"/>
          </w:tcPr>
          <w:p>
            <w:pPr>
              <w:ind w:left="60"/>
              <w:spacing w:after="0"/>
              <w:rPr>
                <w:sz w:val="20"/>
                <w:szCs w:val="20"/>
                <w:color w:val="auto"/>
              </w:rPr>
            </w:pPr>
            <w:r>
              <w:rPr>
                <w:rFonts w:ascii="Arial" w:cs="Arial" w:eastAsia="Arial" w:hAnsi="Arial"/>
                <w:sz w:val="17"/>
                <w:szCs w:val="17"/>
                <w:color w:val="auto"/>
              </w:rPr>
              <w:t>Michael Mankes</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89"/>
              </w:rPr>
              <w:t>store employees,</w:t>
            </w:r>
          </w:p>
        </w:tc>
        <w:tc>
          <w:tcPr>
            <w:tcW w:w="2520" w:type="dxa"/>
            <w:vAlign w:val="bottom"/>
          </w:tcPr>
          <w:p>
            <w:pPr>
              <w:ind w:left="60"/>
              <w:spacing w:after="0"/>
              <w:rPr>
                <w:sz w:val="20"/>
                <w:szCs w:val="20"/>
                <w:color w:val="auto"/>
              </w:rPr>
            </w:pPr>
            <w:r>
              <w:rPr>
                <w:rFonts w:ascii="Arial" w:cs="Arial" w:eastAsia="Arial" w:hAnsi="Arial"/>
                <w:sz w:val="17"/>
                <w:szCs w:val="17"/>
                <w:color w:val="auto"/>
              </w:rPr>
              <w:t>Littler Mendelson</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5"/>
              </w:rPr>
              <w:t>illegal deduction of</w:t>
            </w:r>
          </w:p>
        </w:tc>
        <w:tc>
          <w:tcPr>
            <w:tcW w:w="2520" w:type="dxa"/>
            <w:vAlign w:val="bottom"/>
          </w:tcPr>
          <w:p>
            <w:pPr>
              <w:ind w:left="60"/>
              <w:spacing w:after="0"/>
              <w:rPr>
                <w:sz w:val="20"/>
                <w:szCs w:val="20"/>
                <w:color w:val="auto"/>
              </w:rPr>
            </w:pPr>
            <w:r>
              <w:rPr>
                <w:rFonts w:ascii="Arial" w:cs="Arial" w:eastAsia="Arial" w:hAnsi="Arial"/>
                <w:sz w:val="17"/>
                <w:szCs w:val="17"/>
                <w:color w:val="auto"/>
                <w:w w:val="90"/>
              </w:rPr>
              <w:t>One International Place, Suite 2700</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1"/>
              </w:rPr>
              <w:t>commissions</w:t>
            </w:r>
          </w:p>
        </w:tc>
        <w:tc>
          <w:tcPr>
            <w:tcW w:w="2520" w:type="dxa"/>
            <w:vAlign w:val="bottom"/>
          </w:tcPr>
          <w:p>
            <w:pPr>
              <w:ind w:left="60"/>
              <w:spacing w:after="0"/>
              <w:rPr>
                <w:sz w:val="20"/>
                <w:szCs w:val="20"/>
                <w:color w:val="auto"/>
              </w:rPr>
            </w:pPr>
            <w:r>
              <w:rPr>
                <w:rFonts w:ascii="Arial" w:cs="Arial" w:eastAsia="Arial" w:hAnsi="Arial"/>
                <w:sz w:val="17"/>
                <w:szCs w:val="17"/>
                <w:color w:val="auto"/>
              </w:rPr>
              <w:t>Boston, Massachusetts 02110</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jc w:val="right"/>
              <w:ind w:right="233"/>
              <w:spacing w:after="0"/>
              <w:rPr>
                <w:sz w:val="20"/>
                <w:szCs w:val="20"/>
                <w:color w:val="auto"/>
              </w:rPr>
            </w:pPr>
            <w:r>
              <w:rPr>
                <w:rFonts w:ascii="Arial" w:cs="Arial" w:eastAsia="Arial" w:hAnsi="Arial"/>
                <w:sz w:val="17"/>
                <w:szCs w:val="17"/>
                <w:color w:val="auto"/>
              </w:rPr>
              <w:t>30-2010-</w:t>
            </w:r>
          </w:p>
        </w:tc>
        <w:tc>
          <w:tcPr>
            <w:tcW w:w="1660" w:type="dxa"/>
            <w:vAlign w:val="bottom"/>
          </w:tcPr>
          <w:p>
            <w:pPr>
              <w:jc w:val="center"/>
              <w:spacing w:after="0"/>
              <w:rPr>
                <w:sz w:val="20"/>
                <w:szCs w:val="20"/>
                <w:color w:val="auto"/>
              </w:rPr>
            </w:pPr>
            <w:r>
              <w:rPr>
                <w:rFonts w:ascii="Arial" w:cs="Arial" w:eastAsia="Arial" w:hAnsi="Arial"/>
                <w:sz w:val="17"/>
                <w:szCs w:val="17"/>
                <w:color w:val="auto"/>
                <w:w w:val="98"/>
              </w:rPr>
              <w:t>Krutcik &amp; Georggin</w:t>
            </w:r>
          </w:p>
        </w:tc>
        <w:tc>
          <w:tcPr>
            <w:tcW w:w="1480" w:type="dxa"/>
            <w:vAlign w:val="bottom"/>
          </w:tcPr>
          <w:p>
            <w:pPr>
              <w:jc w:val="center"/>
              <w:spacing w:after="0"/>
              <w:rPr>
                <w:sz w:val="20"/>
                <w:szCs w:val="20"/>
                <w:color w:val="auto"/>
              </w:rPr>
            </w:pPr>
            <w:r>
              <w:rPr>
                <w:rFonts w:ascii="Arial" w:cs="Arial" w:eastAsia="Arial" w:hAnsi="Arial"/>
                <w:sz w:val="17"/>
                <w:szCs w:val="17"/>
                <w:color w:val="auto"/>
                <w:w w:val="93"/>
              </w:rPr>
              <w:t>owed/failure to pay</w:t>
            </w:r>
          </w:p>
        </w:tc>
        <w:tc>
          <w:tcPr>
            <w:tcW w:w="2520" w:type="dxa"/>
            <w:vAlign w:val="bottom"/>
          </w:tcPr>
          <w:p>
            <w:pPr>
              <w:ind w:left="60"/>
              <w:spacing w:after="0"/>
              <w:rPr>
                <w:sz w:val="20"/>
                <w:szCs w:val="20"/>
                <w:color w:val="auto"/>
              </w:rPr>
            </w:pPr>
            <w:r>
              <w:rPr>
                <w:rFonts w:ascii="Arial" w:cs="Arial" w:eastAsia="Arial" w:hAnsi="Arial"/>
                <w:sz w:val="17"/>
                <w:szCs w:val="17"/>
                <w:color w:val="auto"/>
              </w:rPr>
              <w:t>Casey Direct: (617) 378-6001</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7"/>
                <w:szCs w:val="17"/>
                <w:color w:val="auto"/>
                <w:w w:val="93"/>
              </w:rPr>
              <w:t>00388534-CU-</w:t>
            </w:r>
          </w:p>
        </w:tc>
        <w:tc>
          <w:tcPr>
            <w:tcW w:w="1660" w:type="dxa"/>
            <w:vAlign w:val="bottom"/>
          </w:tcPr>
          <w:p>
            <w:pPr>
              <w:jc w:val="center"/>
              <w:spacing w:after="0"/>
              <w:rPr>
                <w:sz w:val="20"/>
                <w:szCs w:val="20"/>
                <w:color w:val="auto"/>
              </w:rPr>
            </w:pPr>
            <w:r>
              <w:rPr>
                <w:rFonts w:ascii="Arial" w:cs="Arial" w:eastAsia="Arial" w:hAnsi="Arial"/>
                <w:sz w:val="17"/>
                <w:szCs w:val="17"/>
                <w:color w:val="auto"/>
                <w:w w:val="94"/>
              </w:rPr>
              <w:t>26021 Acero Mission</w:t>
            </w:r>
          </w:p>
        </w:tc>
        <w:tc>
          <w:tcPr>
            <w:tcW w:w="1480" w:type="dxa"/>
            <w:vAlign w:val="bottom"/>
          </w:tcPr>
          <w:p>
            <w:pPr>
              <w:jc w:val="center"/>
              <w:spacing w:after="0"/>
              <w:rPr>
                <w:sz w:val="20"/>
                <w:szCs w:val="20"/>
                <w:color w:val="auto"/>
              </w:rPr>
            </w:pPr>
            <w:r>
              <w:rPr>
                <w:rFonts w:ascii="Arial" w:cs="Arial" w:eastAsia="Arial" w:hAnsi="Arial"/>
                <w:sz w:val="17"/>
                <w:szCs w:val="17"/>
                <w:color w:val="auto"/>
                <w:w w:val="89"/>
              </w:rPr>
              <w:t>meal and rest</w:t>
            </w:r>
          </w:p>
        </w:tc>
        <w:tc>
          <w:tcPr>
            <w:tcW w:w="2520" w:type="dxa"/>
            <w:vAlign w:val="bottom"/>
          </w:tcPr>
          <w:p>
            <w:pPr>
              <w:ind w:left="60"/>
              <w:spacing w:after="0"/>
              <w:rPr>
                <w:sz w:val="20"/>
                <w:szCs w:val="20"/>
                <w:color w:val="auto"/>
              </w:rPr>
            </w:pPr>
            <w:r>
              <w:rPr>
                <w:rFonts w:ascii="Arial" w:cs="Arial" w:eastAsia="Arial" w:hAnsi="Arial"/>
                <w:sz w:val="17"/>
                <w:szCs w:val="17"/>
                <w:color w:val="auto"/>
              </w:rPr>
              <w:t>email: dcasey@littler.com</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r>
              <w:rPr>
                <w:rFonts w:ascii="Arial" w:cs="Arial" w:eastAsia="Arial" w:hAnsi="Arial"/>
                <w:sz w:val="17"/>
                <w:szCs w:val="17"/>
                <w:color w:val="auto"/>
              </w:rPr>
              <w:t>CA</w:t>
            </w:r>
          </w:p>
        </w:tc>
        <w:tc>
          <w:tcPr>
            <w:tcW w:w="860" w:type="dxa"/>
            <w:vAlign w:val="bottom"/>
          </w:tcPr>
          <w:p>
            <w:pPr>
              <w:jc w:val="right"/>
              <w:ind w:right="13"/>
              <w:spacing w:after="0"/>
              <w:rPr>
                <w:sz w:val="20"/>
                <w:szCs w:val="20"/>
                <w:color w:val="auto"/>
              </w:rPr>
            </w:pPr>
            <w:r>
              <w:rPr>
                <w:rFonts w:ascii="Arial" w:cs="Arial" w:eastAsia="Arial" w:hAnsi="Arial"/>
                <w:sz w:val="17"/>
                <w:szCs w:val="17"/>
                <w:color w:val="auto"/>
              </w:rPr>
              <w:t>7/9/2010</w:t>
            </w:r>
          </w:p>
        </w:tc>
        <w:tc>
          <w:tcPr>
            <w:tcW w:w="1300" w:type="dxa"/>
            <w:vAlign w:val="bottom"/>
          </w:tcPr>
          <w:p>
            <w:pPr>
              <w:jc w:val="center"/>
              <w:spacing w:after="0"/>
              <w:rPr>
                <w:sz w:val="20"/>
                <w:szCs w:val="20"/>
                <w:color w:val="auto"/>
              </w:rPr>
            </w:pPr>
            <w:r>
              <w:rPr>
                <w:rFonts w:ascii="Arial" w:cs="Arial" w:eastAsia="Arial" w:hAnsi="Arial"/>
                <w:sz w:val="17"/>
                <w:szCs w:val="17"/>
                <w:color w:val="auto"/>
                <w:w w:val="96"/>
              </w:rPr>
              <w:t>OE-CXC</w:t>
            </w:r>
          </w:p>
        </w:tc>
        <w:tc>
          <w:tcPr>
            <w:tcW w:w="1660" w:type="dxa"/>
            <w:vAlign w:val="bottom"/>
          </w:tcPr>
          <w:p>
            <w:pPr>
              <w:jc w:val="center"/>
              <w:spacing w:after="0"/>
              <w:rPr>
                <w:sz w:val="20"/>
                <w:szCs w:val="20"/>
                <w:color w:val="auto"/>
              </w:rPr>
            </w:pPr>
            <w:r>
              <w:rPr>
                <w:rFonts w:ascii="Arial" w:cs="Arial" w:eastAsia="Arial" w:hAnsi="Arial"/>
                <w:sz w:val="17"/>
                <w:szCs w:val="17"/>
                <w:color w:val="auto"/>
                <w:w w:val="96"/>
              </w:rPr>
              <w:t>Viejo, CA 92691</w:t>
            </w:r>
          </w:p>
        </w:tc>
        <w:tc>
          <w:tcPr>
            <w:tcW w:w="1480" w:type="dxa"/>
            <w:vAlign w:val="bottom"/>
          </w:tcPr>
          <w:p>
            <w:pPr>
              <w:jc w:val="center"/>
              <w:spacing w:after="0"/>
              <w:rPr>
                <w:sz w:val="20"/>
                <w:szCs w:val="20"/>
                <w:color w:val="auto"/>
              </w:rPr>
            </w:pPr>
            <w:r>
              <w:rPr>
                <w:rFonts w:ascii="Arial" w:cs="Arial" w:eastAsia="Arial" w:hAnsi="Arial"/>
                <w:sz w:val="17"/>
                <w:szCs w:val="17"/>
                <w:color w:val="auto"/>
                <w:w w:val="90"/>
              </w:rPr>
              <w:t>breaks</w:t>
            </w:r>
          </w:p>
        </w:tc>
        <w:tc>
          <w:tcPr>
            <w:tcW w:w="2520" w:type="dxa"/>
            <w:vAlign w:val="bottom"/>
          </w:tcPr>
          <w:p>
            <w:pPr>
              <w:ind w:left="60"/>
              <w:spacing w:after="0"/>
              <w:rPr>
                <w:sz w:val="20"/>
                <w:szCs w:val="20"/>
                <w:color w:val="auto"/>
              </w:rPr>
            </w:pPr>
            <w:r>
              <w:rPr>
                <w:rFonts w:ascii="Arial" w:cs="Arial" w:eastAsia="Arial" w:hAnsi="Arial"/>
                <w:sz w:val="17"/>
                <w:szCs w:val="17"/>
                <w:color w:val="auto"/>
              </w:rPr>
              <w:t>mmankes@littler.com</w:t>
            </w:r>
          </w:p>
        </w:tc>
        <w:tc>
          <w:tcPr>
            <w:tcW w:w="0" w:type="dxa"/>
            <w:vAlign w:val="bottom"/>
          </w:tcPr>
          <w:p>
            <w:pPr>
              <w:spacing w:after="0"/>
              <w:rPr>
                <w:sz w:val="1"/>
                <w:szCs w:val="1"/>
                <w:color w:val="auto"/>
              </w:rPr>
            </w:pPr>
          </w:p>
        </w:tc>
      </w:tr>
      <w:tr>
        <w:trPr>
          <w:trHeight w:val="313"/>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20" w:type="dxa"/>
            <w:vAlign w:val="bottom"/>
          </w:tcPr>
          <w:p>
            <w:pPr>
              <w:ind w:left="60"/>
              <w:spacing w:after="0"/>
              <w:rPr>
                <w:sz w:val="20"/>
                <w:szCs w:val="20"/>
                <w:color w:val="auto"/>
              </w:rPr>
            </w:pPr>
            <w:r>
              <w:rPr>
                <w:rFonts w:ascii="Arial" w:cs="Arial" w:eastAsia="Arial" w:hAnsi="Arial"/>
                <w:sz w:val="17"/>
                <w:szCs w:val="17"/>
                <w:color w:val="auto"/>
              </w:rPr>
              <w:t>David Casey</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520" w:type="dxa"/>
            <w:vAlign w:val="bottom"/>
          </w:tcPr>
          <w:p>
            <w:pPr>
              <w:ind w:left="60"/>
              <w:spacing w:after="0"/>
              <w:rPr>
                <w:sz w:val="20"/>
                <w:szCs w:val="20"/>
                <w:color w:val="auto"/>
              </w:rPr>
            </w:pPr>
            <w:r>
              <w:rPr>
                <w:rFonts w:ascii="Arial" w:cs="Arial" w:eastAsia="Arial" w:hAnsi="Arial"/>
                <w:sz w:val="17"/>
                <w:szCs w:val="17"/>
                <w:color w:val="auto"/>
              </w:rPr>
              <w:t>Michael Mankes</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0"/>
              </w:rPr>
              <w:t>Wage and Hour</w:t>
            </w:r>
          </w:p>
        </w:tc>
        <w:tc>
          <w:tcPr>
            <w:tcW w:w="2520" w:type="dxa"/>
            <w:vAlign w:val="bottom"/>
          </w:tcPr>
          <w:p>
            <w:pPr>
              <w:ind w:left="60"/>
              <w:spacing w:after="0"/>
              <w:rPr>
                <w:sz w:val="20"/>
                <w:szCs w:val="20"/>
                <w:color w:val="auto"/>
              </w:rPr>
            </w:pPr>
            <w:r>
              <w:rPr>
                <w:rFonts w:ascii="Arial" w:cs="Arial" w:eastAsia="Arial" w:hAnsi="Arial"/>
                <w:sz w:val="17"/>
                <w:szCs w:val="17"/>
                <w:color w:val="auto"/>
              </w:rPr>
              <w:t>Littler Mendelson</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7"/>
              </w:rPr>
              <w:t>Claims for CA</w:t>
            </w:r>
          </w:p>
        </w:tc>
        <w:tc>
          <w:tcPr>
            <w:tcW w:w="2520" w:type="dxa"/>
            <w:vAlign w:val="bottom"/>
          </w:tcPr>
          <w:p>
            <w:pPr>
              <w:ind w:left="60"/>
              <w:spacing w:after="0"/>
              <w:rPr>
                <w:sz w:val="20"/>
                <w:szCs w:val="20"/>
                <w:color w:val="auto"/>
              </w:rPr>
            </w:pPr>
            <w:r>
              <w:rPr>
                <w:rFonts w:ascii="Arial" w:cs="Arial" w:eastAsia="Arial" w:hAnsi="Arial"/>
                <w:sz w:val="17"/>
                <w:szCs w:val="17"/>
                <w:color w:val="auto"/>
                <w:w w:val="90"/>
              </w:rPr>
              <w:t>One International Place, Suite 2700</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color w:val="auto"/>
                <w:w w:val="90"/>
              </w:rPr>
              <w:t>Store Managers</w:t>
            </w:r>
          </w:p>
        </w:tc>
        <w:tc>
          <w:tcPr>
            <w:tcW w:w="2520" w:type="dxa"/>
            <w:vAlign w:val="bottom"/>
          </w:tcPr>
          <w:p>
            <w:pPr>
              <w:ind w:left="60"/>
              <w:spacing w:after="0"/>
              <w:rPr>
                <w:sz w:val="20"/>
                <w:szCs w:val="20"/>
                <w:color w:val="auto"/>
              </w:rPr>
            </w:pPr>
            <w:r>
              <w:rPr>
                <w:rFonts w:ascii="Arial" w:cs="Arial" w:eastAsia="Arial" w:hAnsi="Arial"/>
                <w:sz w:val="17"/>
                <w:szCs w:val="17"/>
                <w:color w:val="auto"/>
              </w:rPr>
              <w:t>Boston, Massachusetts 02110</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7"/>
                <w:szCs w:val="17"/>
                <w:color w:val="auto"/>
                <w:w w:val="94"/>
              </w:rPr>
              <w:t>Timothy Cohelan</w:t>
            </w:r>
          </w:p>
        </w:tc>
        <w:tc>
          <w:tcPr>
            <w:tcW w:w="1480" w:type="dxa"/>
            <w:vAlign w:val="bottom"/>
          </w:tcPr>
          <w:p>
            <w:pPr>
              <w:jc w:val="center"/>
              <w:spacing w:after="0"/>
              <w:rPr>
                <w:sz w:val="20"/>
                <w:szCs w:val="20"/>
                <w:color w:val="auto"/>
              </w:rPr>
            </w:pPr>
            <w:r>
              <w:rPr>
                <w:rFonts w:ascii="Arial" w:cs="Arial" w:eastAsia="Arial" w:hAnsi="Arial"/>
                <w:sz w:val="17"/>
                <w:szCs w:val="17"/>
                <w:color w:val="auto"/>
                <w:w w:val="92"/>
              </w:rPr>
              <w:t>which spans from</w:t>
            </w:r>
          </w:p>
        </w:tc>
        <w:tc>
          <w:tcPr>
            <w:tcW w:w="2520" w:type="dxa"/>
            <w:vAlign w:val="bottom"/>
          </w:tcPr>
          <w:p>
            <w:pPr>
              <w:ind w:left="60"/>
              <w:spacing w:after="0"/>
              <w:rPr>
                <w:sz w:val="20"/>
                <w:szCs w:val="20"/>
                <w:color w:val="auto"/>
              </w:rPr>
            </w:pPr>
            <w:r>
              <w:rPr>
                <w:rFonts w:ascii="Arial" w:cs="Arial" w:eastAsia="Arial" w:hAnsi="Arial"/>
                <w:sz w:val="17"/>
                <w:szCs w:val="17"/>
                <w:color w:val="auto"/>
              </w:rPr>
              <w:t>Casey Direct: (617) 378-6001</w:t>
            </w:r>
          </w:p>
        </w:tc>
        <w:tc>
          <w:tcPr>
            <w:tcW w:w="0" w:type="dxa"/>
            <w:vAlign w:val="bottom"/>
          </w:tcPr>
          <w:p>
            <w:pPr>
              <w:spacing w:after="0"/>
              <w:rPr>
                <w:sz w:val="1"/>
                <w:szCs w:val="1"/>
                <w:color w:val="auto"/>
              </w:rPr>
            </w:pPr>
          </w:p>
        </w:tc>
      </w:tr>
      <w:tr>
        <w:trPr>
          <w:trHeight w:val="213"/>
        </w:trPr>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w w:val="99"/>
              </w:rPr>
              <w:t>37-2009-69721-</w:t>
            </w:r>
          </w:p>
        </w:tc>
        <w:tc>
          <w:tcPr>
            <w:tcW w:w="1660" w:type="dxa"/>
            <w:vAlign w:val="bottom"/>
          </w:tcPr>
          <w:p>
            <w:pPr>
              <w:jc w:val="center"/>
              <w:spacing w:after="0"/>
              <w:rPr>
                <w:sz w:val="20"/>
                <w:szCs w:val="20"/>
                <w:color w:val="auto"/>
              </w:rPr>
            </w:pPr>
            <w:r>
              <w:rPr>
                <w:rFonts w:ascii="Arial" w:cs="Arial" w:eastAsia="Arial" w:hAnsi="Arial"/>
                <w:sz w:val="17"/>
                <w:szCs w:val="17"/>
                <w:color w:val="auto"/>
                <w:w w:val="95"/>
              </w:rPr>
              <w:t>(Cohelan, Khoury &amp;</w:t>
            </w:r>
          </w:p>
        </w:tc>
        <w:tc>
          <w:tcPr>
            <w:tcW w:w="1480" w:type="dxa"/>
            <w:vAlign w:val="bottom"/>
          </w:tcPr>
          <w:p>
            <w:pPr>
              <w:jc w:val="center"/>
              <w:spacing w:after="0"/>
              <w:rPr>
                <w:sz w:val="20"/>
                <w:szCs w:val="20"/>
                <w:color w:val="auto"/>
              </w:rPr>
            </w:pPr>
            <w:r>
              <w:rPr>
                <w:rFonts w:ascii="Arial" w:cs="Arial" w:eastAsia="Arial" w:hAnsi="Arial"/>
                <w:sz w:val="17"/>
                <w:szCs w:val="17"/>
                <w:color w:val="auto"/>
                <w:w w:val="95"/>
              </w:rPr>
              <w:t>2005-2008 for CA</w:t>
            </w:r>
          </w:p>
        </w:tc>
        <w:tc>
          <w:tcPr>
            <w:tcW w:w="2520" w:type="dxa"/>
            <w:vAlign w:val="bottom"/>
          </w:tcPr>
          <w:p>
            <w:pPr>
              <w:ind w:left="60"/>
              <w:spacing w:after="0"/>
              <w:rPr>
                <w:sz w:val="20"/>
                <w:szCs w:val="20"/>
                <w:color w:val="auto"/>
              </w:rPr>
            </w:pPr>
            <w:r>
              <w:rPr>
                <w:rFonts w:ascii="Arial" w:cs="Arial" w:eastAsia="Arial" w:hAnsi="Arial"/>
                <w:sz w:val="17"/>
                <w:szCs w:val="17"/>
                <w:color w:val="auto"/>
              </w:rPr>
              <w:t>email: dcasey@littler.com</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r>
              <w:rPr>
                <w:rFonts w:ascii="Arial" w:cs="Arial" w:eastAsia="Arial" w:hAnsi="Arial"/>
                <w:sz w:val="17"/>
                <w:szCs w:val="17"/>
                <w:color w:val="auto"/>
              </w:rPr>
              <w:t>CA</w:t>
            </w:r>
          </w:p>
        </w:tc>
        <w:tc>
          <w:tcPr>
            <w:tcW w:w="860" w:type="dxa"/>
            <w:vAlign w:val="bottom"/>
          </w:tcPr>
          <w:p>
            <w:pPr>
              <w:jc w:val="right"/>
              <w:ind w:right="13"/>
              <w:spacing w:after="0"/>
              <w:rPr>
                <w:sz w:val="20"/>
                <w:szCs w:val="20"/>
                <w:color w:val="auto"/>
              </w:rPr>
            </w:pPr>
            <w:r>
              <w:rPr>
                <w:rFonts w:ascii="Arial" w:cs="Arial" w:eastAsia="Arial" w:hAnsi="Arial"/>
                <w:sz w:val="17"/>
                <w:szCs w:val="17"/>
                <w:color w:val="auto"/>
              </w:rPr>
              <w:t>6/4/2009</w:t>
            </w:r>
          </w:p>
        </w:tc>
        <w:tc>
          <w:tcPr>
            <w:tcW w:w="1300" w:type="dxa"/>
            <w:vAlign w:val="bottom"/>
          </w:tcPr>
          <w:p>
            <w:pPr>
              <w:jc w:val="center"/>
              <w:spacing w:after="0"/>
              <w:rPr>
                <w:sz w:val="20"/>
                <w:szCs w:val="20"/>
                <w:color w:val="auto"/>
              </w:rPr>
            </w:pPr>
            <w:r>
              <w:rPr>
                <w:rFonts w:ascii="Arial" w:cs="Arial" w:eastAsia="Arial" w:hAnsi="Arial"/>
                <w:sz w:val="17"/>
                <w:szCs w:val="17"/>
                <w:color w:val="auto"/>
                <w:w w:val="99"/>
              </w:rPr>
              <w:t>CU-OE-CTL</w:t>
            </w:r>
          </w:p>
        </w:tc>
        <w:tc>
          <w:tcPr>
            <w:tcW w:w="1660" w:type="dxa"/>
            <w:vAlign w:val="bottom"/>
          </w:tcPr>
          <w:p>
            <w:pPr>
              <w:jc w:val="center"/>
              <w:spacing w:after="0"/>
              <w:rPr>
                <w:sz w:val="20"/>
                <w:szCs w:val="20"/>
                <w:color w:val="auto"/>
              </w:rPr>
            </w:pPr>
            <w:r>
              <w:rPr>
                <w:rFonts w:ascii="Arial" w:cs="Arial" w:eastAsia="Arial" w:hAnsi="Arial"/>
                <w:sz w:val="17"/>
                <w:szCs w:val="17"/>
                <w:color w:val="auto"/>
                <w:w w:val="92"/>
              </w:rPr>
              <w:t>singer)</w:t>
            </w:r>
          </w:p>
        </w:tc>
        <w:tc>
          <w:tcPr>
            <w:tcW w:w="1480" w:type="dxa"/>
            <w:vAlign w:val="bottom"/>
          </w:tcPr>
          <w:p>
            <w:pPr>
              <w:jc w:val="center"/>
              <w:spacing w:after="0"/>
              <w:rPr>
                <w:sz w:val="20"/>
                <w:szCs w:val="20"/>
                <w:color w:val="auto"/>
              </w:rPr>
            </w:pPr>
            <w:r>
              <w:rPr>
                <w:rFonts w:ascii="Arial" w:cs="Arial" w:eastAsia="Arial" w:hAnsi="Arial"/>
                <w:sz w:val="17"/>
                <w:szCs w:val="17"/>
                <w:color w:val="auto"/>
                <w:w w:val="87"/>
              </w:rPr>
              <w:t>store managers.</w:t>
            </w:r>
          </w:p>
        </w:tc>
        <w:tc>
          <w:tcPr>
            <w:tcW w:w="2520" w:type="dxa"/>
            <w:vAlign w:val="bottom"/>
          </w:tcPr>
          <w:p>
            <w:pPr>
              <w:ind w:left="60"/>
              <w:spacing w:after="0"/>
              <w:rPr>
                <w:sz w:val="20"/>
                <w:szCs w:val="20"/>
                <w:color w:val="auto"/>
              </w:rPr>
            </w:pPr>
            <w:r>
              <w:rPr>
                <w:rFonts w:ascii="Arial" w:cs="Arial" w:eastAsia="Arial" w:hAnsi="Arial"/>
                <w:sz w:val="17"/>
                <w:szCs w:val="17"/>
                <w:color w:val="auto"/>
              </w:rPr>
              <w:t>mmankes@littler.com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23" w:lineRule="exact"/>
        <w:rPr>
          <w:sz w:val="20"/>
          <w:szCs w:val="20"/>
          <w:color w:val="auto"/>
        </w:rPr>
      </w:pPr>
    </w:p>
    <w:p>
      <w:pPr>
        <w:sectPr>
          <w:pgSz w:w="11900" w:h="16838" w:orient="portrait"/>
          <w:cols w:equalWidth="0" w:num="3">
            <w:col w:w="1420" w:space="400"/>
            <w:col w:w="8360" w:space="720"/>
            <w:col w:w="460"/>
          </w:cols>
          <w:pgMar w:left="240" w:top="272"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color w:val="auto"/>
        </w:rPr>
        <w:t>Iskandaryan,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Agram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20" w:type="dxa"/>
            <w:vAlign w:val="bottom"/>
          </w:tcPr>
          <w:p>
            <w:pPr>
              <w:ind w:left="480"/>
              <w:spacing w:after="0"/>
              <w:rPr>
                <w:sz w:val="20"/>
                <w:szCs w:val="20"/>
                <w:color w:val="auto"/>
              </w:rPr>
            </w:pPr>
            <w:r>
              <w:rPr>
                <w:rFonts w:ascii="Arial" w:cs="Arial" w:eastAsia="Arial" w:hAnsi="Arial"/>
                <w:sz w:val="17"/>
                <w:szCs w:val="17"/>
                <w:color w:val="auto"/>
                <w:w w:val="95"/>
              </w:rPr>
              <w:t>Grace &amp; Hollis, LLP</w:t>
            </w:r>
          </w:p>
        </w:tc>
      </w:tr>
      <w:tr>
        <w:trPr>
          <w:trHeight w:val="234"/>
        </w:trPr>
        <w:tc>
          <w:tcPr>
            <w:tcW w:w="1060" w:type="dxa"/>
            <w:vAlign w:val="bottom"/>
          </w:tcPr>
          <w:p>
            <w:pPr>
              <w:spacing w:after="0"/>
              <w:rPr>
                <w:sz w:val="20"/>
                <w:szCs w:val="20"/>
                <w:color w:val="auto"/>
              </w:rPr>
            </w:pPr>
            <w:r>
              <w:rPr>
                <w:rFonts w:ascii="Arial" w:cs="Arial" w:eastAsia="Arial" w:hAnsi="Arial"/>
                <w:sz w:val="17"/>
                <w:szCs w:val="17"/>
                <w:color w:val="auto"/>
              </w:rPr>
              <w:t>CA   N/A</w:t>
            </w:r>
          </w:p>
        </w:tc>
        <w:tc>
          <w:tcPr>
            <w:tcW w:w="1060" w:type="dxa"/>
            <w:vAlign w:val="bottom"/>
          </w:tcPr>
          <w:p>
            <w:pPr>
              <w:ind w:left="300"/>
              <w:spacing w:after="0"/>
              <w:rPr>
                <w:sz w:val="20"/>
                <w:szCs w:val="20"/>
                <w:color w:val="auto"/>
              </w:rPr>
            </w:pPr>
            <w:r>
              <w:rPr>
                <w:rFonts w:ascii="Arial" w:cs="Arial" w:eastAsia="Arial" w:hAnsi="Arial"/>
                <w:sz w:val="17"/>
                <w:szCs w:val="17"/>
                <w:color w:val="auto"/>
              </w:rPr>
              <w:t>N/A</w:t>
            </w:r>
          </w:p>
        </w:tc>
        <w:tc>
          <w:tcPr>
            <w:tcW w:w="1920" w:type="dxa"/>
            <w:vAlign w:val="bottom"/>
          </w:tcPr>
          <w:p>
            <w:pPr>
              <w:ind w:left="480"/>
              <w:spacing w:after="0"/>
              <w:rPr>
                <w:sz w:val="20"/>
                <w:szCs w:val="20"/>
                <w:color w:val="auto"/>
              </w:rPr>
            </w:pPr>
            <w:r>
              <w:rPr>
                <w:rFonts w:ascii="Arial" w:cs="Arial" w:eastAsia="Arial" w:hAnsi="Arial"/>
                <w:sz w:val="17"/>
                <w:szCs w:val="17"/>
                <w:color w:val="auto"/>
              </w:rPr>
              <w:t>San Diego, CA</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400" w:type="dxa"/>
            <w:vAlign w:val="bottom"/>
          </w:tcPr>
          <w:p>
            <w:pPr>
              <w:jc w:val="center"/>
              <w:spacing w:after="0"/>
              <w:rPr>
                <w:sz w:val="20"/>
                <w:szCs w:val="20"/>
                <w:color w:val="auto"/>
              </w:rPr>
            </w:pPr>
            <w:r>
              <w:rPr>
                <w:rFonts w:ascii="Arial" w:cs="Arial" w:eastAsia="Arial" w:hAnsi="Arial"/>
                <w:sz w:val="17"/>
                <w:szCs w:val="17"/>
                <w:color w:val="auto"/>
                <w:w w:val="93"/>
              </w:rPr>
              <w:t>On behalf of a</w:t>
            </w:r>
          </w:p>
        </w:tc>
        <w:tc>
          <w:tcPr>
            <w:tcW w:w="2520" w:type="dxa"/>
            <w:vAlign w:val="bottom"/>
          </w:tcPr>
          <w:p>
            <w:pPr>
              <w:ind w:left="60"/>
              <w:spacing w:after="0"/>
              <w:rPr>
                <w:sz w:val="20"/>
                <w:szCs w:val="20"/>
                <w:color w:val="auto"/>
              </w:rPr>
            </w:pPr>
            <w:r>
              <w:rPr>
                <w:rFonts w:ascii="Arial" w:cs="Arial" w:eastAsia="Arial" w:hAnsi="Arial"/>
                <w:sz w:val="17"/>
                <w:szCs w:val="17"/>
                <w:color w:val="auto"/>
              </w:rPr>
              <w:t>David Casey</w:t>
            </w:r>
          </w:p>
        </w:tc>
      </w:tr>
      <w:tr>
        <w:trPr>
          <w:trHeight w:val="213"/>
        </w:trPr>
        <w:tc>
          <w:tcPr>
            <w:tcW w:w="1400" w:type="dxa"/>
            <w:vAlign w:val="bottom"/>
          </w:tcPr>
          <w:p>
            <w:pPr>
              <w:jc w:val="center"/>
              <w:spacing w:after="0"/>
              <w:rPr>
                <w:sz w:val="20"/>
                <w:szCs w:val="20"/>
                <w:color w:val="auto"/>
              </w:rPr>
            </w:pPr>
            <w:r>
              <w:rPr>
                <w:rFonts w:ascii="Arial" w:cs="Arial" w:eastAsia="Arial" w:hAnsi="Arial"/>
                <w:sz w:val="17"/>
                <w:szCs w:val="17"/>
                <w:color w:val="auto"/>
                <w:w w:val="92"/>
              </w:rPr>
              <w:t>statewide putative</w:t>
            </w:r>
          </w:p>
        </w:tc>
        <w:tc>
          <w:tcPr>
            <w:tcW w:w="2520" w:type="dxa"/>
            <w:vAlign w:val="bottom"/>
          </w:tcPr>
          <w:p>
            <w:pPr>
              <w:ind w:left="60"/>
              <w:spacing w:after="0"/>
              <w:rPr>
                <w:sz w:val="20"/>
                <w:szCs w:val="20"/>
                <w:color w:val="auto"/>
              </w:rPr>
            </w:pPr>
            <w:r>
              <w:rPr>
                <w:rFonts w:ascii="Arial" w:cs="Arial" w:eastAsia="Arial" w:hAnsi="Arial"/>
                <w:sz w:val="17"/>
                <w:szCs w:val="17"/>
                <w:color w:val="auto"/>
              </w:rPr>
              <w:t>Michael Mankes</w:t>
            </w:r>
          </w:p>
        </w:tc>
      </w:tr>
      <w:tr>
        <w:trPr>
          <w:trHeight w:val="213"/>
        </w:trPr>
        <w:tc>
          <w:tcPr>
            <w:tcW w:w="1400" w:type="dxa"/>
            <w:vAlign w:val="bottom"/>
          </w:tcPr>
          <w:p>
            <w:pPr>
              <w:jc w:val="center"/>
              <w:spacing w:after="0"/>
              <w:rPr>
                <w:sz w:val="20"/>
                <w:szCs w:val="20"/>
                <w:color w:val="auto"/>
              </w:rPr>
            </w:pPr>
            <w:r>
              <w:rPr>
                <w:rFonts w:ascii="Arial" w:cs="Arial" w:eastAsia="Arial" w:hAnsi="Arial"/>
                <w:sz w:val="17"/>
                <w:szCs w:val="17"/>
                <w:color w:val="auto"/>
                <w:w w:val="90"/>
              </w:rPr>
              <w:t>class of Casual</w:t>
            </w:r>
          </w:p>
        </w:tc>
        <w:tc>
          <w:tcPr>
            <w:tcW w:w="2520" w:type="dxa"/>
            <w:vAlign w:val="bottom"/>
          </w:tcPr>
          <w:p>
            <w:pPr>
              <w:ind w:left="60"/>
              <w:spacing w:after="0"/>
              <w:rPr>
                <w:sz w:val="20"/>
                <w:szCs w:val="20"/>
                <w:color w:val="auto"/>
              </w:rPr>
            </w:pPr>
            <w:r>
              <w:rPr>
                <w:rFonts w:ascii="Arial" w:cs="Arial" w:eastAsia="Arial" w:hAnsi="Arial"/>
                <w:sz w:val="17"/>
                <w:szCs w:val="17"/>
                <w:color w:val="auto"/>
              </w:rPr>
              <w:t>Littler Mendelson</w:t>
            </w:r>
          </w:p>
        </w:tc>
      </w:tr>
      <w:tr>
        <w:trPr>
          <w:trHeight w:val="213"/>
        </w:trPr>
        <w:tc>
          <w:tcPr>
            <w:tcW w:w="1400" w:type="dxa"/>
            <w:vAlign w:val="bottom"/>
          </w:tcPr>
          <w:p>
            <w:pPr>
              <w:jc w:val="center"/>
              <w:spacing w:after="0"/>
              <w:rPr>
                <w:sz w:val="20"/>
                <w:szCs w:val="20"/>
                <w:color w:val="auto"/>
              </w:rPr>
            </w:pPr>
            <w:r>
              <w:rPr>
                <w:rFonts w:ascii="Arial" w:cs="Arial" w:eastAsia="Arial" w:hAnsi="Arial"/>
                <w:sz w:val="17"/>
                <w:szCs w:val="17"/>
                <w:color w:val="auto"/>
                <w:w w:val="93"/>
              </w:rPr>
              <w:t>Male store</w:t>
            </w:r>
          </w:p>
        </w:tc>
        <w:tc>
          <w:tcPr>
            <w:tcW w:w="2520" w:type="dxa"/>
            <w:vAlign w:val="bottom"/>
          </w:tcPr>
          <w:p>
            <w:pPr>
              <w:ind w:left="60"/>
              <w:spacing w:after="0"/>
              <w:rPr>
                <w:sz w:val="20"/>
                <w:szCs w:val="20"/>
                <w:color w:val="auto"/>
              </w:rPr>
            </w:pPr>
            <w:r>
              <w:rPr>
                <w:rFonts w:ascii="Arial" w:cs="Arial" w:eastAsia="Arial" w:hAnsi="Arial"/>
                <w:sz w:val="17"/>
                <w:szCs w:val="17"/>
                <w:color w:val="auto"/>
                <w:w w:val="90"/>
              </w:rPr>
              <w:t>One International Place, Suite 2700</w:t>
            </w:r>
          </w:p>
        </w:tc>
      </w:tr>
      <w:tr>
        <w:trPr>
          <w:trHeight w:val="213"/>
        </w:trPr>
        <w:tc>
          <w:tcPr>
            <w:tcW w:w="1400" w:type="dxa"/>
            <w:vAlign w:val="bottom"/>
          </w:tcPr>
          <w:p>
            <w:pPr>
              <w:jc w:val="center"/>
              <w:spacing w:after="0"/>
              <w:rPr>
                <w:sz w:val="20"/>
                <w:szCs w:val="20"/>
                <w:color w:val="auto"/>
              </w:rPr>
            </w:pPr>
            <w:r>
              <w:rPr>
                <w:rFonts w:ascii="Arial" w:cs="Arial" w:eastAsia="Arial" w:hAnsi="Arial"/>
                <w:sz w:val="17"/>
                <w:szCs w:val="17"/>
                <w:color w:val="auto"/>
                <w:w w:val="93"/>
              </w:rPr>
              <w:t>employees, /failure</w:t>
            </w:r>
          </w:p>
        </w:tc>
        <w:tc>
          <w:tcPr>
            <w:tcW w:w="2520" w:type="dxa"/>
            <w:vAlign w:val="bottom"/>
          </w:tcPr>
          <w:p>
            <w:pPr>
              <w:ind w:left="60"/>
              <w:spacing w:after="0"/>
              <w:rPr>
                <w:sz w:val="20"/>
                <w:szCs w:val="20"/>
                <w:color w:val="auto"/>
              </w:rPr>
            </w:pPr>
            <w:r>
              <w:rPr>
                <w:rFonts w:ascii="Arial" w:cs="Arial" w:eastAsia="Arial" w:hAnsi="Arial"/>
                <w:sz w:val="17"/>
                <w:szCs w:val="17"/>
                <w:color w:val="auto"/>
              </w:rPr>
              <w:t>Boston, Massachusetts 02110</w:t>
            </w:r>
          </w:p>
        </w:tc>
      </w:tr>
      <w:tr>
        <w:trPr>
          <w:trHeight w:val="213"/>
        </w:trPr>
        <w:tc>
          <w:tcPr>
            <w:tcW w:w="1400" w:type="dxa"/>
            <w:vAlign w:val="bottom"/>
          </w:tcPr>
          <w:p>
            <w:pPr>
              <w:jc w:val="center"/>
              <w:spacing w:after="0"/>
              <w:rPr>
                <w:sz w:val="20"/>
                <w:szCs w:val="20"/>
                <w:color w:val="auto"/>
              </w:rPr>
            </w:pPr>
            <w:r>
              <w:rPr>
                <w:rFonts w:ascii="Arial" w:cs="Arial" w:eastAsia="Arial" w:hAnsi="Arial"/>
                <w:sz w:val="17"/>
                <w:szCs w:val="17"/>
                <w:color w:val="auto"/>
                <w:w w:val="90"/>
              </w:rPr>
              <w:t>to pay meal and</w:t>
            </w:r>
          </w:p>
        </w:tc>
        <w:tc>
          <w:tcPr>
            <w:tcW w:w="2520" w:type="dxa"/>
            <w:vAlign w:val="bottom"/>
          </w:tcPr>
          <w:p>
            <w:pPr>
              <w:ind w:left="60"/>
              <w:spacing w:after="0"/>
              <w:rPr>
                <w:sz w:val="20"/>
                <w:szCs w:val="20"/>
                <w:color w:val="auto"/>
              </w:rPr>
            </w:pPr>
            <w:r>
              <w:rPr>
                <w:rFonts w:ascii="Arial" w:cs="Arial" w:eastAsia="Arial" w:hAnsi="Arial"/>
                <w:sz w:val="17"/>
                <w:szCs w:val="17"/>
                <w:color w:val="auto"/>
              </w:rPr>
              <w:t>Casey Direct: (617) 378-6001</w:t>
            </w:r>
          </w:p>
        </w:tc>
      </w:tr>
      <w:tr>
        <w:trPr>
          <w:trHeight w:val="213"/>
        </w:trPr>
        <w:tc>
          <w:tcPr>
            <w:tcW w:w="1400" w:type="dxa"/>
            <w:vAlign w:val="bottom"/>
          </w:tcPr>
          <w:p>
            <w:pPr>
              <w:jc w:val="center"/>
              <w:spacing w:after="0"/>
              <w:rPr>
                <w:sz w:val="20"/>
                <w:szCs w:val="20"/>
                <w:color w:val="auto"/>
              </w:rPr>
            </w:pPr>
            <w:r>
              <w:rPr>
                <w:rFonts w:ascii="Arial" w:cs="Arial" w:eastAsia="Arial" w:hAnsi="Arial"/>
                <w:sz w:val="17"/>
                <w:szCs w:val="17"/>
                <w:color w:val="auto"/>
                <w:w w:val="88"/>
              </w:rPr>
              <w:t>rest breaks and</w:t>
            </w:r>
          </w:p>
        </w:tc>
        <w:tc>
          <w:tcPr>
            <w:tcW w:w="2520" w:type="dxa"/>
            <w:vAlign w:val="bottom"/>
          </w:tcPr>
          <w:p>
            <w:pPr>
              <w:ind w:left="60"/>
              <w:spacing w:after="0"/>
              <w:rPr>
                <w:sz w:val="20"/>
                <w:szCs w:val="20"/>
                <w:color w:val="auto"/>
              </w:rPr>
            </w:pPr>
            <w:r>
              <w:rPr>
                <w:rFonts w:ascii="Arial" w:cs="Arial" w:eastAsia="Arial" w:hAnsi="Arial"/>
                <w:sz w:val="17"/>
                <w:szCs w:val="17"/>
                <w:color w:val="auto"/>
              </w:rPr>
              <w:t>email: dcasey@littler.com</w:t>
            </w:r>
          </w:p>
        </w:tc>
      </w:tr>
      <w:tr>
        <w:trPr>
          <w:trHeight w:val="234"/>
        </w:trPr>
        <w:tc>
          <w:tcPr>
            <w:tcW w:w="1400" w:type="dxa"/>
            <w:vAlign w:val="bottom"/>
          </w:tcPr>
          <w:p>
            <w:pPr>
              <w:jc w:val="center"/>
              <w:spacing w:after="0"/>
              <w:rPr>
                <w:sz w:val="20"/>
                <w:szCs w:val="20"/>
                <w:color w:val="auto"/>
              </w:rPr>
            </w:pPr>
            <w:r>
              <w:rPr>
                <w:rFonts w:ascii="Arial" w:cs="Arial" w:eastAsia="Arial" w:hAnsi="Arial"/>
                <w:sz w:val="17"/>
                <w:szCs w:val="17"/>
                <w:color w:val="auto"/>
                <w:w w:val="85"/>
              </w:rPr>
              <w:t>expenses</w:t>
            </w:r>
          </w:p>
        </w:tc>
        <w:tc>
          <w:tcPr>
            <w:tcW w:w="2520" w:type="dxa"/>
            <w:vAlign w:val="bottom"/>
          </w:tcPr>
          <w:p>
            <w:pPr>
              <w:ind w:left="60"/>
              <w:spacing w:after="0"/>
              <w:rPr>
                <w:sz w:val="20"/>
                <w:szCs w:val="20"/>
                <w:color w:val="auto"/>
              </w:rPr>
            </w:pPr>
            <w:r>
              <w:rPr>
                <w:rFonts w:ascii="Arial" w:cs="Arial" w:eastAsia="Arial" w:hAnsi="Arial"/>
                <w:sz w:val="17"/>
                <w:szCs w:val="17"/>
                <w:color w:val="auto"/>
              </w:rPr>
              <w:t>mmankes@littler.com</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23" w:lineRule="exact"/>
        <w:rPr>
          <w:sz w:val="20"/>
          <w:szCs w:val="20"/>
          <w:color w:val="auto"/>
        </w:rPr>
      </w:pPr>
    </w:p>
    <w:p>
      <w:pPr>
        <w:sectPr>
          <w:pgSz w:w="11900" w:h="16838" w:orient="portrait"/>
          <w:cols w:equalWidth="0" w:num="4">
            <w:col w:w="1100" w:space="720"/>
            <w:col w:w="4040" w:space="260"/>
            <w:col w:w="4060" w:space="720"/>
            <w:col w:w="460"/>
          </w:cols>
          <w:pgMar w:left="240" w:top="272" w:right="29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Richardson,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Patrick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2500" w:type="dxa"/>
            <w:vAlign w:val="bottom"/>
          </w:tcPr>
          <w:p>
            <w:pPr>
              <w:ind w:left="1400"/>
              <w:spacing w:after="0"/>
              <w:rPr>
                <w:sz w:val="20"/>
                <w:szCs w:val="20"/>
                <w:color w:val="auto"/>
              </w:rPr>
            </w:pPr>
            <w:r>
              <w:rPr>
                <w:rFonts w:ascii="Arial" w:cs="Arial" w:eastAsia="Arial" w:hAnsi="Arial"/>
                <w:sz w:val="17"/>
                <w:szCs w:val="17"/>
                <w:color w:val="auto"/>
              </w:rPr>
              <w:t>W.D.N.C.</w:t>
            </w:r>
          </w:p>
        </w:tc>
        <w:tc>
          <w:tcPr>
            <w:tcW w:w="1720" w:type="dxa"/>
            <w:vAlign w:val="bottom"/>
          </w:tcPr>
          <w:p>
            <w:pPr>
              <w:ind w:left="140"/>
              <w:spacing w:after="0"/>
              <w:rPr>
                <w:sz w:val="20"/>
                <w:szCs w:val="20"/>
                <w:color w:val="auto"/>
              </w:rPr>
            </w:pPr>
            <w:r>
              <w:rPr>
                <w:rFonts w:ascii="Arial" w:cs="Arial" w:eastAsia="Arial" w:hAnsi="Arial"/>
                <w:sz w:val="17"/>
                <w:szCs w:val="17"/>
                <w:color w:val="auto"/>
              </w:rPr>
              <w:t>Charles Ali Everage</w:t>
            </w: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2500" w:type="dxa"/>
            <w:vAlign w:val="bottom"/>
          </w:tcPr>
          <w:p>
            <w:pPr>
              <w:ind w:left="1400"/>
              <w:spacing w:after="0"/>
              <w:rPr>
                <w:sz w:val="20"/>
                <w:szCs w:val="20"/>
                <w:color w:val="auto"/>
              </w:rPr>
            </w:pPr>
            <w:r>
              <w:rPr>
                <w:rFonts w:ascii="Arial" w:cs="Arial" w:eastAsia="Arial" w:hAnsi="Arial"/>
                <w:sz w:val="17"/>
                <w:szCs w:val="17"/>
                <w:color w:val="auto"/>
              </w:rPr>
              <w:t>Charlotte Div.</w:t>
            </w:r>
          </w:p>
        </w:tc>
        <w:tc>
          <w:tcPr>
            <w:tcW w:w="1720" w:type="dxa"/>
            <w:vAlign w:val="bottom"/>
          </w:tcPr>
          <w:p>
            <w:pPr>
              <w:ind w:left="140"/>
              <w:spacing w:after="0"/>
              <w:rPr>
                <w:sz w:val="20"/>
                <w:szCs w:val="20"/>
                <w:color w:val="auto"/>
              </w:rPr>
            </w:pPr>
            <w:r>
              <w:rPr>
                <w:rFonts w:ascii="Arial" w:cs="Arial" w:eastAsia="Arial" w:hAnsi="Arial"/>
                <w:sz w:val="17"/>
                <w:szCs w:val="17"/>
                <w:color w:val="auto"/>
              </w:rPr>
              <w:t>Everage law firm,</w:t>
            </w:r>
          </w:p>
        </w:tc>
        <w:tc>
          <w:tcPr>
            <w:tcW w:w="1440" w:type="dxa"/>
            <w:vAlign w:val="bottom"/>
          </w:tcPr>
          <w:p>
            <w:pPr>
              <w:ind w:left="100"/>
              <w:spacing w:after="0"/>
              <w:rPr>
                <w:sz w:val="20"/>
                <w:szCs w:val="20"/>
                <w:color w:val="auto"/>
              </w:rPr>
            </w:pPr>
            <w:r>
              <w:rPr>
                <w:rFonts w:ascii="Arial" w:cs="Arial" w:eastAsia="Arial" w:hAnsi="Arial"/>
                <w:sz w:val="17"/>
                <w:szCs w:val="17"/>
                <w:color w:val="auto"/>
                <w:w w:val="98"/>
              </w:rPr>
              <w:t>Race and Gender</w:t>
            </w:r>
          </w:p>
        </w:tc>
        <w:tc>
          <w:tcPr>
            <w:tcW w:w="1140" w:type="dxa"/>
            <w:vAlign w:val="bottom"/>
          </w:tcPr>
          <w:p>
            <w:pPr>
              <w:ind w:left="140"/>
              <w:spacing w:after="0"/>
              <w:rPr>
                <w:sz w:val="20"/>
                <w:szCs w:val="20"/>
                <w:color w:val="auto"/>
              </w:rPr>
            </w:pPr>
            <w:r>
              <w:rPr>
                <w:rFonts w:ascii="Arial" w:cs="Arial" w:eastAsia="Arial" w:hAnsi="Arial"/>
                <w:sz w:val="17"/>
                <w:szCs w:val="17"/>
                <w:color w:val="auto"/>
                <w:w w:val="97"/>
              </w:rPr>
              <w:t>Trish Holland</w:t>
            </w:r>
          </w:p>
        </w:tc>
      </w:tr>
      <w:tr>
        <w:trPr>
          <w:trHeight w:val="234"/>
        </w:trPr>
        <w:tc>
          <w:tcPr>
            <w:tcW w:w="2500" w:type="dxa"/>
            <w:vAlign w:val="bottom"/>
          </w:tcPr>
          <w:p>
            <w:pPr>
              <w:spacing w:after="0"/>
              <w:rPr>
                <w:sz w:val="20"/>
                <w:szCs w:val="20"/>
                <w:color w:val="auto"/>
              </w:rPr>
            </w:pPr>
            <w:r>
              <w:rPr>
                <w:rFonts w:ascii="Arial" w:cs="Arial" w:eastAsia="Arial" w:hAnsi="Arial"/>
                <w:sz w:val="17"/>
                <w:szCs w:val="17"/>
                <w:color w:val="auto"/>
              </w:rPr>
              <w:t>N.C.  7/22/2010   3:10-cv-396</w:t>
            </w:r>
          </w:p>
        </w:tc>
        <w:tc>
          <w:tcPr>
            <w:tcW w:w="1720" w:type="dxa"/>
            <w:vAlign w:val="bottom"/>
          </w:tcPr>
          <w:p>
            <w:pPr>
              <w:ind w:left="140"/>
              <w:spacing w:after="0"/>
              <w:rPr>
                <w:sz w:val="20"/>
                <w:szCs w:val="20"/>
                <w:color w:val="auto"/>
              </w:rPr>
            </w:pPr>
            <w:r>
              <w:rPr>
                <w:rFonts w:ascii="Arial" w:cs="Arial" w:eastAsia="Arial" w:hAnsi="Arial"/>
                <w:sz w:val="17"/>
                <w:szCs w:val="17"/>
                <w:color w:val="auto"/>
              </w:rPr>
              <w:t>PLLC, Charlotte, NC</w:t>
            </w:r>
          </w:p>
        </w:tc>
        <w:tc>
          <w:tcPr>
            <w:tcW w:w="1440" w:type="dxa"/>
            <w:vAlign w:val="bottom"/>
          </w:tcPr>
          <w:p>
            <w:pPr>
              <w:ind w:left="100"/>
              <w:spacing w:after="0"/>
              <w:rPr>
                <w:sz w:val="20"/>
                <w:szCs w:val="20"/>
                <w:color w:val="auto"/>
              </w:rPr>
            </w:pPr>
            <w:r>
              <w:rPr>
                <w:rFonts w:ascii="Arial" w:cs="Arial" w:eastAsia="Arial" w:hAnsi="Arial"/>
                <w:sz w:val="17"/>
                <w:szCs w:val="17"/>
                <w:color w:val="auto"/>
              </w:rPr>
              <w:t>Discrimination</w:t>
            </w:r>
          </w:p>
        </w:tc>
        <w:tc>
          <w:tcPr>
            <w:tcW w:w="1140" w:type="dxa"/>
            <w:vAlign w:val="bottom"/>
          </w:tcPr>
          <w:p>
            <w:pPr>
              <w:ind w:left="140"/>
              <w:spacing w:after="0"/>
              <w:rPr>
                <w:sz w:val="20"/>
                <w:szCs w:val="20"/>
                <w:color w:val="auto"/>
              </w:rPr>
            </w:pPr>
            <w:r>
              <w:rPr>
                <w:rFonts w:ascii="Arial" w:cs="Arial" w:eastAsia="Arial" w:hAnsi="Arial"/>
                <w:sz w:val="17"/>
                <w:szCs w:val="17"/>
                <w:color w:val="auto"/>
                <w:w w:val="88"/>
              </w:rPr>
              <w:t>Jackson Lewis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97" w:lineRule="exact"/>
        <w:rPr>
          <w:sz w:val="20"/>
          <w:szCs w:val="20"/>
          <w:color w:val="auto"/>
        </w:rPr>
      </w:pPr>
    </w:p>
    <w:p>
      <w:pPr>
        <w:sectPr>
          <w:pgSz w:w="11900" w:h="16838" w:orient="portrait"/>
          <w:cols w:equalWidth="0" w:num="3">
            <w:col w:w="1060" w:space="720"/>
            <w:col w:w="8400" w:space="720"/>
            <w:col w:w="460"/>
          </w:cols>
          <w:pgMar w:left="240" w:top="272" w:right="299" w:bottom="1440" w:gutter="0" w:footer="0" w:header="0"/>
          <w:type w:val="continuous"/>
        </w:sectPr>
      </w:pPr>
    </w:p>
    <w:p>
      <w:pPr>
        <w:ind w:left="460" w:right="340" w:hanging="453"/>
        <w:spacing w:after="0" w:line="292" w:lineRule="auto"/>
        <w:tabs>
          <w:tab w:leader="none" w:pos="4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1360"/>
          </w:cols>
          <w:pgMar w:left="240" w:top="272" w:right="299" w:bottom="1440" w:gutter="0" w:footer="0" w:header="0"/>
          <w:type w:val="continuous"/>
        </w:sectPr>
      </w:pPr>
    </w:p>
    <w:bookmarkStart w:id="207" w:name="page208"/>
    <w:bookmarkEnd w:id="207"/>
    <w:p>
      <w:pPr>
        <w:jc w:val="center"/>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4.19</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Litigation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AGENCY CASES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6"/>
              </w:rPr>
              <w:t>Plaintiff</w:t>
            </w:r>
          </w:p>
        </w:tc>
        <w:tc>
          <w:tcPr>
            <w:tcW w:w="1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0"/>
              </w:rPr>
              <w:t>Name</w:t>
            </w:r>
          </w:p>
        </w:tc>
        <w:tc>
          <w:tcPr>
            <w:tcW w:w="320" w:type="dxa"/>
            <w:vAlign w:val="bottom"/>
          </w:tcPr>
          <w:p>
            <w:pPr>
              <w:spacing w:after="0"/>
              <w:rPr>
                <w:sz w:val="15"/>
                <w:szCs w:val="15"/>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Date Filed</w:t>
            </w:r>
          </w:p>
        </w:tc>
        <w:tc>
          <w:tcPr>
            <w:tcW w:w="120" w:type="dxa"/>
            <w:vAlign w:val="bottom"/>
          </w:tcPr>
          <w:p>
            <w:pPr>
              <w:spacing w:after="0"/>
              <w:rPr>
                <w:sz w:val="15"/>
                <w:szCs w:val="15"/>
                <w:color w:val="auto"/>
              </w:rPr>
            </w:pPr>
          </w:p>
        </w:tc>
        <w:tc>
          <w:tcPr>
            <w:tcW w:w="1700" w:type="dxa"/>
            <w:vAlign w:val="bottom"/>
            <w:tcBorders>
              <w:bottom w:val="single" w:sz="8" w:color="auto"/>
            </w:tcBorders>
          </w:tcPr>
          <w:p>
            <w:pPr>
              <w:ind w:left="660"/>
              <w:spacing w:after="0"/>
              <w:rPr>
                <w:sz w:val="20"/>
                <w:szCs w:val="20"/>
                <w:color w:val="auto"/>
              </w:rPr>
            </w:pPr>
            <w:r>
              <w:rPr>
                <w:rFonts w:ascii="Arial" w:cs="Arial" w:eastAsia="Arial" w:hAnsi="Arial"/>
                <w:sz w:val="13"/>
                <w:szCs w:val="13"/>
                <w:b w:val="1"/>
                <w:bCs w:val="1"/>
                <w:color w:val="auto"/>
              </w:rPr>
              <w:t>Case #</w:t>
            </w:r>
          </w:p>
        </w:tc>
        <w:tc>
          <w:tcPr>
            <w:tcW w:w="100" w:type="dxa"/>
            <w:vAlign w:val="bottom"/>
          </w:tcPr>
          <w:p>
            <w:pPr>
              <w:spacing w:after="0"/>
              <w:rPr>
                <w:sz w:val="15"/>
                <w:szCs w:val="15"/>
                <w:color w:val="auto"/>
              </w:rPr>
            </w:pPr>
          </w:p>
        </w:tc>
        <w:tc>
          <w:tcPr>
            <w:tcW w:w="1480" w:type="dxa"/>
            <w:vAlign w:val="bottom"/>
            <w:tcBorders>
              <w:bottom w:val="single" w:sz="8" w:color="auto"/>
            </w:tcBorders>
          </w:tcPr>
          <w:p>
            <w:pPr>
              <w:ind w:left="540"/>
              <w:spacing w:after="0"/>
              <w:rPr>
                <w:sz w:val="20"/>
                <w:szCs w:val="20"/>
                <w:color w:val="auto"/>
              </w:rPr>
            </w:pPr>
            <w:r>
              <w:rPr>
                <w:rFonts w:ascii="Arial" w:cs="Arial" w:eastAsia="Arial" w:hAnsi="Arial"/>
                <w:sz w:val="13"/>
                <w:szCs w:val="13"/>
                <w:b w:val="1"/>
                <w:bCs w:val="1"/>
                <w:color w:val="auto"/>
              </w:rPr>
              <w:t>Charge</w:t>
            </w:r>
          </w:p>
        </w:tc>
        <w:tc>
          <w:tcPr>
            <w:tcW w:w="10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Attorney</w:t>
            </w:r>
          </w:p>
        </w:tc>
        <w:tc>
          <w:tcPr>
            <w:tcW w:w="120" w:type="dxa"/>
            <w:vAlign w:val="bottom"/>
          </w:tcPr>
          <w:p>
            <w:pPr>
              <w:spacing w:after="0"/>
              <w:rPr>
                <w:sz w:val="15"/>
                <w:szCs w:val="15"/>
                <w:color w:val="auto"/>
              </w:rPr>
            </w:pPr>
          </w:p>
        </w:tc>
        <w:tc>
          <w:tcPr>
            <w:tcW w:w="3180" w:type="dxa"/>
            <w:vAlign w:val="bottom"/>
            <w:tcBorders>
              <w:bottom w:val="single" w:sz="8" w:color="auto"/>
            </w:tcBorders>
          </w:tcPr>
          <w:p>
            <w:pPr>
              <w:ind w:left="1400"/>
              <w:spacing w:after="0"/>
              <w:rPr>
                <w:sz w:val="20"/>
                <w:szCs w:val="20"/>
                <w:color w:val="auto"/>
              </w:rPr>
            </w:pPr>
            <w:r>
              <w:rPr>
                <w:rFonts w:ascii="Arial" w:cs="Arial" w:eastAsia="Arial" w:hAnsi="Arial"/>
                <w:sz w:val="13"/>
                <w:szCs w:val="13"/>
                <w:b w:val="1"/>
                <w:bCs w:val="1"/>
                <w:color w:val="auto"/>
              </w:rPr>
              <w:t>Status</w:t>
            </w:r>
          </w:p>
        </w:tc>
        <w:tc>
          <w:tcPr>
            <w:tcW w:w="100" w:type="dxa"/>
            <w:vAlign w:val="bottom"/>
          </w:tcPr>
          <w:p>
            <w:pPr>
              <w:spacing w:after="0"/>
              <w:rPr>
                <w:sz w:val="15"/>
                <w:szCs w:val="15"/>
                <w:color w:val="auto"/>
              </w:rPr>
            </w:pPr>
          </w:p>
        </w:tc>
        <w:tc>
          <w:tcPr>
            <w:tcW w:w="12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CMRG’s Counsel</w:t>
            </w:r>
          </w:p>
        </w:tc>
        <w:tc>
          <w:tcPr>
            <w:tcW w:w="10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Comments</w:t>
            </w:r>
          </w:p>
        </w:tc>
        <w:tc>
          <w:tcPr>
            <w:tcW w:w="0" w:type="dxa"/>
            <w:vAlign w:val="bottom"/>
          </w:tcPr>
          <w:p>
            <w:pPr>
              <w:spacing w:after="0"/>
              <w:rPr>
                <w:sz w:val="1"/>
                <w:szCs w:val="1"/>
                <w:color w:val="auto"/>
              </w:rPr>
            </w:pPr>
          </w:p>
        </w:tc>
      </w:tr>
      <w:tr>
        <w:trPr>
          <w:trHeight w:val="198"/>
        </w:trPr>
        <w:tc>
          <w:tcPr>
            <w:tcW w:w="900" w:type="dxa"/>
            <w:vAlign w:val="bottom"/>
            <w:gridSpan w:val="3"/>
          </w:tcPr>
          <w:p>
            <w:pPr>
              <w:spacing w:after="0"/>
              <w:rPr>
                <w:sz w:val="20"/>
                <w:szCs w:val="20"/>
                <w:color w:val="auto"/>
              </w:rPr>
            </w:pPr>
            <w:r>
              <w:rPr>
                <w:rFonts w:ascii="Arial" w:cs="Arial" w:eastAsia="Arial" w:hAnsi="Arial"/>
                <w:sz w:val="17"/>
                <w:szCs w:val="17"/>
                <w:color w:val="auto"/>
              </w:rPr>
              <w:t>Garcia,</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Arial" w:cs="Arial" w:eastAsia="Arial" w:hAnsi="Arial"/>
                <w:sz w:val="17"/>
                <w:szCs w:val="17"/>
                <w:color w:val="auto"/>
              </w:rPr>
              <w:t>Race, Sex,</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20"/>
                <w:szCs w:val="20"/>
                <w:color w:val="auto"/>
              </w:rPr>
            </w:pPr>
            <w:r>
              <w:rPr>
                <w:rFonts w:ascii="Arial" w:cs="Arial" w:eastAsia="Arial" w:hAnsi="Arial"/>
                <w:sz w:val="17"/>
                <w:szCs w:val="17"/>
                <w:color w:val="auto"/>
              </w:rPr>
              <w:t>Robert Morsilli</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0" w:type="dxa"/>
            <w:vAlign w:val="bottom"/>
            <w:gridSpan w:val="3"/>
          </w:tcPr>
          <w:p>
            <w:pPr>
              <w:spacing w:after="0"/>
              <w:rPr>
                <w:sz w:val="20"/>
                <w:szCs w:val="20"/>
                <w:color w:val="auto"/>
              </w:rPr>
            </w:pPr>
            <w:r>
              <w:rPr>
                <w:rFonts w:ascii="Arial" w:cs="Arial" w:eastAsia="Arial" w:hAnsi="Arial"/>
                <w:sz w:val="17"/>
                <w:szCs w:val="17"/>
                <w:color w:val="auto"/>
              </w:rPr>
              <w:t>Carmen</w:t>
            </w:r>
          </w:p>
        </w:tc>
        <w:tc>
          <w:tcPr>
            <w:tcW w:w="1020" w:type="dxa"/>
            <w:vAlign w:val="bottom"/>
          </w:tcPr>
          <w:p>
            <w:pPr>
              <w:spacing w:after="0"/>
              <w:rPr>
                <w:sz w:val="20"/>
                <w:szCs w:val="20"/>
                <w:color w:val="auto"/>
              </w:rPr>
            </w:pPr>
            <w:r>
              <w:rPr>
                <w:rFonts w:ascii="Arial" w:cs="Arial" w:eastAsia="Arial" w:hAnsi="Arial"/>
                <w:sz w:val="17"/>
                <w:szCs w:val="17"/>
                <w:color w:val="auto"/>
              </w:rPr>
              <w:t>12/29/2005</w:t>
            </w:r>
          </w:p>
        </w:tc>
        <w:tc>
          <w:tcPr>
            <w:tcW w:w="1820" w:type="dxa"/>
            <w:vAlign w:val="bottom"/>
            <w:gridSpan w:val="2"/>
          </w:tcPr>
          <w:p>
            <w:pPr>
              <w:ind w:left="120"/>
              <w:spacing w:after="0"/>
              <w:rPr>
                <w:sz w:val="20"/>
                <w:szCs w:val="20"/>
                <w:color w:val="auto"/>
              </w:rPr>
            </w:pPr>
            <w:r>
              <w:rPr>
                <w:rFonts w:ascii="Arial" w:cs="Arial" w:eastAsia="Arial" w:hAnsi="Arial"/>
                <w:sz w:val="17"/>
                <w:szCs w:val="17"/>
                <w:color w:val="auto"/>
              </w:rPr>
              <w:t>520-2006-00324</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Arial" w:cs="Arial" w:eastAsia="Arial" w:hAnsi="Arial"/>
                <w:sz w:val="17"/>
                <w:szCs w:val="17"/>
                <w:color w:val="auto"/>
              </w:rPr>
              <w:t>National Origin</w:t>
            </w:r>
          </w:p>
        </w:tc>
        <w:tc>
          <w:tcPr>
            <w:tcW w:w="660" w:type="dxa"/>
            <w:vAlign w:val="bottom"/>
            <w:gridSpan w:val="2"/>
          </w:tcPr>
          <w:p>
            <w:pPr>
              <w:ind w:left="100"/>
              <w:spacing w:after="0"/>
              <w:rPr>
                <w:sz w:val="20"/>
                <w:szCs w:val="20"/>
                <w:color w:val="auto"/>
              </w:rPr>
            </w:pPr>
            <w:r>
              <w:rPr>
                <w:rFonts w:ascii="Arial" w:cs="Arial" w:eastAsia="Arial" w:hAnsi="Arial"/>
                <w:sz w:val="17"/>
                <w:szCs w:val="17"/>
                <w:color w:val="auto"/>
              </w:rPr>
              <w:t>Self</w:t>
            </w:r>
          </w:p>
        </w:tc>
        <w:tc>
          <w:tcPr>
            <w:tcW w:w="3300" w:type="dxa"/>
            <w:vAlign w:val="bottom"/>
            <w:gridSpan w:val="2"/>
          </w:tcPr>
          <w:p>
            <w:pPr>
              <w:ind w:left="120"/>
              <w:spacing w:after="0"/>
              <w:rPr>
                <w:sz w:val="20"/>
                <w:szCs w:val="20"/>
                <w:color w:val="auto"/>
              </w:rPr>
            </w:pPr>
            <w:r>
              <w:rPr>
                <w:rFonts w:ascii="Arial" w:cs="Arial" w:eastAsia="Arial" w:hAnsi="Arial"/>
                <w:sz w:val="17"/>
                <w:szCs w:val="17"/>
                <w:color w:val="auto"/>
              </w:rPr>
              <w:t>Submitted to EEOC on 3/14/06</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auto"/>
              </w:rPr>
              <w:t>Jackson Lewis</w:t>
            </w:r>
          </w:p>
        </w:tc>
        <w:tc>
          <w:tcPr>
            <w:tcW w:w="780" w:type="dxa"/>
            <w:vAlign w:val="bottom"/>
            <w:gridSpan w:val="2"/>
          </w:tcPr>
          <w:p>
            <w:pPr>
              <w:jc w:val="right"/>
              <w:ind w:right="35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3"/>
        </w:trPr>
        <w:tc>
          <w:tcPr>
            <w:tcW w:w="900" w:type="dxa"/>
            <w:vAlign w:val="bottom"/>
            <w:gridSpan w:val="3"/>
            <w:vMerge w:val="restart"/>
          </w:tcPr>
          <w:p>
            <w:pPr>
              <w:spacing w:after="0"/>
              <w:rPr>
                <w:sz w:val="20"/>
                <w:szCs w:val="20"/>
                <w:color w:val="auto"/>
              </w:rPr>
            </w:pPr>
            <w:r>
              <w:rPr>
                <w:rFonts w:ascii="Arial" w:cs="Arial" w:eastAsia="Arial" w:hAnsi="Arial"/>
                <w:sz w:val="17"/>
                <w:szCs w:val="17"/>
                <w:color w:val="auto"/>
              </w:rPr>
              <w:t>Kyle,</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00" w:type="dxa"/>
            <w:vAlign w:val="bottom"/>
            <w:gridSpan w:val="2"/>
          </w:tcPr>
          <w:p>
            <w:pPr>
              <w:ind w:left="120"/>
              <w:spacing w:after="0"/>
              <w:rPr>
                <w:sz w:val="20"/>
                <w:szCs w:val="20"/>
                <w:color w:val="auto"/>
              </w:rPr>
            </w:pPr>
            <w:r>
              <w:rPr>
                <w:rFonts w:ascii="Arial" w:cs="Arial" w:eastAsia="Arial" w:hAnsi="Arial"/>
                <w:sz w:val="17"/>
                <w:szCs w:val="17"/>
                <w:color w:val="auto"/>
                <w:w w:val="98"/>
              </w:rPr>
              <w:t>M. Kenney submitted position statement to</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900" w:type="dxa"/>
            <w:vAlign w:val="bottom"/>
            <w:gridSpan w:val="3"/>
            <w:vMerge w:val="continue"/>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00" w:type="dxa"/>
            <w:vAlign w:val="bottom"/>
            <w:gridSpan w:val="2"/>
          </w:tcPr>
          <w:p>
            <w:pPr>
              <w:ind w:left="120"/>
              <w:spacing w:after="0"/>
              <w:rPr>
                <w:sz w:val="20"/>
                <w:szCs w:val="20"/>
                <w:color w:val="auto"/>
              </w:rPr>
            </w:pPr>
            <w:r>
              <w:rPr>
                <w:rFonts w:ascii="Arial" w:cs="Arial" w:eastAsia="Arial" w:hAnsi="Arial"/>
                <w:sz w:val="17"/>
                <w:szCs w:val="17"/>
                <w:color w:val="auto"/>
              </w:rPr>
              <w:t>EEOC on 1/26/09. No legal fees spent to</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0" w:type="dxa"/>
            <w:vAlign w:val="bottom"/>
            <w:gridSpan w:val="3"/>
          </w:tcPr>
          <w:p>
            <w:pPr>
              <w:spacing w:after="0"/>
              <w:rPr>
                <w:sz w:val="20"/>
                <w:szCs w:val="20"/>
                <w:color w:val="auto"/>
              </w:rPr>
            </w:pPr>
            <w:r>
              <w:rPr>
                <w:rFonts w:ascii="Arial" w:cs="Arial" w:eastAsia="Arial" w:hAnsi="Arial"/>
                <w:sz w:val="17"/>
                <w:szCs w:val="17"/>
                <w:color w:val="auto"/>
              </w:rPr>
              <w:t>Booker T.</w:t>
            </w:r>
          </w:p>
        </w:tc>
        <w:tc>
          <w:tcPr>
            <w:tcW w:w="1020" w:type="dxa"/>
            <w:vAlign w:val="bottom"/>
          </w:tcPr>
          <w:p>
            <w:pPr>
              <w:spacing w:after="0"/>
              <w:rPr>
                <w:sz w:val="20"/>
                <w:szCs w:val="20"/>
                <w:color w:val="auto"/>
              </w:rPr>
            </w:pPr>
            <w:r>
              <w:rPr>
                <w:rFonts w:ascii="Arial" w:cs="Arial" w:eastAsia="Arial" w:hAnsi="Arial"/>
                <w:sz w:val="17"/>
                <w:szCs w:val="17"/>
                <w:color w:val="auto"/>
              </w:rPr>
              <w:t>12/2/2008</w:t>
            </w:r>
          </w:p>
        </w:tc>
        <w:tc>
          <w:tcPr>
            <w:tcW w:w="1820" w:type="dxa"/>
            <w:vAlign w:val="bottom"/>
            <w:gridSpan w:val="2"/>
          </w:tcPr>
          <w:p>
            <w:pPr>
              <w:ind w:left="120"/>
              <w:spacing w:after="0"/>
              <w:rPr>
                <w:sz w:val="20"/>
                <w:szCs w:val="20"/>
                <w:color w:val="auto"/>
              </w:rPr>
            </w:pPr>
            <w:r>
              <w:rPr>
                <w:rFonts w:ascii="Arial" w:cs="Arial" w:eastAsia="Arial" w:hAnsi="Arial"/>
                <w:sz w:val="17"/>
                <w:szCs w:val="17"/>
                <w:color w:val="auto"/>
              </w:rPr>
              <w:t>550-2009-00461</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Arial" w:cs="Arial" w:eastAsia="Arial" w:hAnsi="Arial"/>
                <w:sz w:val="17"/>
                <w:szCs w:val="17"/>
                <w:color w:val="auto"/>
              </w:rPr>
              <w:t>Sex, Retaliation</w:t>
            </w:r>
          </w:p>
        </w:tc>
        <w:tc>
          <w:tcPr>
            <w:tcW w:w="660" w:type="dxa"/>
            <w:vAlign w:val="bottom"/>
            <w:gridSpan w:val="2"/>
          </w:tcPr>
          <w:p>
            <w:pPr>
              <w:ind w:left="100"/>
              <w:spacing w:after="0"/>
              <w:rPr>
                <w:sz w:val="20"/>
                <w:szCs w:val="20"/>
                <w:color w:val="auto"/>
              </w:rPr>
            </w:pPr>
            <w:r>
              <w:rPr>
                <w:rFonts w:ascii="Arial" w:cs="Arial" w:eastAsia="Arial" w:hAnsi="Arial"/>
                <w:sz w:val="17"/>
                <w:szCs w:val="17"/>
                <w:color w:val="auto"/>
              </w:rPr>
              <w:t>Self</w:t>
            </w:r>
          </w:p>
        </w:tc>
        <w:tc>
          <w:tcPr>
            <w:tcW w:w="3300" w:type="dxa"/>
            <w:vAlign w:val="bottom"/>
            <w:gridSpan w:val="2"/>
          </w:tcPr>
          <w:p>
            <w:pPr>
              <w:ind w:left="120"/>
              <w:spacing w:after="0"/>
              <w:rPr>
                <w:sz w:val="20"/>
                <w:szCs w:val="20"/>
                <w:color w:val="auto"/>
              </w:rPr>
            </w:pPr>
            <w:r>
              <w:rPr>
                <w:rFonts w:ascii="Arial" w:cs="Arial" w:eastAsia="Arial" w:hAnsi="Arial"/>
                <w:sz w:val="17"/>
                <w:szCs w:val="17"/>
                <w:color w:val="auto"/>
              </w:rPr>
              <w:t>date.</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auto"/>
              </w:rPr>
              <w:t>N/A</w:t>
            </w:r>
          </w:p>
        </w:tc>
        <w:tc>
          <w:tcPr>
            <w:tcW w:w="780" w:type="dxa"/>
            <w:vAlign w:val="bottom"/>
            <w:gridSpan w:val="2"/>
          </w:tcPr>
          <w:p>
            <w:pPr>
              <w:jc w:val="right"/>
              <w:ind w:right="35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3"/>
        </w:trPr>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NYS Div. of Human</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900" w:type="dxa"/>
            <w:vAlign w:val="bottom"/>
            <w:gridSpan w:val="3"/>
          </w:tcPr>
          <w:p>
            <w:pPr>
              <w:spacing w:after="0"/>
              <w:rPr>
                <w:sz w:val="20"/>
                <w:szCs w:val="20"/>
                <w:color w:val="auto"/>
              </w:rPr>
            </w:pPr>
            <w:r>
              <w:rPr>
                <w:rFonts w:ascii="Arial" w:cs="Arial" w:eastAsia="Arial" w:hAnsi="Arial"/>
                <w:sz w:val="17"/>
                <w:szCs w:val="17"/>
                <w:color w:val="auto"/>
              </w:rPr>
              <w:t>Vento,</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7"/>
                <w:szCs w:val="17"/>
                <w:color w:val="auto"/>
              </w:rPr>
              <w:t>Rights</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gridSpan w:val="3"/>
          </w:tcPr>
          <w:p>
            <w:pPr>
              <w:spacing w:after="0"/>
              <w:rPr>
                <w:sz w:val="20"/>
                <w:szCs w:val="20"/>
                <w:color w:val="auto"/>
              </w:rPr>
            </w:pPr>
            <w:r>
              <w:rPr>
                <w:rFonts w:ascii="Arial" w:cs="Arial" w:eastAsia="Arial" w:hAnsi="Arial"/>
                <w:sz w:val="17"/>
                <w:szCs w:val="17"/>
                <w:color w:val="auto"/>
              </w:rPr>
              <w:t>Friedel</w:t>
            </w:r>
          </w:p>
        </w:tc>
        <w:tc>
          <w:tcPr>
            <w:tcW w:w="1020" w:type="dxa"/>
            <w:vAlign w:val="bottom"/>
          </w:tcPr>
          <w:p>
            <w:pPr>
              <w:spacing w:after="0"/>
              <w:rPr>
                <w:sz w:val="20"/>
                <w:szCs w:val="20"/>
                <w:color w:val="auto"/>
              </w:rPr>
            </w:pPr>
            <w:r>
              <w:rPr>
                <w:rFonts w:ascii="Arial" w:cs="Arial" w:eastAsia="Arial" w:hAnsi="Arial"/>
                <w:sz w:val="17"/>
                <w:szCs w:val="17"/>
                <w:color w:val="auto"/>
              </w:rPr>
              <w:t>9/20/2010</w:t>
            </w:r>
          </w:p>
        </w:tc>
        <w:tc>
          <w:tcPr>
            <w:tcW w:w="1820" w:type="dxa"/>
            <w:vAlign w:val="bottom"/>
            <w:gridSpan w:val="2"/>
          </w:tcPr>
          <w:p>
            <w:pPr>
              <w:ind w:left="120"/>
              <w:spacing w:after="0"/>
              <w:rPr>
                <w:sz w:val="20"/>
                <w:szCs w:val="20"/>
                <w:color w:val="auto"/>
              </w:rPr>
            </w:pPr>
            <w:r>
              <w:rPr>
                <w:rFonts w:ascii="Arial" w:cs="Arial" w:eastAsia="Arial" w:hAnsi="Arial"/>
                <w:sz w:val="17"/>
                <w:szCs w:val="17"/>
                <w:color w:val="auto"/>
              </w:rPr>
              <w:t>10144216</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Arial" w:cs="Arial" w:eastAsia="Arial" w:hAnsi="Arial"/>
                <w:sz w:val="17"/>
                <w:szCs w:val="17"/>
                <w:color w:val="auto"/>
              </w:rPr>
              <w:t>Retaliation/Age</w:t>
            </w:r>
          </w:p>
        </w:tc>
        <w:tc>
          <w:tcPr>
            <w:tcW w:w="660" w:type="dxa"/>
            <w:vAlign w:val="bottom"/>
            <w:gridSpan w:val="2"/>
          </w:tcPr>
          <w:p>
            <w:pPr>
              <w:ind w:left="100"/>
              <w:spacing w:after="0"/>
              <w:rPr>
                <w:sz w:val="20"/>
                <w:szCs w:val="20"/>
                <w:color w:val="auto"/>
              </w:rPr>
            </w:pPr>
            <w:r>
              <w:rPr>
                <w:rFonts w:ascii="Arial" w:cs="Arial" w:eastAsia="Arial" w:hAnsi="Arial"/>
                <w:sz w:val="17"/>
                <w:szCs w:val="17"/>
                <w:color w:val="auto"/>
              </w:rPr>
              <w:t>Self</w:t>
            </w:r>
          </w:p>
        </w:tc>
        <w:tc>
          <w:tcPr>
            <w:tcW w:w="3300" w:type="dxa"/>
            <w:vAlign w:val="bottom"/>
            <w:gridSpan w:val="2"/>
          </w:tcPr>
          <w:p>
            <w:pPr>
              <w:ind w:left="120"/>
              <w:spacing w:after="0"/>
              <w:rPr>
                <w:sz w:val="20"/>
                <w:szCs w:val="20"/>
                <w:color w:val="auto"/>
              </w:rPr>
            </w:pPr>
            <w:r>
              <w:rPr>
                <w:rFonts w:ascii="Arial" w:cs="Arial" w:eastAsia="Arial" w:hAnsi="Arial"/>
                <w:sz w:val="17"/>
                <w:szCs w:val="17"/>
                <w:color w:val="auto"/>
              </w:rPr>
              <w:t>Response not yet filed.</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auto"/>
              </w:rPr>
              <w:t>N/A</w:t>
            </w:r>
          </w:p>
        </w:tc>
        <w:tc>
          <w:tcPr>
            <w:tcW w:w="780" w:type="dxa"/>
            <w:vAlign w:val="bottom"/>
            <w:gridSpan w:val="2"/>
          </w:tcPr>
          <w:p>
            <w:pPr>
              <w:jc w:val="right"/>
              <w:ind w:right="35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400" w:hanging="453"/>
        <w:spacing w:after="0" w:line="292" w:lineRule="auto"/>
        <w:tabs>
          <w:tab w:leader="none" w:pos="46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1420"/>
          </w:cols>
          <w:pgMar w:left="240" w:top="272" w:right="239" w:bottom="1440" w:gutter="0" w:footer="0" w:header="0"/>
        </w:sectPr>
      </w:pPr>
    </w:p>
    <w:bookmarkStart w:id="208" w:name="page209"/>
    <w:bookmarkEnd w:id="208"/>
    <w:p>
      <w:pPr>
        <w:jc w:val="center"/>
        <w:ind w:right="-7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4.28(b)</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u w:val="single" w:color="auto"/>
          <w:color w:val="auto"/>
        </w:rPr>
        <w:t>Contingent Obligations</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addition to minimum rental payments, many of the store leases to which Casual Male Retail Group, Inc. and/or its subsidiaries (singularly, “Casual Male” or collectively, the “Casual Male entities”) is a party, include provisions for common area maintenance, real estate taxes, insurance, promotional charges, and or escalation clauses and in some cases percentage rents based on percentage of store sales above designated levels.</w:t>
      </w:r>
    </w:p>
    <w:p>
      <w:pPr>
        <w:spacing w:after="0" w:line="1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 May 14, 2002, Casual Male completed the acquisition of substantially all of the assets of Casual Male Corp. and certain of its subsidiaries, for a purchase price of approximately $170 million. In connection with the acquisition, Casual Male assumed certain contingent liabilities, including, but not limited to, existing retail store lease arrangements and the existing mortgage for Casual Male Corp.’s corporate office located in Canton, Massachusetts, which Casual Male currently occupies as its corporate headquarters.</w:t>
      </w:r>
    </w:p>
    <w:p>
      <w:pPr>
        <w:spacing w:after="0" w:line="129" w:lineRule="exact"/>
        <w:rPr>
          <w:sz w:val="20"/>
          <w:szCs w:val="20"/>
          <w:color w:val="auto"/>
        </w:rPr>
      </w:pPr>
    </w:p>
    <w:p>
      <w:pPr>
        <w:jc w:val="both"/>
        <w:ind w:right="460" w:firstLine="456"/>
        <w:spacing w:after="0" w:line="271" w:lineRule="auto"/>
        <w:rPr>
          <w:sz w:val="20"/>
          <w:szCs w:val="20"/>
          <w:color w:val="auto"/>
        </w:rPr>
      </w:pPr>
      <w:r>
        <w:rPr>
          <w:rFonts w:ascii="Arial" w:cs="Arial" w:eastAsia="Arial" w:hAnsi="Arial"/>
          <w:sz w:val="17"/>
          <w:szCs w:val="17"/>
          <w:color w:val="auto"/>
        </w:rPr>
        <w:t>On January 30, 2006, Casual Male entered into a sale-leaseback transaction with Spirit Finance Corporation, a third party real estate investment trust (“Spirit”). In connection with the transaction, Casual Male sold its headquarters and distribution center property to Spirit for $56.0 million. At the closing on February 1, 2006 Casual Male entered into a twenty-year lease agreement with a wholly-owned subsidiary of Spirit whereby Casual Male agreed to lease the property back for an annual rent of $4.6 million.</w:t>
      </w:r>
    </w:p>
    <w:p>
      <w:pPr>
        <w:spacing w:after="0" w:line="129" w:lineRule="exact"/>
        <w:rPr>
          <w:sz w:val="20"/>
          <w:szCs w:val="20"/>
          <w:color w:val="auto"/>
        </w:rPr>
      </w:pPr>
    </w:p>
    <w:p>
      <w:pPr>
        <w:ind w:firstLine="456"/>
        <w:spacing w:after="0" w:line="292" w:lineRule="auto"/>
        <w:rPr>
          <w:sz w:val="20"/>
          <w:szCs w:val="20"/>
          <w:color w:val="auto"/>
        </w:rPr>
      </w:pPr>
      <w:r>
        <w:rPr>
          <w:rFonts w:ascii="Arial" w:cs="Arial" w:eastAsia="Arial" w:hAnsi="Arial"/>
          <w:sz w:val="17"/>
          <w:szCs w:val="17"/>
          <w:color w:val="auto"/>
        </w:rPr>
        <w:t>Casual Male is subject to various legal proceedings and claims that arise in the ordinary course of business. Management believes that the resolution of these matters will not have an adverse impact on the results of operations or the financial position of Casual Male.</w:t>
      </w:r>
    </w:p>
    <w:p>
      <w:pPr>
        <w:sectPr>
          <w:pgSz w:w="11900" w:h="16838" w:orient="portrait"/>
          <w:cols w:equalWidth="0" w:num="1">
            <w:col w:w="11340"/>
          </w:cols>
          <w:pgMar w:left="240" w:top="272" w:right="319" w:bottom="1440" w:gutter="0" w:footer="0" w:header="0"/>
        </w:sectPr>
      </w:pPr>
    </w:p>
    <w:bookmarkStart w:id="209" w:name="page210"/>
    <w:bookmarkEnd w:id="209"/>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5.4</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FAX TO: CHRIS SANTOS (617) 434-4131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629920</wp:posOffset>
            </wp:positionH>
            <wp:positionV relativeFrom="paragraph">
              <wp:posOffset>121920</wp:posOffset>
            </wp:positionV>
            <wp:extent cx="6005195" cy="4654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005195" cy="465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700" w:type="dxa"/>
            <w:vAlign w:val="bottom"/>
            <w:gridSpan w:val="2"/>
          </w:tcPr>
          <w:p>
            <w:pPr>
              <w:ind w:left="4740"/>
              <w:spacing w:after="0"/>
              <w:rPr>
                <w:sz w:val="20"/>
                <w:szCs w:val="20"/>
                <w:color w:val="auto"/>
              </w:rPr>
            </w:pPr>
            <w:r>
              <w:rPr>
                <w:rFonts w:ascii="Arial" w:cs="Arial" w:eastAsia="Arial" w:hAnsi="Arial"/>
                <w:sz w:val="17"/>
                <w:szCs w:val="17"/>
                <w:b w:val="1"/>
                <w:bCs w:val="1"/>
                <w:i w:val="1"/>
                <w:iCs w:val="1"/>
                <w:color w:val="auto"/>
              </w:rPr>
              <w:t>CALCULATION AT COST</w:t>
            </w:r>
          </w:p>
        </w:tc>
        <w:tc>
          <w:tcPr>
            <w:tcW w:w="1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00"/>
        </w:trPr>
        <w:tc>
          <w:tcPr>
            <w:tcW w:w="6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20" w:type="dxa"/>
            <w:vAlign w:val="bottom"/>
            <w:gridSpan w:val="4"/>
          </w:tcPr>
          <w:p>
            <w:pPr>
              <w:ind w:left="60"/>
              <w:spacing w:after="0"/>
              <w:rPr>
                <w:sz w:val="20"/>
                <w:szCs w:val="20"/>
                <w:color w:val="auto"/>
              </w:rPr>
            </w:pPr>
            <w:r>
              <w:rPr>
                <w:rFonts w:ascii="Arial" w:cs="Arial" w:eastAsia="Arial" w:hAnsi="Arial"/>
                <w:sz w:val="17"/>
                <w:szCs w:val="17"/>
                <w:b w:val="1"/>
                <w:bCs w:val="1"/>
                <w:color w:val="auto"/>
              </w:rPr>
              <w:t>Certificate #</w:t>
            </w:r>
          </w:p>
        </w:tc>
      </w:tr>
      <w:tr>
        <w:trPr>
          <w:trHeight w:val="226"/>
        </w:trPr>
        <w:tc>
          <w:tcPr>
            <w:tcW w:w="6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20" w:type="dxa"/>
            <w:vAlign w:val="bottom"/>
            <w:gridSpan w:val="4"/>
          </w:tcPr>
          <w:p>
            <w:pPr>
              <w:ind w:left="220"/>
              <w:spacing w:after="0"/>
              <w:rPr>
                <w:sz w:val="20"/>
                <w:szCs w:val="20"/>
                <w:color w:val="auto"/>
              </w:rPr>
            </w:pPr>
            <w:r>
              <w:rPr>
                <w:rFonts w:ascii="Arial" w:cs="Arial" w:eastAsia="Arial" w:hAnsi="Arial"/>
                <w:sz w:val="17"/>
                <w:szCs w:val="17"/>
                <w:b w:val="1"/>
                <w:bCs w:val="1"/>
                <w:color w:val="auto"/>
              </w:rPr>
              <w:t>Date:</w:t>
            </w:r>
          </w:p>
        </w:tc>
      </w:tr>
      <w:tr>
        <w:trPr>
          <w:trHeight w:val="226"/>
        </w:trPr>
        <w:tc>
          <w:tcPr>
            <w:tcW w:w="7700" w:type="dxa"/>
            <w:vAlign w:val="bottom"/>
            <w:gridSpan w:val="2"/>
          </w:tcPr>
          <w:p>
            <w:pPr>
              <w:spacing w:after="0"/>
              <w:rPr>
                <w:sz w:val="20"/>
                <w:szCs w:val="20"/>
                <w:color w:val="auto"/>
              </w:rPr>
            </w:pPr>
            <w:r>
              <w:rPr>
                <w:rFonts w:ascii="Arial" w:cs="Arial" w:eastAsia="Arial" w:hAnsi="Arial"/>
                <w:sz w:val="17"/>
                <w:szCs w:val="17"/>
                <w:color w:val="auto"/>
              </w:rPr>
              <w:t>Revolver Inventory Borrowing Base</w:t>
            </w:r>
          </w:p>
        </w:tc>
        <w:tc>
          <w:tcPr>
            <w:tcW w:w="1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ind w:left="580"/>
              <w:spacing w:after="0"/>
              <w:rPr>
                <w:sz w:val="20"/>
                <w:szCs w:val="20"/>
                <w:color w:val="auto"/>
              </w:rPr>
            </w:pPr>
            <w:r>
              <w:rPr>
                <w:rFonts w:ascii="Arial" w:cs="Arial" w:eastAsia="Arial" w:hAnsi="Arial"/>
                <w:sz w:val="17"/>
                <w:szCs w:val="17"/>
                <w:color w:val="auto"/>
              </w:rPr>
              <w:t>— (a)</w:t>
            </w:r>
          </w:p>
        </w:tc>
      </w:tr>
      <w:tr>
        <w:trPr>
          <w:trHeight w:val="213"/>
        </w:trPr>
        <w:tc>
          <w:tcPr>
            <w:tcW w:w="6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tcPr>
          <w:p>
            <w:pPr>
              <w:jc w:val="right"/>
              <w:ind w:right="293"/>
              <w:spacing w:after="0"/>
              <w:rPr>
                <w:sz w:val="20"/>
                <w:szCs w:val="20"/>
                <w:color w:val="auto"/>
              </w:rPr>
            </w:pPr>
            <w:r>
              <w:rPr>
                <w:rFonts w:ascii="Arial" w:cs="Arial" w:eastAsia="Arial" w:hAnsi="Arial"/>
                <w:sz w:val="17"/>
                <w:szCs w:val="17"/>
                <w:color w:val="auto"/>
                <w:w w:val="99"/>
              </w:rPr>
              <w:t>Advance Rate</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6540" w:type="dxa"/>
            <w:vAlign w:val="bottom"/>
          </w:tcPr>
          <w:p>
            <w:pPr>
              <w:spacing w:after="0"/>
              <w:rPr>
                <w:sz w:val="20"/>
                <w:szCs w:val="20"/>
                <w:color w:val="auto"/>
              </w:rPr>
            </w:pPr>
            <w:r>
              <w:rPr>
                <w:rFonts w:ascii="Arial" w:cs="Arial" w:eastAsia="Arial" w:hAnsi="Arial"/>
                <w:sz w:val="17"/>
                <w:szCs w:val="17"/>
                <w:color w:val="auto"/>
              </w:rPr>
              <w:t>Eligible Credit Card Receivables</w:t>
            </w:r>
          </w:p>
        </w:tc>
        <w:tc>
          <w:tcPr>
            <w:tcW w:w="1160" w:type="dxa"/>
            <w:vAlign w:val="bottom"/>
          </w:tcPr>
          <w:p>
            <w:pPr>
              <w:spacing w:after="0"/>
              <w:rPr>
                <w:sz w:val="20"/>
                <w:szCs w:val="20"/>
                <w:color w:val="auto"/>
              </w:rPr>
            </w:pPr>
          </w:p>
        </w:tc>
        <w:tc>
          <w:tcPr>
            <w:tcW w:w="1460" w:type="dxa"/>
            <w:vAlign w:val="bottom"/>
          </w:tcPr>
          <w:p>
            <w:pPr>
              <w:jc w:val="right"/>
              <w:ind w:right="593"/>
              <w:spacing w:after="0"/>
              <w:rPr>
                <w:sz w:val="20"/>
                <w:szCs w:val="20"/>
                <w:color w:val="auto"/>
              </w:rPr>
            </w:pPr>
            <w:r>
              <w:rPr>
                <w:rFonts w:ascii="Arial" w:cs="Arial" w:eastAsia="Arial" w:hAnsi="Arial"/>
                <w:sz w:val="17"/>
                <w:szCs w:val="17"/>
                <w:color w:val="auto"/>
              </w:rPr>
              <w:t>90%</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580"/>
              <w:spacing w:after="0"/>
              <w:rPr>
                <w:sz w:val="20"/>
                <w:szCs w:val="20"/>
                <w:color w:val="auto"/>
              </w:rPr>
            </w:pPr>
            <w:r>
              <w:rPr>
                <w:rFonts w:ascii="Arial" w:cs="Arial" w:eastAsia="Arial" w:hAnsi="Arial"/>
                <w:sz w:val="17"/>
                <w:szCs w:val="17"/>
                <w:color w:val="auto"/>
              </w:rPr>
              <w:t>— (b)</w:t>
            </w:r>
          </w:p>
        </w:tc>
      </w:tr>
      <w:tr>
        <w:trPr>
          <w:trHeight w:val="319"/>
        </w:trPr>
        <w:tc>
          <w:tcPr>
            <w:tcW w:w="6540" w:type="dxa"/>
            <w:vAlign w:val="bottom"/>
          </w:tcPr>
          <w:p>
            <w:pPr>
              <w:spacing w:after="0"/>
              <w:rPr>
                <w:sz w:val="20"/>
                <w:szCs w:val="20"/>
                <w:color w:val="auto"/>
              </w:rPr>
            </w:pPr>
            <w:r>
              <w:rPr>
                <w:rFonts w:ascii="Arial" w:cs="Arial" w:eastAsia="Arial" w:hAnsi="Arial"/>
                <w:sz w:val="17"/>
                <w:szCs w:val="17"/>
                <w:color w:val="auto"/>
              </w:rPr>
              <w:t>Less Availability Reserves</w:t>
            </w:r>
          </w:p>
        </w:tc>
        <w:tc>
          <w:tcPr>
            <w:tcW w:w="116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20"/>
        </w:trPr>
        <w:tc>
          <w:tcPr>
            <w:tcW w:w="7700" w:type="dxa"/>
            <w:vAlign w:val="bottom"/>
            <w:gridSpan w:val="2"/>
          </w:tcPr>
          <w:p>
            <w:pPr>
              <w:ind w:left="440"/>
              <w:spacing w:after="0"/>
              <w:rPr>
                <w:sz w:val="20"/>
                <w:szCs w:val="20"/>
                <w:color w:val="auto"/>
              </w:rPr>
            </w:pPr>
            <w:r>
              <w:rPr>
                <w:rFonts w:ascii="Arial" w:cs="Arial" w:eastAsia="Arial" w:hAnsi="Arial"/>
                <w:sz w:val="17"/>
                <w:szCs w:val="17"/>
                <w:color w:val="auto"/>
              </w:rPr>
              <w:t>Less Landlord Reserve: 2 months: PA. VA and Wash.</w:t>
            </w:r>
          </w:p>
        </w:tc>
        <w:tc>
          <w:tcPr>
            <w:tcW w:w="1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20"/>
        </w:trPr>
        <w:tc>
          <w:tcPr>
            <w:tcW w:w="7700" w:type="dxa"/>
            <w:vAlign w:val="bottom"/>
            <w:gridSpan w:val="2"/>
          </w:tcPr>
          <w:p>
            <w:pPr>
              <w:ind w:left="440"/>
              <w:spacing w:after="0"/>
              <w:rPr>
                <w:sz w:val="20"/>
                <w:szCs w:val="20"/>
                <w:color w:val="auto"/>
              </w:rPr>
            </w:pPr>
            <w:r>
              <w:rPr>
                <w:rFonts w:ascii="Arial" w:cs="Arial" w:eastAsia="Arial" w:hAnsi="Arial"/>
                <w:sz w:val="17"/>
                <w:szCs w:val="17"/>
                <w:color w:val="auto"/>
              </w:rPr>
              <w:t>Less Gift Certificate Merchandise Credits</w:t>
            </w:r>
          </w:p>
        </w:tc>
        <w:tc>
          <w:tcPr>
            <w:tcW w:w="1460" w:type="dxa"/>
            <w:vAlign w:val="bottom"/>
          </w:tcPr>
          <w:p>
            <w:pPr>
              <w:jc w:val="right"/>
              <w:ind w:right="593"/>
              <w:spacing w:after="0"/>
              <w:rPr>
                <w:sz w:val="20"/>
                <w:szCs w:val="20"/>
                <w:color w:val="auto"/>
              </w:rPr>
            </w:pPr>
            <w:r>
              <w:rPr>
                <w:rFonts w:ascii="Arial" w:cs="Arial" w:eastAsia="Arial" w:hAnsi="Arial"/>
                <w:sz w:val="17"/>
                <w:szCs w:val="17"/>
                <w:color w:val="auto"/>
              </w:rPr>
              <w:t>50%</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20"/>
        </w:trPr>
        <w:tc>
          <w:tcPr>
            <w:tcW w:w="7700" w:type="dxa"/>
            <w:vAlign w:val="bottom"/>
            <w:gridSpan w:val="2"/>
          </w:tcPr>
          <w:p>
            <w:pPr>
              <w:ind w:left="440"/>
              <w:spacing w:after="0"/>
              <w:rPr>
                <w:sz w:val="20"/>
                <w:szCs w:val="20"/>
                <w:color w:val="auto"/>
              </w:rPr>
            </w:pPr>
            <w:r>
              <w:rPr>
                <w:rFonts w:ascii="Arial" w:cs="Arial" w:eastAsia="Arial" w:hAnsi="Arial"/>
                <w:sz w:val="17"/>
                <w:szCs w:val="17"/>
                <w:color w:val="auto"/>
              </w:rPr>
              <w:t>Customer Deposits (TCM&amp; Rochester)</w:t>
            </w:r>
          </w:p>
        </w:tc>
        <w:tc>
          <w:tcPr>
            <w:tcW w:w="1460" w:type="dxa"/>
            <w:vAlign w:val="bottom"/>
          </w:tcPr>
          <w:p>
            <w:pPr>
              <w:jc w:val="right"/>
              <w:ind w:right="593"/>
              <w:spacing w:after="0"/>
              <w:rPr>
                <w:sz w:val="20"/>
                <w:szCs w:val="20"/>
                <w:color w:val="auto"/>
              </w:rPr>
            </w:pPr>
            <w:r>
              <w:rPr>
                <w:rFonts w:ascii="Arial" w:cs="Arial" w:eastAsia="Arial" w:hAnsi="Arial"/>
                <w:sz w:val="17"/>
                <w:szCs w:val="17"/>
                <w:color w:val="auto"/>
              </w:rPr>
              <w:t>100%</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20"/>
        </w:trPr>
        <w:tc>
          <w:tcPr>
            <w:tcW w:w="7700" w:type="dxa"/>
            <w:vAlign w:val="bottom"/>
            <w:gridSpan w:val="2"/>
          </w:tcPr>
          <w:p>
            <w:pPr>
              <w:ind w:left="440"/>
              <w:spacing w:after="0"/>
              <w:rPr>
                <w:sz w:val="20"/>
                <w:szCs w:val="20"/>
                <w:color w:val="auto"/>
              </w:rPr>
            </w:pPr>
            <w:r>
              <w:rPr>
                <w:rFonts w:ascii="Arial" w:cs="Arial" w:eastAsia="Arial" w:hAnsi="Arial"/>
                <w:sz w:val="17"/>
                <w:szCs w:val="17"/>
                <w:color w:val="auto"/>
              </w:rPr>
              <w:t>Total Reserves</w:t>
            </w:r>
          </w:p>
        </w:tc>
        <w:tc>
          <w:tcPr>
            <w:tcW w:w="1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ind w:left="580"/>
              <w:spacing w:after="0"/>
              <w:rPr>
                <w:sz w:val="20"/>
                <w:szCs w:val="20"/>
                <w:color w:val="auto"/>
              </w:rPr>
            </w:pPr>
            <w:r>
              <w:rPr>
                <w:rFonts w:ascii="Arial" w:cs="Arial" w:eastAsia="Arial" w:hAnsi="Arial"/>
                <w:sz w:val="17"/>
                <w:szCs w:val="17"/>
                <w:color w:val="auto"/>
              </w:rPr>
              <w:t>— (c)</w:t>
            </w:r>
          </w:p>
        </w:tc>
      </w:tr>
      <w:tr>
        <w:trPr>
          <w:trHeight w:val="326"/>
        </w:trPr>
        <w:tc>
          <w:tcPr>
            <w:tcW w:w="7700" w:type="dxa"/>
            <w:vAlign w:val="bottom"/>
            <w:gridSpan w:val="2"/>
          </w:tcPr>
          <w:p>
            <w:pPr>
              <w:spacing w:after="0"/>
              <w:rPr>
                <w:sz w:val="20"/>
                <w:szCs w:val="20"/>
                <w:color w:val="auto"/>
              </w:rPr>
            </w:pPr>
            <w:r>
              <w:rPr>
                <w:rFonts w:ascii="Arial" w:cs="Arial" w:eastAsia="Arial" w:hAnsi="Arial"/>
                <w:sz w:val="17"/>
                <w:szCs w:val="17"/>
                <w:color w:val="auto"/>
              </w:rPr>
              <w:t>Total Revolver Borrowing Base (uncapped) (a+b+c)</w:t>
            </w: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327"/>
        </w:trPr>
        <w:tc>
          <w:tcPr>
            <w:tcW w:w="7700" w:type="dxa"/>
            <w:vAlign w:val="bottom"/>
            <w:gridSpan w:val="2"/>
          </w:tcPr>
          <w:p>
            <w:pPr>
              <w:spacing w:after="0"/>
              <w:rPr>
                <w:sz w:val="20"/>
                <w:szCs w:val="20"/>
                <w:color w:val="auto"/>
              </w:rPr>
            </w:pPr>
            <w:r>
              <w:rPr>
                <w:rFonts w:ascii="Arial" w:cs="Arial" w:eastAsia="Arial" w:hAnsi="Arial"/>
                <w:sz w:val="17"/>
                <w:szCs w:val="17"/>
                <w:color w:val="auto"/>
              </w:rPr>
              <w:t>Total Revolver Borrowing Base (capped at $75MM for the Revolver)</w:t>
            </w:r>
          </w:p>
        </w:tc>
        <w:tc>
          <w:tcPr>
            <w:tcW w:w="1460" w:type="dxa"/>
            <w:vAlign w:val="bottom"/>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60" w:type="dxa"/>
            <w:vAlign w:val="bottom"/>
          </w:tcPr>
          <w:p>
            <w:pPr>
              <w:ind w:left="1220"/>
              <w:spacing w:after="0"/>
              <w:rPr>
                <w:sz w:val="20"/>
                <w:szCs w:val="20"/>
                <w:color w:val="auto"/>
              </w:rPr>
            </w:pPr>
            <w:r>
              <w:rPr>
                <w:rFonts w:ascii="Arial" w:cs="Arial" w:eastAsia="Arial" w:hAnsi="Arial"/>
                <w:sz w:val="17"/>
                <w:szCs w:val="17"/>
                <w:b w:val="1"/>
                <w:bCs w:val="1"/>
                <w:color w:val="auto"/>
              </w:rPr>
              <w:t>AVAILABILITY CALCULATION</w:t>
            </w:r>
          </w:p>
        </w:tc>
        <w:tc>
          <w:tcPr>
            <w:tcW w:w="2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7340" w:type="dxa"/>
            <w:vAlign w:val="bottom"/>
            <w:gridSpan w:val="6"/>
          </w:tcPr>
          <w:p>
            <w:pPr>
              <w:spacing w:after="0"/>
              <w:rPr>
                <w:sz w:val="20"/>
                <w:szCs w:val="20"/>
                <w:color w:val="auto"/>
              </w:rPr>
            </w:pPr>
            <w:r>
              <w:rPr>
                <w:rFonts w:ascii="Arial" w:cs="Arial" w:eastAsia="Arial" w:hAnsi="Arial"/>
                <w:sz w:val="17"/>
                <w:szCs w:val="17"/>
                <w:color w:val="auto"/>
              </w:rPr>
              <w:t>Beginning Principal Balance (excludes Last Out)</w:t>
            </w:r>
          </w:p>
        </w:tc>
        <w:tc>
          <w:tcPr>
            <w:tcW w:w="29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7"/>
                <w:szCs w:val="17"/>
                <w:color w:val="auto"/>
              </w:rPr>
              <w:t>ADD:</w:t>
            </w:r>
          </w:p>
        </w:tc>
        <w:tc>
          <w:tcPr>
            <w:tcW w:w="5280" w:type="dxa"/>
            <w:vAlign w:val="bottom"/>
            <w:gridSpan w:val="3"/>
          </w:tcPr>
          <w:p>
            <w:pPr>
              <w:spacing w:after="0"/>
              <w:rPr>
                <w:sz w:val="20"/>
                <w:szCs w:val="20"/>
                <w:color w:val="auto"/>
              </w:rPr>
            </w:pPr>
            <w:r>
              <w:rPr>
                <w:rFonts w:ascii="Arial" w:cs="Arial" w:eastAsia="Arial" w:hAnsi="Arial"/>
                <w:sz w:val="17"/>
                <w:szCs w:val="17"/>
                <w:color w:val="auto"/>
              </w:rPr>
              <w:t>Prior days Borrowing from BOA</w:t>
            </w:r>
          </w:p>
        </w:tc>
        <w:tc>
          <w:tcPr>
            <w:tcW w:w="29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7"/>
                <w:szCs w:val="17"/>
                <w:color w:val="auto"/>
              </w:rPr>
              <w:t>ADD:</w:t>
            </w:r>
          </w:p>
        </w:tc>
        <w:tc>
          <w:tcPr>
            <w:tcW w:w="5280" w:type="dxa"/>
            <w:vAlign w:val="bottom"/>
            <w:gridSpan w:val="3"/>
          </w:tcPr>
          <w:p>
            <w:pPr>
              <w:spacing w:after="0"/>
              <w:rPr>
                <w:sz w:val="20"/>
                <w:szCs w:val="20"/>
                <w:color w:val="auto"/>
              </w:rPr>
            </w:pPr>
            <w:r>
              <w:rPr>
                <w:rFonts w:ascii="Arial" w:cs="Arial" w:eastAsia="Arial" w:hAnsi="Arial"/>
                <w:sz w:val="17"/>
                <w:szCs w:val="17"/>
                <w:color w:val="auto"/>
              </w:rPr>
              <w:t>Fees charged today</w:t>
            </w:r>
          </w:p>
        </w:tc>
        <w:tc>
          <w:tcPr>
            <w:tcW w:w="29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7"/>
                <w:szCs w:val="17"/>
                <w:color w:val="auto"/>
              </w:rPr>
              <w:t>Less:</w:t>
            </w:r>
          </w:p>
        </w:tc>
        <w:tc>
          <w:tcPr>
            <w:tcW w:w="5280" w:type="dxa"/>
            <w:vAlign w:val="bottom"/>
            <w:gridSpan w:val="3"/>
          </w:tcPr>
          <w:p>
            <w:pPr>
              <w:spacing w:after="0"/>
              <w:rPr>
                <w:sz w:val="20"/>
                <w:szCs w:val="20"/>
                <w:color w:val="auto"/>
              </w:rPr>
            </w:pPr>
            <w:r>
              <w:rPr>
                <w:rFonts w:ascii="Arial" w:cs="Arial" w:eastAsia="Arial" w:hAnsi="Arial"/>
                <w:sz w:val="17"/>
                <w:szCs w:val="17"/>
                <w:color w:val="auto"/>
              </w:rPr>
              <w:t>Prior day’s pay down</w:t>
            </w:r>
          </w:p>
        </w:tc>
        <w:tc>
          <w:tcPr>
            <w:tcW w:w="29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60" w:type="dxa"/>
            <w:vAlign w:val="bottom"/>
            <w:gridSpan w:val="3"/>
          </w:tcPr>
          <w:p>
            <w:pPr>
              <w:spacing w:after="0"/>
              <w:rPr>
                <w:sz w:val="20"/>
                <w:szCs w:val="20"/>
                <w:color w:val="auto"/>
              </w:rPr>
            </w:pPr>
            <w:r>
              <w:rPr>
                <w:rFonts w:ascii="Arial" w:cs="Arial" w:eastAsia="Arial" w:hAnsi="Arial"/>
                <w:sz w:val="17"/>
                <w:szCs w:val="17"/>
                <w:color w:val="auto"/>
              </w:rPr>
              <w:t>Ending principal balance</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7"/>
                <w:szCs w:val="17"/>
                <w:color w:val="auto"/>
              </w:rPr>
              <w:t>ADD:</w:t>
            </w:r>
          </w:p>
        </w:tc>
        <w:tc>
          <w:tcPr>
            <w:tcW w:w="5280" w:type="dxa"/>
            <w:vAlign w:val="bottom"/>
            <w:gridSpan w:val="3"/>
          </w:tcPr>
          <w:p>
            <w:pPr>
              <w:spacing w:after="0"/>
              <w:rPr>
                <w:sz w:val="20"/>
                <w:szCs w:val="20"/>
                <w:color w:val="auto"/>
              </w:rPr>
            </w:pPr>
            <w:r>
              <w:rPr>
                <w:rFonts w:ascii="Arial" w:cs="Arial" w:eastAsia="Arial" w:hAnsi="Arial"/>
                <w:sz w:val="17"/>
                <w:szCs w:val="17"/>
                <w:color w:val="auto"/>
              </w:rPr>
              <w:t>Estimated accrued interest month-to-date</w:t>
            </w:r>
          </w:p>
        </w:tc>
        <w:tc>
          <w:tcPr>
            <w:tcW w:w="2980" w:type="dxa"/>
            <w:vAlign w:val="bottom"/>
          </w:tcPr>
          <w:p>
            <w:pPr>
              <w:spacing w:after="0"/>
              <w:rPr>
                <w:sz w:val="19"/>
                <w:szCs w:val="19"/>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Arial" w:cs="Arial" w:eastAsia="Arial" w:hAnsi="Arial"/>
                <w:sz w:val="17"/>
                <w:szCs w:val="17"/>
                <w:color w:val="auto"/>
              </w:rPr>
              <w:t>ADD:</w:t>
            </w:r>
          </w:p>
        </w:tc>
        <w:tc>
          <w:tcPr>
            <w:tcW w:w="5280" w:type="dxa"/>
            <w:vAlign w:val="bottom"/>
            <w:gridSpan w:val="3"/>
          </w:tcPr>
          <w:p>
            <w:pPr>
              <w:spacing w:after="0"/>
              <w:rPr>
                <w:sz w:val="20"/>
                <w:szCs w:val="20"/>
                <w:color w:val="auto"/>
              </w:rPr>
            </w:pPr>
            <w:r>
              <w:rPr>
                <w:rFonts w:ascii="Arial" w:cs="Arial" w:eastAsia="Arial" w:hAnsi="Arial"/>
                <w:sz w:val="17"/>
                <w:szCs w:val="17"/>
                <w:color w:val="auto"/>
              </w:rPr>
              <w:t>Outstanding Letters of Credit</w:t>
            </w:r>
          </w:p>
        </w:tc>
        <w:tc>
          <w:tcPr>
            <w:tcW w:w="29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40" w:type="dxa"/>
            <w:vAlign w:val="bottom"/>
            <w:gridSpan w:val="6"/>
          </w:tcPr>
          <w:p>
            <w:pPr>
              <w:spacing w:after="0"/>
              <w:rPr>
                <w:sz w:val="20"/>
                <w:szCs w:val="20"/>
                <w:color w:val="auto"/>
              </w:rPr>
            </w:pPr>
            <w:r>
              <w:rPr>
                <w:rFonts w:ascii="Arial" w:cs="Arial" w:eastAsia="Arial" w:hAnsi="Arial"/>
                <w:sz w:val="17"/>
                <w:szCs w:val="17"/>
                <w:color w:val="auto"/>
              </w:rPr>
              <w:t>Total loan balance prior to request (not to exceed)</w:t>
            </w:r>
          </w:p>
        </w:tc>
        <w:tc>
          <w:tcPr>
            <w:tcW w:w="2980" w:type="dxa"/>
            <w:vAlign w:val="bottom"/>
          </w:tcPr>
          <w:p>
            <w:pPr>
              <w:spacing w:after="0"/>
              <w:rPr>
                <w:sz w:val="19"/>
                <w:szCs w:val="19"/>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340" w:type="dxa"/>
            <w:vAlign w:val="bottom"/>
            <w:gridSpan w:val="6"/>
            <w:vMerge w:val="restart"/>
          </w:tcPr>
          <w:p>
            <w:pPr>
              <w:spacing w:after="0"/>
              <w:rPr>
                <w:sz w:val="20"/>
                <w:szCs w:val="20"/>
                <w:color w:val="auto"/>
              </w:rPr>
            </w:pPr>
            <w:r>
              <w:rPr>
                <w:rFonts w:ascii="Arial" w:cs="Arial" w:eastAsia="Arial" w:hAnsi="Arial"/>
                <w:sz w:val="17"/>
                <w:szCs w:val="17"/>
                <w:b w:val="1"/>
                <w:bCs w:val="1"/>
                <w:color w:val="auto"/>
              </w:rPr>
              <w:t>Total availability (prior to today’s request)</w:t>
            </w:r>
          </w:p>
        </w:tc>
        <w:tc>
          <w:tcPr>
            <w:tcW w:w="2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7340" w:type="dxa"/>
            <w:vAlign w:val="bottom"/>
            <w:gridSpan w:val="6"/>
            <w:vMerge w:val="continue"/>
          </w:tcPr>
          <w:p>
            <w:pPr>
              <w:spacing w:after="0"/>
              <w:rPr>
                <w:sz w:val="24"/>
                <w:szCs w:val="24"/>
                <w:color w:val="auto"/>
              </w:rPr>
            </w:pPr>
          </w:p>
        </w:tc>
        <w:tc>
          <w:tcPr>
            <w:tcW w:w="2980" w:type="dxa"/>
            <w:vAlign w:val="bottom"/>
          </w:tcPr>
          <w:p>
            <w:pPr>
              <w:spacing w:after="0"/>
              <w:rPr>
                <w:sz w:val="24"/>
                <w:szCs w:val="24"/>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1"/>
        </w:trPr>
        <w:tc>
          <w:tcPr>
            <w:tcW w:w="440" w:type="dxa"/>
            <w:vAlign w:val="bottom"/>
          </w:tcPr>
          <w:p>
            <w:pPr>
              <w:spacing w:after="0"/>
              <w:rPr>
                <w:sz w:val="15"/>
                <w:szCs w:val="15"/>
                <w:color w:val="auto"/>
              </w:rPr>
            </w:pPr>
          </w:p>
        </w:tc>
        <w:tc>
          <w:tcPr>
            <w:tcW w:w="1620" w:type="dxa"/>
            <w:vAlign w:val="bottom"/>
            <w:gridSpan w:val="2"/>
          </w:tcPr>
          <w:p>
            <w:pPr>
              <w:spacing w:after="0" w:line="181" w:lineRule="exact"/>
              <w:rPr>
                <w:sz w:val="20"/>
                <w:szCs w:val="20"/>
                <w:color w:val="auto"/>
              </w:rPr>
            </w:pPr>
            <w:r>
              <w:rPr>
                <w:rFonts w:ascii="Arial" w:cs="Arial" w:eastAsia="Arial" w:hAnsi="Arial"/>
                <w:sz w:val="17"/>
                <w:szCs w:val="17"/>
                <w:b w:val="1"/>
                <w:bCs w:val="1"/>
                <w:i w:val="1"/>
                <w:iCs w:val="1"/>
                <w:color w:val="auto"/>
              </w:rPr>
              <w:t>Advance</w:t>
            </w:r>
          </w:p>
        </w:tc>
        <w:tc>
          <w:tcPr>
            <w:tcW w:w="240" w:type="dxa"/>
            <w:vAlign w:val="bottom"/>
          </w:tcPr>
          <w:p>
            <w:pPr>
              <w:spacing w:after="0"/>
              <w:rPr>
                <w:sz w:val="15"/>
                <w:szCs w:val="15"/>
                <w:color w:val="auto"/>
              </w:rPr>
            </w:pPr>
          </w:p>
        </w:tc>
        <w:tc>
          <w:tcPr>
            <w:tcW w:w="5040" w:type="dxa"/>
            <w:vAlign w:val="bottom"/>
            <w:gridSpan w:val="2"/>
          </w:tcPr>
          <w:p>
            <w:pPr>
              <w:ind w:left="180"/>
              <w:spacing w:after="0" w:line="181" w:lineRule="exact"/>
              <w:rPr>
                <w:sz w:val="20"/>
                <w:szCs w:val="20"/>
                <w:color w:val="auto"/>
              </w:rPr>
            </w:pPr>
            <w:r>
              <w:rPr>
                <w:rFonts w:ascii="Arial" w:cs="Arial" w:eastAsia="Arial" w:hAnsi="Arial"/>
                <w:sz w:val="17"/>
                <w:szCs w:val="17"/>
                <w:b w:val="1"/>
                <w:bCs w:val="1"/>
                <w:color w:val="auto"/>
              </w:rPr>
              <w:t>ACCT# ***</w:t>
            </w:r>
          </w:p>
        </w:tc>
        <w:tc>
          <w:tcPr>
            <w:tcW w:w="29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 w:type="dxa"/>
            <w:vAlign w:val="bottom"/>
          </w:tcPr>
          <w:p>
            <w:pPr>
              <w:spacing w:after="0" w:line="20" w:lineRule="exact"/>
              <w:rPr>
                <w:sz w:val="1"/>
                <w:szCs w:val="1"/>
                <w:color w:val="auto"/>
              </w:rPr>
            </w:pPr>
          </w:p>
        </w:tc>
        <w:tc>
          <w:tcPr>
            <w:tcW w:w="6900" w:type="dxa"/>
            <w:vAlign w:val="bottom"/>
            <w:gridSpan w:val="5"/>
            <w:vMerge w:val="restart"/>
          </w:tcPr>
          <w:p>
            <w:pPr>
              <w:spacing w:after="0"/>
              <w:rPr>
                <w:sz w:val="20"/>
                <w:szCs w:val="20"/>
                <w:color w:val="auto"/>
              </w:rPr>
            </w:pPr>
            <w:r>
              <w:rPr>
                <w:rFonts w:ascii="Arial" w:cs="Arial" w:eastAsia="Arial" w:hAnsi="Arial"/>
                <w:sz w:val="17"/>
                <w:szCs w:val="17"/>
                <w:b w:val="1"/>
                <w:bCs w:val="1"/>
                <w:i w:val="1"/>
                <w:iCs w:val="1"/>
                <w:color w:val="auto"/>
              </w:rPr>
              <w:t>Today’s Paydown (from account ***)</w:t>
            </w:r>
          </w:p>
        </w:tc>
        <w:tc>
          <w:tcPr>
            <w:tcW w:w="2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40" w:type="dxa"/>
            <w:vAlign w:val="bottom"/>
          </w:tcPr>
          <w:p>
            <w:pPr>
              <w:spacing w:after="0"/>
              <w:rPr>
                <w:sz w:val="15"/>
                <w:szCs w:val="15"/>
                <w:color w:val="auto"/>
              </w:rPr>
            </w:pPr>
          </w:p>
        </w:tc>
        <w:tc>
          <w:tcPr>
            <w:tcW w:w="6900" w:type="dxa"/>
            <w:vAlign w:val="bottom"/>
            <w:gridSpan w:val="5"/>
            <w:vMerge w:val="continue"/>
          </w:tcPr>
          <w:p>
            <w:pPr>
              <w:spacing w:after="0"/>
              <w:rPr>
                <w:sz w:val="15"/>
                <w:szCs w:val="15"/>
                <w:color w:val="auto"/>
              </w:rPr>
            </w:pPr>
          </w:p>
        </w:tc>
        <w:tc>
          <w:tcPr>
            <w:tcW w:w="2980" w:type="dxa"/>
            <w:vAlign w:val="bottom"/>
          </w:tcPr>
          <w:p>
            <w:pPr>
              <w:spacing w:after="0"/>
              <w:rPr>
                <w:sz w:val="15"/>
                <w:szCs w:val="15"/>
                <w:color w:val="auto"/>
              </w:rPr>
            </w:pPr>
          </w:p>
        </w:tc>
        <w:tc>
          <w:tcPr>
            <w:tcW w:w="840" w:type="dxa"/>
            <w:vAlign w:val="bottom"/>
          </w:tcPr>
          <w:p>
            <w:pPr>
              <w:ind w:left="580"/>
              <w:spacing w:after="0" w:line="180"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40" w:type="dxa"/>
            <w:vAlign w:val="bottom"/>
            <w:tcBorders>
              <w:top w:val="single" w:sz="8" w:color="auto"/>
              <w:bottom w:val="single" w:sz="8" w:color="auto"/>
            </w:tcBorders>
            <w:gridSpan w:val="4"/>
            <w:vMerge w:val="restart"/>
          </w:tcPr>
          <w:p>
            <w:pPr>
              <w:spacing w:after="0"/>
              <w:rPr>
                <w:sz w:val="20"/>
                <w:szCs w:val="20"/>
                <w:color w:val="auto"/>
              </w:rPr>
            </w:pPr>
            <w:r>
              <w:rPr>
                <w:rFonts w:ascii="Arial" w:cs="Arial" w:eastAsia="Arial" w:hAnsi="Arial"/>
                <w:sz w:val="17"/>
                <w:szCs w:val="17"/>
                <w:b w:val="1"/>
                <w:bCs w:val="1"/>
                <w:i w:val="1"/>
                <w:iCs w:val="1"/>
                <w:color w:val="auto"/>
              </w:rPr>
              <w:t>Today’s Principal Balance</w:t>
            </w:r>
          </w:p>
        </w:tc>
        <w:tc>
          <w:tcPr>
            <w:tcW w:w="4260" w:type="dxa"/>
            <w:vAlign w:val="bottom"/>
            <w:vMerge w:val="restart"/>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40" w:type="dxa"/>
            <w:vAlign w:val="bottom"/>
          </w:tcPr>
          <w:p>
            <w:pPr>
              <w:spacing w:after="0"/>
              <w:rPr>
                <w:sz w:val="15"/>
                <w:szCs w:val="15"/>
                <w:color w:val="auto"/>
              </w:rPr>
            </w:pPr>
          </w:p>
        </w:tc>
        <w:tc>
          <w:tcPr>
            <w:tcW w:w="2640" w:type="dxa"/>
            <w:vAlign w:val="bottom"/>
            <w:gridSpan w:val="4"/>
            <w:vMerge w:val="continue"/>
          </w:tcPr>
          <w:p>
            <w:pPr>
              <w:spacing w:after="0"/>
              <w:rPr>
                <w:sz w:val="15"/>
                <w:szCs w:val="15"/>
                <w:color w:val="auto"/>
              </w:rPr>
            </w:pPr>
          </w:p>
        </w:tc>
        <w:tc>
          <w:tcPr>
            <w:tcW w:w="4260" w:type="dxa"/>
            <w:vAlign w:val="bottom"/>
            <w:vMerge w:val="continue"/>
          </w:tcPr>
          <w:p>
            <w:pPr>
              <w:spacing w:after="0"/>
              <w:rPr>
                <w:sz w:val="15"/>
                <w:szCs w:val="15"/>
                <w:color w:val="auto"/>
              </w:rPr>
            </w:pPr>
          </w:p>
        </w:tc>
        <w:tc>
          <w:tcPr>
            <w:tcW w:w="2980" w:type="dxa"/>
            <w:vAlign w:val="bottom"/>
          </w:tcPr>
          <w:p>
            <w:pPr>
              <w:spacing w:after="0"/>
              <w:rPr>
                <w:sz w:val="15"/>
                <w:szCs w:val="15"/>
                <w:color w:val="auto"/>
              </w:rPr>
            </w:pPr>
          </w:p>
        </w:tc>
        <w:tc>
          <w:tcPr>
            <w:tcW w:w="840" w:type="dxa"/>
            <w:vAlign w:val="bottom"/>
          </w:tcPr>
          <w:p>
            <w:pPr>
              <w:ind w:left="580"/>
              <w:spacing w:after="0" w:line="180"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40" w:type="dxa"/>
            <w:vAlign w:val="bottom"/>
            <w:gridSpan w:val="6"/>
            <w:vMerge w:val="restart"/>
          </w:tcPr>
          <w:p>
            <w:pPr>
              <w:spacing w:after="0"/>
              <w:rPr>
                <w:sz w:val="20"/>
                <w:szCs w:val="20"/>
                <w:color w:val="auto"/>
              </w:rPr>
            </w:pPr>
            <w:r>
              <w:rPr>
                <w:rFonts w:ascii="Arial" w:cs="Arial" w:eastAsia="Arial" w:hAnsi="Arial"/>
                <w:sz w:val="17"/>
                <w:szCs w:val="17"/>
                <w:b w:val="1"/>
                <w:bCs w:val="1"/>
                <w:color w:val="auto"/>
              </w:rPr>
              <w:t>Total availability (after today’s request)</w:t>
            </w:r>
          </w:p>
        </w:tc>
        <w:tc>
          <w:tcPr>
            <w:tcW w:w="2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340" w:type="dxa"/>
            <w:vAlign w:val="bottom"/>
            <w:gridSpan w:val="6"/>
            <w:vMerge w:val="continue"/>
          </w:tcPr>
          <w:p>
            <w:pPr>
              <w:spacing w:after="0"/>
              <w:rPr>
                <w:sz w:val="18"/>
                <w:szCs w:val="18"/>
                <w:color w:val="auto"/>
              </w:rPr>
            </w:pPr>
          </w:p>
        </w:tc>
        <w:tc>
          <w:tcPr>
            <w:tcW w:w="2980" w:type="dxa"/>
            <w:vAlign w:val="bottom"/>
          </w:tcPr>
          <w:p>
            <w:pPr>
              <w:spacing w:after="0"/>
              <w:rPr>
                <w:sz w:val="18"/>
                <w:szCs w:val="18"/>
                <w:color w:val="auto"/>
              </w:rPr>
            </w:pPr>
          </w:p>
        </w:tc>
        <w:tc>
          <w:tcPr>
            <w:tcW w:w="840" w:type="dxa"/>
            <w:vAlign w:val="bottom"/>
          </w:tcPr>
          <w:p>
            <w:pPr>
              <w:ind w:left="5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3"/>
        </w:trPr>
        <w:tc>
          <w:tcPr>
            <w:tcW w:w="2060" w:type="dxa"/>
            <w:vAlign w:val="bottom"/>
            <w:gridSpan w:val="3"/>
          </w:tcPr>
          <w:p>
            <w:pPr>
              <w:spacing w:after="0"/>
              <w:rPr>
                <w:sz w:val="20"/>
                <w:szCs w:val="20"/>
                <w:color w:val="auto"/>
              </w:rPr>
            </w:pPr>
            <w:r>
              <w:rPr>
                <w:rFonts w:ascii="Arial" w:cs="Arial" w:eastAsia="Arial" w:hAnsi="Arial"/>
                <w:sz w:val="17"/>
                <w:szCs w:val="17"/>
                <w:color w:val="auto"/>
              </w:rPr>
              <w:t>Memo:</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1620" w:type="dxa"/>
            <w:vAlign w:val="bottom"/>
            <w:gridSpan w:val="2"/>
          </w:tcPr>
          <w:p>
            <w:pPr>
              <w:spacing w:after="0"/>
              <w:rPr>
                <w:sz w:val="20"/>
                <w:szCs w:val="20"/>
                <w:color w:val="auto"/>
              </w:rPr>
            </w:pPr>
            <w:r>
              <w:rPr>
                <w:rFonts w:ascii="Arial" w:cs="Arial" w:eastAsia="Arial" w:hAnsi="Arial"/>
                <w:sz w:val="17"/>
                <w:szCs w:val="17"/>
                <w:color w:val="auto"/>
              </w:rPr>
              <w:t>Less:</w:t>
            </w:r>
          </w:p>
        </w:tc>
        <w:tc>
          <w:tcPr>
            <w:tcW w:w="5280" w:type="dxa"/>
            <w:vAlign w:val="bottom"/>
            <w:gridSpan w:val="3"/>
          </w:tcPr>
          <w:p>
            <w:pPr>
              <w:spacing w:after="0"/>
              <w:rPr>
                <w:sz w:val="20"/>
                <w:szCs w:val="20"/>
                <w:color w:val="auto"/>
              </w:rPr>
            </w:pPr>
            <w:r>
              <w:rPr>
                <w:rFonts w:ascii="Arial" w:cs="Arial" w:eastAsia="Arial" w:hAnsi="Arial"/>
                <w:sz w:val="17"/>
                <w:szCs w:val="17"/>
                <w:color w:val="auto"/>
              </w:rPr>
              <w:t>Minimum Excess Availability Covenant: Greater of</w:t>
            </w:r>
          </w:p>
        </w:tc>
        <w:tc>
          <w:tcPr>
            <w:tcW w:w="2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Arial" w:cs="Arial" w:eastAsia="Arial" w:hAnsi="Arial"/>
                <w:sz w:val="17"/>
                <w:szCs w:val="17"/>
                <w:color w:val="auto"/>
                <w:w w:val="96"/>
              </w:rPr>
              <w:t>$5,000,000</w:t>
            </w:r>
          </w:p>
        </w:tc>
        <w:tc>
          <w:tcPr>
            <w:tcW w:w="4260" w:type="dxa"/>
            <w:vAlign w:val="bottom"/>
          </w:tcPr>
          <w:p>
            <w:pPr>
              <w:spacing w:after="0"/>
              <w:rPr>
                <w:sz w:val="18"/>
                <w:szCs w:val="18"/>
                <w:color w:val="auto"/>
              </w:rPr>
            </w:pPr>
          </w:p>
        </w:tc>
        <w:tc>
          <w:tcPr>
            <w:tcW w:w="2980" w:type="dxa"/>
            <w:vAlign w:val="bottom"/>
          </w:tcPr>
          <w:p>
            <w:pPr>
              <w:jc w:val="right"/>
              <w:ind w:right="1733"/>
              <w:spacing w:after="0"/>
              <w:rPr>
                <w:sz w:val="20"/>
                <w:szCs w:val="20"/>
                <w:color w:val="auto"/>
              </w:rPr>
            </w:pPr>
            <w:r>
              <w:rPr>
                <w:rFonts w:ascii="Arial" w:cs="Arial" w:eastAsia="Arial" w:hAnsi="Arial"/>
                <w:sz w:val="17"/>
                <w:szCs w:val="17"/>
                <w:color w:val="auto"/>
              </w:rPr>
              <w:t>5,000,000</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80" w:type="dxa"/>
            <w:vAlign w:val="bottom"/>
            <w:gridSpan w:val="3"/>
          </w:tcPr>
          <w:p>
            <w:pPr>
              <w:spacing w:after="0"/>
              <w:rPr>
                <w:sz w:val="20"/>
                <w:szCs w:val="20"/>
                <w:color w:val="auto"/>
              </w:rPr>
            </w:pPr>
            <w:r>
              <w:rPr>
                <w:rFonts w:ascii="Arial" w:cs="Arial" w:eastAsia="Arial" w:hAnsi="Arial"/>
                <w:sz w:val="17"/>
                <w:szCs w:val="17"/>
                <w:color w:val="auto"/>
              </w:rPr>
              <w:t>10% of Loan Cap</w:t>
            </w:r>
          </w:p>
        </w:tc>
        <w:tc>
          <w:tcPr>
            <w:tcW w:w="382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27"/>
        </w:trPr>
        <w:tc>
          <w:tcPr>
            <w:tcW w:w="2060" w:type="dxa"/>
            <w:vAlign w:val="bottom"/>
            <w:gridSpan w:val="3"/>
          </w:tcPr>
          <w:p>
            <w:pPr>
              <w:spacing w:after="0"/>
              <w:rPr>
                <w:sz w:val="20"/>
                <w:szCs w:val="20"/>
                <w:color w:val="auto"/>
              </w:rPr>
            </w:pPr>
            <w:r>
              <w:rPr>
                <w:rFonts w:ascii="Arial" w:cs="Arial" w:eastAsia="Arial" w:hAnsi="Arial"/>
                <w:sz w:val="17"/>
                <w:szCs w:val="17"/>
                <w:b w:val="1"/>
                <w:bCs w:val="1"/>
                <w:color w:val="auto"/>
                <w:w w:val="94"/>
              </w:rPr>
              <w:t>Availability After Covenant</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4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440" w:right="1020"/>
        <w:spacing w:after="0" w:line="306" w:lineRule="auto"/>
        <w:rPr>
          <w:sz w:val="20"/>
          <w:szCs w:val="20"/>
          <w:color w:val="auto"/>
        </w:rPr>
      </w:pPr>
      <w:r>
        <w:rPr>
          <w:rFonts w:ascii="Arial" w:cs="Arial" w:eastAsia="Arial" w:hAnsi="Arial"/>
          <w:sz w:val="15"/>
          <w:szCs w:val="15"/>
          <w:i w:val="1"/>
          <w:iCs w:val="1"/>
          <w:color w:val="auto"/>
        </w:rPr>
        <w:t>The undersigned represents and warrants that: (a) the information set forth above and all supporting documentation delivered in connection herewith (i) is true and correct in all material respects, (ii) has been prepared in accordance with the requirements of the Sixth Amended and Restated Loan and Security Agreement (as amended end in effect from time to time, the “Loan Agreement”) by and between, among others, the Borrowers and Bank of America, N.A., and (iii) is based on supporting documentation that was used by the undersigned in connection with the preparation hereof and supports the calculations and conclusions evidenced hereby, which supporting documentation the undersigned acknowledges must be satisfactory to the Administrative Agent; (b) no Default or Event of Default (as each such term is defined in the Loan Agreement) is presently in existence; and (c) all or a portion of the advance requested hereby will be set aside by the Borrowers to cover 100% of the Borrowers’ obligation for sales tax on account of sales since the most recent borrowing under the Loan Agreement.</w:t>
      </w:r>
    </w:p>
    <w:p>
      <w:pPr>
        <w:spacing w:after="0" w:line="46" w:lineRule="exact"/>
        <w:rPr>
          <w:sz w:val="20"/>
          <w:szCs w:val="20"/>
          <w:color w:val="auto"/>
        </w:rPr>
      </w:pPr>
    </w:p>
    <w:p>
      <w:pPr>
        <w:ind w:left="6980"/>
        <w:spacing w:after="0"/>
        <w:rPr>
          <w:sz w:val="20"/>
          <w:szCs w:val="20"/>
          <w:color w:val="auto"/>
        </w:rPr>
      </w:pPr>
      <w:r>
        <w:rPr>
          <w:rFonts w:ascii="Arial" w:cs="Arial" w:eastAsia="Arial" w:hAnsi="Arial"/>
          <w:sz w:val="17"/>
          <w:szCs w:val="17"/>
          <w:b w:val="1"/>
          <w:bCs w:val="1"/>
          <w:color w:val="auto"/>
        </w:rPr>
        <w:t>Casual Male Retail Group, Inc.</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Authorized Signer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16510</wp:posOffset>
            </wp:positionV>
            <wp:extent cx="608965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089650" cy="8255"/>
                    </a:xfrm>
                    <a:prstGeom prst="rect">
                      <a:avLst/>
                    </a:prstGeom>
                    <a:noFill/>
                  </pic:spPr>
                </pic:pic>
              </a:graphicData>
            </a:graphic>
          </wp:anchor>
        </w:drawing>
      </w:r>
    </w:p>
    <w:p>
      <w:pPr>
        <w:spacing w:after="0" w:line="24" w:lineRule="exact"/>
        <w:rPr>
          <w:sz w:val="20"/>
          <w:szCs w:val="20"/>
          <w:color w:val="auto"/>
        </w:rPr>
      </w:pPr>
    </w:p>
    <w:p>
      <w:pPr>
        <w:ind w:left="2440"/>
        <w:spacing w:after="0"/>
        <w:rPr>
          <w:sz w:val="20"/>
          <w:szCs w:val="20"/>
          <w:color w:val="auto"/>
        </w:rPr>
      </w:pPr>
      <w:r>
        <w:rPr>
          <w:rFonts w:ascii="Arial" w:cs="Arial" w:eastAsia="Arial" w:hAnsi="Arial"/>
          <w:sz w:val="17"/>
          <w:szCs w:val="17"/>
          <w:color w:val="auto"/>
        </w:rPr>
        <w:t>Dennis Hernreich, Executive Vice President, COO, CFO &amp; Treasurer</w:t>
      </w:r>
    </w:p>
    <w:p>
      <w:pPr>
        <w:spacing w:after="0" w:line="25"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Peter H. Stratton, Jr., Senior Vice President, Finance Corporate Controller, CAO</w:t>
      </w:r>
    </w:p>
    <w:p>
      <w:pPr>
        <w:spacing w:after="0" w:line="224" w:lineRule="exact"/>
        <w:rPr>
          <w:sz w:val="20"/>
          <w:szCs w:val="20"/>
          <w:color w:val="auto"/>
        </w:rPr>
      </w:pPr>
    </w:p>
    <w:p>
      <w:pPr>
        <w:ind w:left="460" w:right="360" w:hanging="453"/>
        <w:spacing w:after="0" w:line="292" w:lineRule="auto"/>
        <w:tabs>
          <w:tab w:leader="none" w:pos="460" w:val="left"/>
        </w:tabs>
        <w:numPr>
          <w:ilvl w:val="0"/>
          <w:numId w:val="251"/>
        </w:numPr>
        <w:rPr>
          <w:rFonts w:ascii="Arial" w:cs="Arial" w:eastAsia="Arial" w:hAnsi="Arial"/>
          <w:sz w:val="17"/>
          <w:szCs w:val="17"/>
          <w:b w:val="1"/>
          <w:bCs w:val="1"/>
          <w:color w:val="auto"/>
        </w:rPr>
      </w:pPr>
      <w:r>
        <w:rPr>
          <w:rFonts w:ascii="Arial" w:cs="Arial" w:eastAsia="Arial" w:hAnsi="Arial"/>
          <w:sz w:val="17"/>
          <w:szCs w:val="17"/>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1380"/>
          </w:cols>
          <w:pgMar w:left="240" w:top="272" w:right="27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13"/>
        </w:trPr>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40" w:type="dxa"/>
            <w:vAlign w:val="bottom"/>
            <w:gridSpan w:val="3"/>
          </w:tcPr>
          <w:p>
            <w:pPr>
              <w:jc w:val="center"/>
              <w:ind w:right="1660"/>
              <w:spacing w:after="0"/>
              <w:rPr>
                <w:sz w:val="20"/>
                <w:szCs w:val="20"/>
                <w:color w:val="auto"/>
              </w:rPr>
            </w:pPr>
            <w:r>
              <w:rPr>
                <w:rFonts w:ascii="Arial" w:cs="Arial" w:eastAsia="Arial" w:hAnsi="Arial"/>
                <w:sz w:val="17"/>
                <w:szCs w:val="17"/>
                <w:b w:val="1"/>
                <w:bCs w:val="1"/>
                <w:color w:val="auto"/>
                <w:w w:val="99"/>
              </w:rPr>
              <w:t>CASUAL MALE (The “Borrower”)</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960" w:type="dxa"/>
            <w:vAlign w:val="bottom"/>
          </w:tcPr>
          <w:p>
            <w:pPr>
              <w:spacing w:after="0"/>
              <w:rPr>
                <w:sz w:val="19"/>
                <w:szCs w:val="19"/>
                <w:color w:val="auto"/>
              </w:rPr>
            </w:pPr>
          </w:p>
        </w:tc>
        <w:tc>
          <w:tcPr>
            <w:tcW w:w="5900" w:type="dxa"/>
            <w:vAlign w:val="bottom"/>
            <w:gridSpan w:val="4"/>
          </w:tcPr>
          <w:p>
            <w:pPr>
              <w:jc w:val="center"/>
              <w:ind w:right="400"/>
              <w:spacing w:after="0"/>
              <w:rPr>
                <w:sz w:val="20"/>
                <w:szCs w:val="20"/>
                <w:color w:val="auto"/>
              </w:rPr>
            </w:pPr>
            <w:r>
              <w:rPr>
                <w:rFonts w:ascii="Arial" w:cs="Arial" w:eastAsia="Arial" w:hAnsi="Arial"/>
                <w:sz w:val="17"/>
                <w:szCs w:val="17"/>
                <w:b w:val="1"/>
                <w:bCs w:val="1"/>
                <w:color w:val="auto"/>
              </w:rPr>
              <w:t>REVOLVING LINE OF CREDIT AVAILABILITY CALCULATION</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8860" w:type="dxa"/>
            <w:vAlign w:val="bottom"/>
            <w:gridSpan w:val="5"/>
          </w:tcPr>
          <w:p>
            <w:pPr>
              <w:spacing w:after="0"/>
              <w:rPr>
                <w:sz w:val="20"/>
                <w:szCs w:val="20"/>
                <w:color w:val="auto"/>
              </w:rPr>
            </w:pPr>
            <w:r>
              <w:rPr>
                <w:rFonts w:ascii="Arial" w:cs="Arial" w:eastAsia="Arial" w:hAnsi="Arial"/>
                <w:sz w:val="17"/>
                <w:szCs w:val="17"/>
                <w:color w:val="auto"/>
              </w:rPr>
              <w:t>FAX TO: CHRIS SANTOS (617) 434-4131</w:t>
            </w:r>
          </w:p>
        </w:tc>
        <w:tc>
          <w:tcPr>
            <w:tcW w:w="112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Certificate #</w:t>
            </w:r>
          </w:p>
        </w:tc>
        <w:tc>
          <w:tcPr>
            <w:tcW w:w="0" w:type="dxa"/>
            <w:vAlign w:val="bottom"/>
          </w:tcPr>
          <w:p>
            <w:pPr>
              <w:spacing w:after="0"/>
              <w:rPr>
                <w:sz w:val="1"/>
                <w:szCs w:val="1"/>
                <w:color w:val="auto"/>
              </w:rPr>
            </w:pPr>
          </w:p>
        </w:tc>
      </w:tr>
      <w:tr>
        <w:trPr>
          <w:trHeight w:val="220"/>
        </w:trPr>
        <w:tc>
          <w:tcPr>
            <w:tcW w:w="2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W/E Date:</w:t>
            </w:r>
          </w:p>
        </w:tc>
        <w:tc>
          <w:tcPr>
            <w:tcW w:w="0" w:type="dxa"/>
            <w:vAlign w:val="bottom"/>
          </w:tcPr>
          <w:p>
            <w:pPr>
              <w:spacing w:after="0"/>
              <w:rPr>
                <w:sz w:val="1"/>
                <w:szCs w:val="1"/>
                <w:color w:val="auto"/>
              </w:rPr>
            </w:pPr>
          </w:p>
        </w:tc>
      </w:tr>
      <w:tr>
        <w:trPr>
          <w:trHeight w:val="374"/>
        </w:trPr>
        <w:tc>
          <w:tcPr>
            <w:tcW w:w="2960" w:type="dxa"/>
            <w:vAlign w:val="bottom"/>
            <w:vMerge w:val="restart"/>
          </w:tcPr>
          <w:p>
            <w:pPr>
              <w:spacing w:after="0"/>
              <w:rPr>
                <w:sz w:val="20"/>
                <w:szCs w:val="20"/>
                <w:color w:val="auto"/>
              </w:rPr>
            </w:pPr>
            <w:r>
              <w:rPr>
                <w:rFonts w:ascii="Arial" w:cs="Arial" w:eastAsia="Arial" w:hAnsi="Arial"/>
                <w:sz w:val="17"/>
                <w:szCs w:val="17"/>
                <w:color w:val="auto"/>
              </w:rPr>
              <w:t>Beg. Inventory as of:</w:t>
            </w:r>
          </w:p>
        </w:tc>
        <w:tc>
          <w:tcPr>
            <w:tcW w:w="1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COST</w:t>
            </w:r>
          </w:p>
        </w:tc>
        <w:tc>
          <w:tcPr>
            <w:tcW w:w="0" w:type="dxa"/>
            <w:vAlign w:val="bottom"/>
          </w:tcPr>
          <w:p>
            <w:pPr>
              <w:spacing w:after="0"/>
              <w:rPr>
                <w:sz w:val="1"/>
                <w:szCs w:val="1"/>
                <w:color w:val="auto"/>
              </w:rPr>
            </w:pPr>
          </w:p>
        </w:tc>
      </w:tr>
      <w:tr>
        <w:trPr>
          <w:trHeight w:val="205"/>
        </w:trPr>
        <w:tc>
          <w:tcPr>
            <w:tcW w:w="2960" w:type="dxa"/>
            <w:vAlign w:val="bottom"/>
            <w:vMerge w:val="continue"/>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3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20"/>
                <w:szCs w:val="20"/>
                <w:color w:val="auto"/>
              </w:rPr>
            </w:pPr>
            <w:r>
              <w:rPr>
                <w:rFonts w:ascii="Arial" w:cs="Arial" w:eastAsia="Arial" w:hAnsi="Arial"/>
                <w:sz w:val="17"/>
                <w:szCs w:val="17"/>
                <w:color w:val="auto"/>
              </w:rPr>
              <w:t>(Sourced from JDA Stock Ledger)</w:t>
            </w:r>
          </w:p>
        </w:tc>
        <w:tc>
          <w:tcPr>
            <w:tcW w:w="5900" w:type="dxa"/>
            <w:vAlign w:val="bottom"/>
            <w:gridSpan w:val="4"/>
            <w:vMerge w:val="restart"/>
          </w:tcPr>
          <w:p>
            <w:pPr>
              <w:spacing w:after="0"/>
              <w:rPr>
                <w:sz w:val="20"/>
                <w:szCs w:val="20"/>
                <w:color w:val="auto"/>
              </w:rPr>
            </w:pPr>
            <w:r>
              <w:rPr>
                <w:rFonts w:ascii="Arial" w:cs="Arial" w:eastAsia="Arial" w:hAnsi="Arial"/>
                <w:sz w:val="17"/>
                <w:szCs w:val="17"/>
                <w:color w:val="auto"/>
              </w:rPr>
              <w:t>Hybrid/DXL Store Inventory</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60" w:type="dxa"/>
            <w:vAlign w:val="bottom"/>
          </w:tcPr>
          <w:p>
            <w:pPr>
              <w:spacing w:after="0"/>
              <w:rPr>
                <w:sz w:val="18"/>
                <w:szCs w:val="18"/>
                <w:color w:val="auto"/>
              </w:rPr>
            </w:pPr>
          </w:p>
        </w:tc>
        <w:tc>
          <w:tcPr>
            <w:tcW w:w="5900" w:type="dxa"/>
            <w:vAlign w:val="bottom"/>
            <w:gridSpan w:val="4"/>
            <w:vMerge w:val="continue"/>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20"/>
                <w:szCs w:val="20"/>
                <w:color w:val="auto"/>
              </w:rPr>
            </w:pPr>
            <w:r>
              <w:rPr>
                <w:rFonts w:ascii="Arial" w:cs="Arial" w:eastAsia="Arial" w:hAnsi="Arial"/>
                <w:sz w:val="17"/>
                <w:szCs w:val="17"/>
                <w:b w:val="1"/>
                <w:bCs w:val="1"/>
                <w:color w:val="auto"/>
              </w:rPr>
              <w:t>Beginning Inventory - Adjusted</w:t>
            </w:r>
          </w:p>
        </w:tc>
        <w:tc>
          <w:tcPr>
            <w:tcW w:w="126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20"/>
        </w:trPr>
        <w:tc>
          <w:tcPr>
            <w:tcW w:w="2960" w:type="dxa"/>
            <w:vAlign w:val="bottom"/>
          </w:tcPr>
          <w:p>
            <w:pPr>
              <w:ind w:left="440"/>
              <w:spacing w:after="0"/>
              <w:rPr>
                <w:sz w:val="20"/>
                <w:szCs w:val="20"/>
                <w:color w:val="auto"/>
              </w:rPr>
            </w:pPr>
            <w:r>
              <w:rPr>
                <w:rFonts w:ascii="Arial" w:cs="Arial" w:eastAsia="Arial" w:hAnsi="Arial"/>
                <w:sz w:val="17"/>
                <w:szCs w:val="17"/>
                <w:color w:val="auto"/>
              </w:rPr>
              <w:t>ADD</w:t>
            </w:r>
          </w:p>
        </w:tc>
        <w:tc>
          <w:tcPr>
            <w:tcW w:w="5900" w:type="dxa"/>
            <w:vAlign w:val="bottom"/>
            <w:gridSpan w:val="4"/>
          </w:tcPr>
          <w:p>
            <w:pPr>
              <w:spacing w:after="0"/>
              <w:rPr>
                <w:sz w:val="20"/>
                <w:szCs w:val="20"/>
                <w:color w:val="auto"/>
              </w:rPr>
            </w:pPr>
            <w:r>
              <w:rPr>
                <w:rFonts w:ascii="Arial" w:cs="Arial" w:eastAsia="Arial" w:hAnsi="Arial"/>
                <w:sz w:val="17"/>
                <w:szCs w:val="17"/>
                <w:color w:val="auto"/>
              </w:rPr>
              <w:t>Receiving/ Purchases</w:t>
            </w:r>
          </w:p>
        </w:tc>
        <w:tc>
          <w:tcPr>
            <w:tcW w:w="9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19"/>
                <w:szCs w:val="19"/>
                <w:color w:val="auto"/>
              </w:rPr>
            </w:pPr>
          </w:p>
        </w:tc>
        <w:tc>
          <w:tcPr>
            <w:tcW w:w="5900" w:type="dxa"/>
            <w:vAlign w:val="bottom"/>
            <w:gridSpan w:val="4"/>
          </w:tcPr>
          <w:p>
            <w:pPr>
              <w:spacing w:after="0"/>
              <w:rPr>
                <w:sz w:val="20"/>
                <w:szCs w:val="20"/>
                <w:color w:val="auto"/>
              </w:rPr>
            </w:pPr>
            <w:r>
              <w:rPr>
                <w:rFonts w:ascii="Arial" w:cs="Arial" w:eastAsia="Arial" w:hAnsi="Arial"/>
                <w:sz w:val="17"/>
                <w:szCs w:val="17"/>
                <w:color w:val="auto"/>
              </w:rPr>
              <w:t>Purchase Accrual (ASN)</w:t>
            </w:r>
          </w:p>
        </w:tc>
        <w:tc>
          <w:tcPr>
            <w:tcW w:w="9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19"/>
                <w:szCs w:val="19"/>
                <w:color w:val="auto"/>
              </w:rPr>
            </w:pPr>
          </w:p>
        </w:tc>
        <w:tc>
          <w:tcPr>
            <w:tcW w:w="5900" w:type="dxa"/>
            <w:vAlign w:val="bottom"/>
            <w:gridSpan w:val="4"/>
          </w:tcPr>
          <w:p>
            <w:pPr>
              <w:spacing w:after="0"/>
              <w:rPr>
                <w:sz w:val="20"/>
                <w:szCs w:val="20"/>
                <w:color w:val="auto"/>
              </w:rPr>
            </w:pPr>
            <w:r>
              <w:rPr>
                <w:rFonts w:ascii="Arial" w:cs="Arial" w:eastAsia="Arial" w:hAnsi="Arial"/>
                <w:sz w:val="17"/>
                <w:szCs w:val="17"/>
                <w:color w:val="auto"/>
              </w:rPr>
              <w:t>Reverse ASN Accrual</w:t>
            </w:r>
          </w:p>
        </w:tc>
        <w:tc>
          <w:tcPr>
            <w:tcW w:w="9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19"/>
                <w:szCs w:val="19"/>
                <w:color w:val="auto"/>
              </w:rPr>
            </w:pPr>
          </w:p>
        </w:tc>
        <w:tc>
          <w:tcPr>
            <w:tcW w:w="5900" w:type="dxa"/>
            <w:vAlign w:val="bottom"/>
            <w:gridSpan w:val="4"/>
          </w:tcPr>
          <w:p>
            <w:pPr>
              <w:spacing w:after="0"/>
              <w:rPr>
                <w:sz w:val="20"/>
                <w:szCs w:val="20"/>
                <w:color w:val="auto"/>
              </w:rPr>
            </w:pPr>
            <w:r>
              <w:rPr>
                <w:rFonts w:ascii="Arial" w:cs="Arial" w:eastAsia="Arial" w:hAnsi="Arial"/>
                <w:sz w:val="17"/>
                <w:szCs w:val="17"/>
                <w:color w:val="auto"/>
              </w:rPr>
              <w:t>Freight</w:t>
            </w:r>
          </w:p>
        </w:tc>
        <w:tc>
          <w:tcPr>
            <w:tcW w:w="9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2960" w:type="dxa"/>
            <w:vAlign w:val="bottom"/>
          </w:tcPr>
          <w:p>
            <w:pPr>
              <w:ind w:left="440"/>
              <w:spacing w:after="0"/>
              <w:rPr>
                <w:sz w:val="20"/>
                <w:szCs w:val="20"/>
                <w:color w:val="auto"/>
              </w:rPr>
            </w:pPr>
            <w:r>
              <w:rPr>
                <w:rFonts w:ascii="Arial" w:cs="Arial" w:eastAsia="Arial" w:hAnsi="Arial"/>
                <w:sz w:val="17"/>
                <w:szCs w:val="17"/>
                <w:color w:val="auto"/>
              </w:rPr>
              <w:t>LESS</w:t>
            </w:r>
          </w:p>
        </w:tc>
        <w:tc>
          <w:tcPr>
            <w:tcW w:w="4540" w:type="dxa"/>
            <w:vAlign w:val="bottom"/>
            <w:gridSpan w:val="2"/>
          </w:tcPr>
          <w:p>
            <w:pPr>
              <w:spacing w:after="0"/>
              <w:rPr>
                <w:sz w:val="20"/>
                <w:szCs w:val="20"/>
                <w:color w:val="auto"/>
              </w:rPr>
            </w:pPr>
            <w:r>
              <w:rPr>
                <w:rFonts w:ascii="Arial" w:cs="Arial" w:eastAsia="Arial" w:hAnsi="Arial"/>
                <w:sz w:val="17"/>
                <w:szCs w:val="17"/>
                <w:color w:val="auto"/>
              </w:rPr>
              <w:t>Net Sales @ Retail (memo only)</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960" w:type="dxa"/>
            <w:vAlign w:val="bottom"/>
          </w:tcPr>
          <w:p>
            <w:pPr>
              <w:spacing w:after="0"/>
              <w:rPr>
                <w:sz w:val="18"/>
                <w:szCs w:val="18"/>
                <w:color w:val="auto"/>
              </w:rPr>
            </w:pPr>
          </w:p>
        </w:tc>
        <w:tc>
          <w:tcPr>
            <w:tcW w:w="5900" w:type="dxa"/>
            <w:vAlign w:val="bottom"/>
            <w:gridSpan w:val="4"/>
          </w:tcPr>
          <w:p>
            <w:pPr>
              <w:spacing w:after="0"/>
              <w:rPr>
                <w:sz w:val="20"/>
                <w:szCs w:val="20"/>
                <w:color w:val="auto"/>
              </w:rPr>
            </w:pPr>
            <w:r>
              <w:rPr>
                <w:rFonts w:ascii="Arial" w:cs="Arial" w:eastAsia="Arial" w:hAnsi="Arial"/>
                <w:sz w:val="17"/>
                <w:szCs w:val="17"/>
                <w:color w:val="auto"/>
              </w:rPr>
              <w:t>Cost of Goods Sold @ Cost</w:t>
            </w:r>
          </w:p>
        </w:tc>
        <w:tc>
          <w:tcPr>
            <w:tcW w:w="9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9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640" w:type="dxa"/>
            <w:vAlign w:val="bottom"/>
            <w:gridSpan w:val="3"/>
            <w:vMerge w:val="restart"/>
          </w:tcPr>
          <w:p>
            <w:pPr>
              <w:ind w:left="100"/>
              <w:spacing w:after="0"/>
              <w:rPr>
                <w:sz w:val="20"/>
                <w:szCs w:val="20"/>
                <w:color w:val="auto"/>
              </w:rPr>
            </w:pPr>
            <w:r>
              <w:rPr>
                <w:rFonts w:ascii="Arial" w:cs="Arial" w:eastAsia="Arial" w:hAnsi="Arial"/>
                <w:sz w:val="17"/>
                <w:szCs w:val="17"/>
                <w:color w:val="auto"/>
              </w:rPr>
              <w:t>Total Adds/ (Reductions)</w:t>
            </w:r>
          </w:p>
        </w:tc>
        <w:tc>
          <w:tcPr>
            <w:tcW w:w="98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2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40" w:type="dxa"/>
            <w:vAlign w:val="bottom"/>
            <w:gridSpan w:val="3"/>
            <w:vMerge w:val="continue"/>
          </w:tcPr>
          <w:p>
            <w:pPr>
              <w:spacing w:after="0"/>
              <w:rPr>
                <w:sz w:val="19"/>
                <w:szCs w:val="19"/>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2960" w:type="dxa"/>
            <w:vAlign w:val="bottom"/>
          </w:tcPr>
          <w:p>
            <w:pPr>
              <w:spacing w:after="0"/>
              <w:rPr>
                <w:sz w:val="20"/>
                <w:szCs w:val="20"/>
                <w:color w:val="auto"/>
              </w:rPr>
            </w:pPr>
            <w:r>
              <w:rPr>
                <w:rFonts w:ascii="Arial" w:cs="Arial" w:eastAsia="Arial" w:hAnsi="Arial"/>
                <w:sz w:val="17"/>
                <w:szCs w:val="17"/>
                <w:color w:val="auto"/>
              </w:rPr>
              <w:t>Ending Inventory as of:</w:t>
            </w:r>
          </w:p>
        </w:tc>
        <w:tc>
          <w:tcPr>
            <w:tcW w:w="1260" w:type="dxa"/>
            <w:vAlign w:val="bottom"/>
            <w:tcBorders>
              <w:bottom w:val="single" w:sz="8" w:color="auto"/>
            </w:tcBorders>
          </w:tcPr>
          <w:p>
            <w:pPr>
              <w:spacing w:after="0"/>
              <w:rPr>
                <w:sz w:val="24"/>
                <w:szCs w:val="24"/>
                <w:color w:val="auto"/>
              </w:rPr>
            </w:pPr>
          </w:p>
        </w:tc>
        <w:tc>
          <w:tcPr>
            <w:tcW w:w="3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5900" w:type="dxa"/>
            <w:vAlign w:val="bottom"/>
            <w:gridSpan w:val="4"/>
            <w:vMerge w:val="restart"/>
          </w:tcPr>
          <w:p>
            <w:pPr>
              <w:spacing w:after="0"/>
              <w:rPr>
                <w:sz w:val="20"/>
                <w:szCs w:val="20"/>
                <w:color w:val="auto"/>
              </w:rPr>
            </w:pPr>
            <w:r>
              <w:rPr>
                <w:rFonts w:ascii="Arial" w:cs="Arial" w:eastAsia="Arial" w:hAnsi="Arial"/>
                <w:sz w:val="17"/>
                <w:szCs w:val="17"/>
                <w:color w:val="auto"/>
              </w:rPr>
              <w:t>Eligible LC Inventory</w:t>
            </w: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960" w:type="dxa"/>
            <w:vAlign w:val="bottom"/>
          </w:tcPr>
          <w:p>
            <w:pPr>
              <w:spacing w:after="0"/>
              <w:rPr>
                <w:sz w:val="24"/>
                <w:szCs w:val="24"/>
                <w:color w:val="auto"/>
              </w:rPr>
            </w:pPr>
          </w:p>
        </w:tc>
        <w:tc>
          <w:tcPr>
            <w:tcW w:w="5900" w:type="dxa"/>
            <w:vAlign w:val="bottom"/>
            <w:gridSpan w:val="4"/>
            <w:vMerge w:val="continue"/>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960" w:type="dxa"/>
            <w:vAlign w:val="bottom"/>
          </w:tcPr>
          <w:p>
            <w:pPr>
              <w:ind w:left="440"/>
              <w:spacing w:after="0"/>
              <w:rPr>
                <w:sz w:val="20"/>
                <w:szCs w:val="20"/>
                <w:color w:val="auto"/>
              </w:rPr>
            </w:pPr>
            <w:r>
              <w:rPr>
                <w:rFonts w:ascii="Arial" w:cs="Arial" w:eastAsia="Arial" w:hAnsi="Arial"/>
                <w:sz w:val="17"/>
                <w:szCs w:val="17"/>
                <w:color w:val="auto"/>
              </w:rPr>
              <w:t>ADD:</w:t>
            </w:r>
          </w:p>
        </w:tc>
        <w:tc>
          <w:tcPr>
            <w:tcW w:w="5900" w:type="dxa"/>
            <w:vAlign w:val="bottom"/>
            <w:gridSpan w:val="4"/>
          </w:tcPr>
          <w:p>
            <w:pPr>
              <w:spacing w:after="0"/>
              <w:rPr>
                <w:sz w:val="20"/>
                <w:szCs w:val="20"/>
                <w:color w:val="auto"/>
              </w:rPr>
            </w:pPr>
            <w:r>
              <w:rPr>
                <w:rFonts w:ascii="Arial" w:cs="Arial" w:eastAsia="Arial" w:hAnsi="Arial"/>
                <w:sz w:val="17"/>
                <w:szCs w:val="17"/>
                <w:color w:val="auto"/>
              </w:rPr>
              <w:t>At 85%</w:t>
            </w:r>
          </w:p>
        </w:tc>
        <w:tc>
          <w:tcPr>
            <w:tcW w:w="9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60" w:type="dxa"/>
            <w:vAlign w:val="bottom"/>
          </w:tcPr>
          <w:p>
            <w:pPr>
              <w:spacing w:after="0"/>
              <w:rPr>
                <w:sz w:val="18"/>
                <w:szCs w:val="18"/>
                <w:color w:val="auto"/>
              </w:rPr>
            </w:pPr>
          </w:p>
        </w:tc>
        <w:tc>
          <w:tcPr>
            <w:tcW w:w="5900" w:type="dxa"/>
            <w:vAlign w:val="bottom"/>
            <w:gridSpan w:val="4"/>
          </w:tcPr>
          <w:p>
            <w:pPr>
              <w:spacing w:after="0"/>
              <w:rPr>
                <w:sz w:val="20"/>
                <w:szCs w:val="20"/>
                <w:color w:val="auto"/>
              </w:rPr>
            </w:pPr>
            <w:r>
              <w:rPr>
                <w:rFonts w:ascii="Arial" w:cs="Arial" w:eastAsia="Arial" w:hAnsi="Arial"/>
                <w:sz w:val="17"/>
                <w:szCs w:val="17"/>
                <w:color w:val="auto"/>
              </w:rPr>
              <w:t>Eligible In-Transit Inventory</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19"/>
                <w:szCs w:val="19"/>
                <w:color w:val="auto"/>
              </w:rPr>
            </w:pPr>
          </w:p>
        </w:tc>
        <w:tc>
          <w:tcPr>
            <w:tcW w:w="5900" w:type="dxa"/>
            <w:vAlign w:val="bottom"/>
            <w:gridSpan w:val="4"/>
          </w:tcPr>
          <w:p>
            <w:pPr>
              <w:spacing w:after="0"/>
              <w:rPr>
                <w:sz w:val="20"/>
                <w:szCs w:val="20"/>
                <w:color w:val="auto"/>
              </w:rPr>
            </w:pPr>
            <w:r>
              <w:rPr>
                <w:rFonts w:ascii="Arial" w:cs="Arial" w:eastAsia="Arial" w:hAnsi="Arial"/>
                <w:sz w:val="17"/>
                <w:szCs w:val="17"/>
                <w:color w:val="auto"/>
              </w:rPr>
              <w:t>At 80%</w:t>
            </w:r>
          </w:p>
        </w:tc>
        <w:tc>
          <w:tcPr>
            <w:tcW w:w="112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9"/>
        </w:trPr>
        <w:tc>
          <w:tcPr>
            <w:tcW w:w="2960" w:type="dxa"/>
            <w:vAlign w:val="bottom"/>
          </w:tcPr>
          <w:p>
            <w:pPr>
              <w:ind w:left="440"/>
              <w:spacing w:after="0"/>
              <w:rPr>
                <w:sz w:val="20"/>
                <w:szCs w:val="20"/>
                <w:color w:val="auto"/>
              </w:rPr>
            </w:pPr>
            <w:r>
              <w:rPr>
                <w:rFonts w:ascii="Arial" w:cs="Arial" w:eastAsia="Arial" w:hAnsi="Arial"/>
                <w:sz w:val="17"/>
                <w:szCs w:val="17"/>
                <w:color w:val="auto"/>
              </w:rPr>
              <w:t>LESS:</w:t>
            </w:r>
          </w:p>
        </w:tc>
        <w:tc>
          <w:tcPr>
            <w:tcW w:w="5900" w:type="dxa"/>
            <w:vAlign w:val="bottom"/>
            <w:gridSpan w:val="4"/>
          </w:tcPr>
          <w:p>
            <w:pPr>
              <w:spacing w:after="0"/>
              <w:rPr>
                <w:sz w:val="20"/>
                <w:szCs w:val="20"/>
                <w:color w:val="auto"/>
              </w:rPr>
            </w:pPr>
            <w:r>
              <w:rPr>
                <w:rFonts w:ascii="Arial" w:cs="Arial" w:eastAsia="Arial" w:hAnsi="Arial"/>
                <w:sz w:val="17"/>
                <w:szCs w:val="17"/>
                <w:color w:val="auto"/>
              </w:rPr>
              <w:t>Shrinkage at Cost</w:t>
            </w:r>
          </w:p>
        </w:tc>
        <w:tc>
          <w:tcPr>
            <w:tcW w:w="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960" w:type="dxa"/>
            <w:vAlign w:val="bottom"/>
          </w:tcPr>
          <w:p>
            <w:pPr>
              <w:spacing w:after="0"/>
              <w:rPr>
                <w:sz w:val="18"/>
                <w:szCs w:val="18"/>
                <w:color w:val="auto"/>
              </w:rPr>
            </w:pPr>
          </w:p>
        </w:tc>
        <w:tc>
          <w:tcPr>
            <w:tcW w:w="5900" w:type="dxa"/>
            <w:vAlign w:val="bottom"/>
            <w:gridSpan w:val="4"/>
          </w:tcPr>
          <w:p>
            <w:pPr>
              <w:spacing w:after="0"/>
              <w:rPr>
                <w:sz w:val="20"/>
                <w:szCs w:val="20"/>
                <w:color w:val="auto"/>
              </w:rPr>
            </w:pPr>
            <w:r>
              <w:rPr>
                <w:rFonts w:ascii="Arial" w:cs="Arial" w:eastAsia="Arial" w:hAnsi="Arial"/>
                <w:sz w:val="17"/>
                <w:szCs w:val="17"/>
                <w:color w:val="auto"/>
              </w:rPr>
              <w:t>(2.0% of sales since last physical Inv) × Cost Compliment)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19"/>
                <w:szCs w:val="19"/>
                <w:color w:val="auto"/>
              </w:rPr>
            </w:pPr>
          </w:p>
        </w:tc>
        <w:tc>
          <w:tcPr>
            <w:tcW w:w="5900" w:type="dxa"/>
            <w:vAlign w:val="bottom"/>
            <w:gridSpan w:val="4"/>
          </w:tcPr>
          <w:p>
            <w:pPr>
              <w:spacing w:after="0"/>
              <w:rPr>
                <w:sz w:val="20"/>
                <w:szCs w:val="20"/>
                <w:color w:val="auto"/>
              </w:rPr>
            </w:pPr>
            <w:r>
              <w:rPr>
                <w:rFonts w:ascii="Arial" w:cs="Arial" w:eastAsia="Arial" w:hAnsi="Arial"/>
                <w:sz w:val="17"/>
                <w:szCs w:val="17"/>
                <w:color w:val="auto"/>
              </w:rPr>
              <w:t>RTV Inventory (loc #9996) exclusion</w:t>
            </w: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1"/>
        </w:trPr>
        <w:tc>
          <w:tcPr>
            <w:tcW w:w="2960" w:type="dxa"/>
            <w:vAlign w:val="bottom"/>
          </w:tcPr>
          <w:p>
            <w:pPr>
              <w:spacing w:after="0"/>
              <w:rPr>
                <w:sz w:val="20"/>
                <w:szCs w:val="20"/>
                <w:color w:val="auto"/>
              </w:rPr>
            </w:pPr>
            <w:r>
              <w:rPr>
                <w:rFonts w:ascii="Arial" w:cs="Arial" w:eastAsia="Arial" w:hAnsi="Arial"/>
                <w:sz w:val="17"/>
                <w:szCs w:val="17"/>
                <w:color w:val="auto"/>
              </w:rPr>
              <w:t>Eligible Inventory, as of:</w:t>
            </w:r>
          </w:p>
        </w:tc>
        <w:tc>
          <w:tcPr>
            <w:tcW w:w="1260" w:type="dxa"/>
            <w:vAlign w:val="bottom"/>
            <w:tcBorders>
              <w:bottom w:val="single" w:sz="8" w:color="auto"/>
            </w:tcBorders>
          </w:tcPr>
          <w:p>
            <w:pPr>
              <w:spacing w:after="0"/>
              <w:rPr>
                <w:sz w:val="24"/>
                <w:szCs w:val="24"/>
                <w:color w:val="auto"/>
              </w:rPr>
            </w:pPr>
          </w:p>
        </w:tc>
        <w:tc>
          <w:tcPr>
            <w:tcW w:w="3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860" w:type="dxa"/>
            <w:vAlign w:val="bottom"/>
            <w:gridSpan w:val="5"/>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8860" w:type="dxa"/>
            <w:vAlign w:val="bottom"/>
            <w:gridSpan w:val="5"/>
          </w:tcPr>
          <w:p>
            <w:pPr>
              <w:spacing w:after="0"/>
              <w:rPr>
                <w:sz w:val="20"/>
                <w:szCs w:val="20"/>
                <w:color w:val="auto"/>
              </w:rPr>
            </w:pPr>
            <w:r>
              <w:rPr>
                <w:rFonts w:ascii="Arial" w:cs="Arial" w:eastAsia="Arial" w:hAnsi="Arial"/>
                <w:sz w:val="17"/>
                <w:szCs w:val="17"/>
                <w:color w:val="auto"/>
              </w:rPr>
              <w:t>Revolver Advance Rate (***% Dec. 16 - EOM Sep/ ***% Oct - Dec 15th)*</w:t>
            </w:r>
          </w:p>
        </w:tc>
        <w:tc>
          <w:tcPr>
            <w:tcW w:w="112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860" w:type="dxa"/>
            <w:vAlign w:val="bottom"/>
            <w:gridSpan w:val="5"/>
          </w:tcPr>
          <w:p>
            <w:pPr>
              <w:spacing w:after="0"/>
              <w:rPr>
                <w:sz w:val="20"/>
                <w:szCs w:val="20"/>
                <w:color w:val="auto"/>
              </w:rPr>
            </w:pPr>
            <w:r>
              <w:rPr>
                <w:rFonts w:ascii="Arial" w:cs="Arial" w:eastAsia="Arial" w:hAnsi="Arial"/>
                <w:sz w:val="17"/>
                <w:szCs w:val="17"/>
                <w:b w:val="1"/>
                <w:bCs w:val="1"/>
                <w:color w:val="auto"/>
              </w:rPr>
              <w:t>Total Casual Male Borrowing Base Inventory</w:t>
            </w:r>
          </w:p>
        </w:tc>
        <w:tc>
          <w:tcPr>
            <w:tcW w:w="9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7"/>
                <w:szCs w:val="17"/>
                <w:color w:val="auto"/>
                <w:w w:val="84"/>
              </w:rPr>
              <w:t>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91070" cy="38100"/>
                    </a:xfrm>
                    <a:prstGeom prst="rect">
                      <a:avLst/>
                    </a:prstGeom>
                    <a:noFill/>
                  </pic:spPr>
                </pic:pic>
              </a:graphicData>
            </a:graphic>
          </wp:anchor>
        </w:drawing>
        <w:drawing>
          <wp:anchor simplePos="0" relativeHeight="251657728" behindDoc="1" locked="0" layoutInCell="0" allowOverlap="1">
            <wp:simplePos x="0" y="0"/>
            <wp:positionH relativeFrom="column">
              <wp:posOffset>6457315</wp:posOffset>
            </wp:positionH>
            <wp:positionV relativeFrom="paragraph">
              <wp:posOffset>-4160520</wp:posOffset>
            </wp:positionV>
            <wp:extent cx="7950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95020" cy="8255"/>
                    </a:xfrm>
                    <a:prstGeom prst="rect">
                      <a:avLst/>
                    </a:prstGeom>
                    <a:noFill/>
                  </pic:spPr>
                </pic:pic>
              </a:graphicData>
            </a:graphic>
          </wp:anchor>
        </w:drawing>
      </w:r>
    </w:p>
    <w:p>
      <w:pPr>
        <w:spacing w:after="0" w:line="65" w:lineRule="exact"/>
        <w:rPr>
          <w:sz w:val="20"/>
          <w:szCs w:val="20"/>
          <w:color w:val="auto"/>
        </w:rPr>
      </w:pPr>
    </w:p>
    <w:p>
      <w:pPr>
        <w:ind w:left="560" w:hanging="553"/>
        <w:spacing w:after="0"/>
        <w:tabs>
          <w:tab w:leader="none" w:pos="56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Based on Most Recent Appraisal</w:t>
      </w:r>
    </w:p>
    <w:p>
      <w:pPr>
        <w:spacing w:after="0" w:line="25" w:lineRule="exact"/>
        <w:rPr>
          <w:sz w:val="20"/>
          <w:szCs w:val="20"/>
          <w:color w:val="auto"/>
        </w:rPr>
      </w:pPr>
    </w:p>
    <w:p>
      <w:pPr>
        <w:ind w:left="560" w:hanging="553"/>
        <w:spacing w:after="0" w:line="283" w:lineRule="auto"/>
        <w:tabs>
          <w:tab w:leader="none" w:pos="56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1140"/>
          </w:cols>
          <w:pgMar w:left="240" w:top="272" w:right="51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213"/>
        </w:trPr>
        <w:tc>
          <w:tcPr>
            <w:tcW w:w="2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520" w:type="dxa"/>
            <w:vAlign w:val="bottom"/>
            <w:gridSpan w:val="3"/>
          </w:tcPr>
          <w:p>
            <w:pPr>
              <w:jc w:val="center"/>
              <w:ind w:right="1540"/>
              <w:spacing w:after="0"/>
              <w:rPr>
                <w:sz w:val="20"/>
                <w:szCs w:val="20"/>
                <w:color w:val="auto"/>
              </w:rPr>
            </w:pPr>
            <w:r>
              <w:rPr>
                <w:rFonts w:ascii="Arial" w:cs="Arial" w:eastAsia="Arial" w:hAnsi="Arial"/>
                <w:sz w:val="17"/>
                <w:szCs w:val="17"/>
                <w:b w:val="1"/>
                <w:bCs w:val="1"/>
                <w:color w:val="auto"/>
                <w:w w:val="98"/>
              </w:rPr>
              <w:t>ROCHESTER (The “Borrower”)</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960" w:type="dxa"/>
            <w:vAlign w:val="bottom"/>
          </w:tcPr>
          <w:p>
            <w:pPr>
              <w:spacing w:after="0"/>
              <w:rPr>
                <w:sz w:val="19"/>
                <w:szCs w:val="19"/>
                <w:color w:val="auto"/>
              </w:rPr>
            </w:pPr>
          </w:p>
        </w:tc>
        <w:tc>
          <w:tcPr>
            <w:tcW w:w="5780" w:type="dxa"/>
            <w:vAlign w:val="bottom"/>
            <w:gridSpan w:val="4"/>
          </w:tcPr>
          <w:p>
            <w:pPr>
              <w:jc w:val="center"/>
              <w:ind w:right="280"/>
              <w:spacing w:after="0"/>
              <w:rPr>
                <w:sz w:val="20"/>
                <w:szCs w:val="20"/>
                <w:color w:val="auto"/>
              </w:rPr>
            </w:pPr>
            <w:r>
              <w:rPr>
                <w:rFonts w:ascii="Arial" w:cs="Arial" w:eastAsia="Arial" w:hAnsi="Arial"/>
                <w:sz w:val="17"/>
                <w:szCs w:val="17"/>
                <w:b w:val="1"/>
                <w:bCs w:val="1"/>
                <w:color w:val="auto"/>
              </w:rPr>
              <w:t>REVOLVING LINE OF CREDIT AVAILABILITY CALCULATION</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8740" w:type="dxa"/>
            <w:vAlign w:val="bottom"/>
            <w:gridSpan w:val="5"/>
          </w:tcPr>
          <w:p>
            <w:pPr>
              <w:spacing w:after="0"/>
              <w:rPr>
                <w:sz w:val="20"/>
                <w:szCs w:val="20"/>
                <w:color w:val="auto"/>
              </w:rPr>
            </w:pPr>
            <w:r>
              <w:rPr>
                <w:rFonts w:ascii="Arial" w:cs="Arial" w:eastAsia="Arial" w:hAnsi="Arial"/>
                <w:sz w:val="17"/>
                <w:szCs w:val="17"/>
                <w:color w:val="auto"/>
              </w:rPr>
              <w:t>FAX TO: CHRIS SANTOS (617) 434-4131</w:t>
            </w:r>
          </w:p>
        </w:tc>
        <w:tc>
          <w:tcPr>
            <w:tcW w:w="1220" w:type="dxa"/>
            <w:vAlign w:val="bottom"/>
            <w:gridSpan w:val="2"/>
          </w:tcPr>
          <w:p>
            <w:pPr>
              <w:jc w:val="center"/>
              <w:ind w:right="80"/>
              <w:spacing w:after="0"/>
              <w:rPr>
                <w:sz w:val="20"/>
                <w:szCs w:val="20"/>
                <w:color w:val="auto"/>
              </w:rPr>
            </w:pPr>
            <w:r>
              <w:rPr>
                <w:rFonts w:ascii="Arial" w:cs="Arial" w:eastAsia="Arial" w:hAnsi="Arial"/>
                <w:sz w:val="17"/>
                <w:szCs w:val="17"/>
                <w:color w:val="auto"/>
                <w:w w:val="94"/>
              </w:rPr>
              <w:t>Certificate #</w:t>
            </w:r>
          </w:p>
        </w:tc>
        <w:tc>
          <w:tcPr>
            <w:tcW w:w="0" w:type="dxa"/>
            <w:vAlign w:val="bottom"/>
          </w:tcPr>
          <w:p>
            <w:pPr>
              <w:spacing w:after="0"/>
              <w:rPr>
                <w:sz w:val="1"/>
                <w:szCs w:val="1"/>
                <w:color w:val="auto"/>
              </w:rPr>
            </w:pPr>
          </w:p>
        </w:tc>
      </w:tr>
      <w:tr>
        <w:trPr>
          <w:trHeight w:val="220"/>
        </w:trPr>
        <w:tc>
          <w:tcPr>
            <w:tcW w:w="29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7"/>
                <w:szCs w:val="17"/>
                <w:color w:val="auto"/>
                <w:w w:val="95"/>
              </w:rPr>
              <w:t>W/E Date:</w:t>
            </w:r>
          </w:p>
        </w:tc>
        <w:tc>
          <w:tcPr>
            <w:tcW w:w="0" w:type="dxa"/>
            <w:vAlign w:val="bottom"/>
          </w:tcPr>
          <w:p>
            <w:pPr>
              <w:spacing w:after="0"/>
              <w:rPr>
                <w:sz w:val="1"/>
                <w:szCs w:val="1"/>
                <w:color w:val="auto"/>
              </w:rPr>
            </w:pPr>
          </w:p>
        </w:tc>
      </w:tr>
      <w:tr>
        <w:trPr>
          <w:trHeight w:val="268"/>
        </w:trPr>
        <w:tc>
          <w:tcPr>
            <w:tcW w:w="29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COST</w:t>
            </w:r>
          </w:p>
        </w:tc>
        <w:tc>
          <w:tcPr>
            <w:tcW w:w="0" w:type="dxa"/>
            <w:vAlign w:val="bottom"/>
          </w:tcPr>
          <w:p>
            <w:pPr>
              <w:spacing w:after="0"/>
              <w:rPr>
                <w:sz w:val="1"/>
                <w:szCs w:val="1"/>
                <w:color w:val="auto"/>
              </w:rPr>
            </w:pPr>
          </w:p>
        </w:tc>
      </w:tr>
      <w:tr>
        <w:trPr>
          <w:trHeight w:val="218"/>
        </w:trPr>
        <w:tc>
          <w:tcPr>
            <w:tcW w:w="2960" w:type="dxa"/>
            <w:vAlign w:val="bottom"/>
          </w:tcPr>
          <w:p>
            <w:pPr>
              <w:spacing w:after="0"/>
              <w:rPr>
                <w:sz w:val="20"/>
                <w:szCs w:val="20"/>
                <w:color w:val="auto"/>
              </w:rPr>
            </w:pPr>
            <w:r>
              <w:rPr>
                <w:rFonts w:ascii="Arial" w:cs="Arial" w:eastAsia="Arial" w:hAnsi="Arial"/>
                <w:sz w:val="17"/>
                <w:szCs w:val="17"/>
                <w:color w:val="auto"/>
              </w:rPr>
              <w:t>Beg. Inventory as of:</w:t>
            </w:r>
          </w:p>
        </w:tc>
        <w:tc>
          <w:tcPr>
            <w:tcW w:w="1260" w:type="dxa"/>
            <w:vAlign w:val="bottom"/>
            <w:tcBorders>
              <w:bottom w:val="single" w:sz="8" w:color="auto"/>
            </w:tcBorders>
          </w:tcPr>
          <w:p>
            <w:pPr>
              <w:spacing w:after="0"/>
              <w:rPr>
                <w:sz w:val="18"/>
                <w:szCs w:val="18"/>
                <w:color w:val="auto"/>
              </w:rPr>
            </w:pPr>
          </w:p>
        </w:tc>
        <w:tc>
          <w:tcPr>
            <w:tcW w:w="3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20"/>
                <w:szCs w:val="20"/>
                <w:color w:val="auto"/>
              </w:rPr>
            </w:pPr>
            <w:r>
              <w:rPr>
                <w:rFonts w:ascii="Arial" w:cs="Arial" w:eastAsia="Arial" w:hAnsi="Arial"/>
                <w:sz w:val="17"/>
                <w:szCs w:val="17"/>
                <w:color w:val="auto"/>
              </w:rPr>
              <w:t>(Sourced from JDA Stock Ledger)</w:t>
            </w:r>
          </w:p>
        </w:tc>
        <w:tc>
          <w:tcPr>
            <w:tcW w:w="5780" w:type="dxa"/>
            <w:vAlign w:val="bottom"/>
            <w:gridSpan w:val="4"/>
            <w:vMerge w:val="restart"/>
          </w:tcPr>
          <w:p>
            <w:pPr>
              <w:spacing w:after="0"/>
              <w:rPr>
                <w:sz w:val="20"/>
                <w:szCs w:val="20"/>
                <w:color w:val="auto"/>
              </w:rPr>
            </w:pPr>
            <w:r>
              <w:rPr>
                <w:rFonts w:ascii="Arial" w:cs="Arial" w:eastAsia="Arial" w:hAnsi="Arial"/>
                <w:sz w:val="17"/>
                <w:szCs w:val="17"/>
                <w:color w:val="auto"/>
              </w:rPr>
              <w:t>Hybrid/DXL Store Inventory</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60" w:type="dxa"/>
            <w:vAlign w:val="bottom"/>
          </w:tcPr>
          <w:p>
            <w:pPr>
              <w:spacing w:after="0"/>
              <w:rPr>
                <w:sz w:val="18"/>
                <w:szCs w:val="18"/>
                <w:color w:val="auto"/>
              </w:rPr>
            </w:pPr>
          </w:p>
        </w:tc>
        <w:tc>
          <w:tcPr>
            <w:tcW w:w="5780" w:type="dxa"/>
            <w:vAlign w:val="bottom"/>
            <w:gridSpan w:val="4"/>
            <w:vMerge w:val="continue"/>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20"/>
                <w:szCs w:val="20"/>
                <w:color w:val="auto"/>
              </w:rPr>
            </w:pPr>
            <w:r>
              <w:rPr>
                <w:rFonts w:ascii="Arial" w:cs="Arial" w:eastAsia="Arial" w:hAnsi="Arial"/>
                <w:sz w:val="17"/>
                <w:szCs w:val="17"/>
                <w:b w:val="1"/>
                <w:bCs w:val="1"/>
                <w:color w:val="auto"/>
              </w:rPr>
              <w:t>Beginning Inventory - Adjusted</w:t>
            </w:r>
          </w:p>
        </w:tc>
        <w:tc>
          <w:tcPr>
            <w:tcW w:w="12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20"/>
        </w:trPr>
        <w:tc>
          <w:tcPr>
            <w:tcW w:w="2960" w:type="dxa"/>
            <w:vAlign w:val="bottom"/>
          </w:tcPr>
          <w:p>
            <w:pPr>
              <w:ind w:left="440"/>
              <w:spacing w:after="0"/>
              <w:rPr>
                <w:sz w:val="20"/>
                <w:szCs w:val="20"/>
                <w:color w:val="auto"/>
              </w:rPr>
            </w:pPr>
            <w:r>
              <w:rPr>
                <w:rFonts w:ascii="Arial" w:cs="Arial" w:eastAsia="Arial" w:hAnsi="Arial"/>
                <w:sz w:val="17"/>
                <w:szCs w:val="17"/>
                <w:color w:val="auto"/>
              </w:rPr>
              <w:t>ADD</w:t>
            </w:r>
          </w:p>
        </w:tc>
        <w:tc>
          <w:tcPr>
            <w:tcW w:w="5780" w:type="dxa"/>
            <w:vAlign w:val="bottom"/>
            <w:gridSpan w:val="4"/>
          </w:tcPr>
          <w:p>
            <w:pPr>
              <w:spacing w:after="0"/>
              <w:rPr>
                <w:sz w:val="20"/>
                <w:szCs w:val="20"/>
                <w:color w:val="auto"/>
              </w:rPr>
            </w:pPr>
            <w:r>
              <w:rPr>
                <w:rFonts w:ascii="Arial" w:cs="Arial" w:eastAsia="Arial" w:hAnsi="Arial"/>
                <w:sz w:val="17"/>
                <w:szCs w:val="17"/>
                <w:color w:val="auto"/>
              </w:rPr>
              <w:t>Receiving/ Purchases</w:t>
            </w:r>
          </w:p>
        </w:tc>
        <w:tc>
          <w:tcPr>
            <w:tcW w:w="10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19"/>
                <w:szCs w:val="19"/>
                <w:color w:val="auto"/>
              </w:rPr>
            </w:pPr>
          </w:p>
        </w:tc>
        <w:tc>
          <w:tcPr>
            <w:tcW w:w="5780" w:type="dxa"/>
            <w:vAlign w:val="bottom"/>
            <w:gridSpan w:val="4"/>
          </w:tcPr>
          <w:p>
            <w:pPr>
              <w:spacing w:after="0"/>
              <w:rPr>
                <w:sz w:val="20"/>
                <w:szCs w:val="20"/>
                <w:color w:val="auto"/>
              </w:rPr>
            </w:pPr>
            <w:r>
              <w:rPr>
                <w:rFonts w:ascii="Arial" w:cs="Arial" w:eastAsia="Arial" w:hAnsi="Arial"/>
                <w:sz w:val="17"/>
                <w:szCs w:val="17"/>
                <w:color w:val="auto"/>
              </w:rPr>
              <w:t>Purchase Accrual (ASN)</w:t>
            </w:r>
          </w:p>
        </w:tc>
        <w:tc>
          <w:tcPr>
            <w:tcW w:w="10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19"/>
                <w:szCs w:val="19"/>
                <w:color w:val="auto"/>
              </w:rPr>
            </w:pPr>
          </w:p>
        </w:tc>
        <w:tc>
          <w:tcPr>
            <w:tcW w:w="5780" w:type="dxa"/>
            <w:vAlign w:val="bottom"/>
            <w:gridSpan w:val="4"/>
          </w:tcPr>
          <w:p>
            <w:pPr>
              <w:spacing w:after="0"/>
              <w:rPr>
                <w:sz w:val="20"/>
                <w:szCs w:val="20"/>
                <w:color w:val="auto"/>
              </w:rPr>
            </w:pPr>
            <w:r>
              <w:rPr>
                <w:rFonts w:ascii="Arial" w:cs="Arial" w:eastAsia="Arial" w:hAnsi="Arial"/>
                <w:sz w:val="17"/>
                <w:szCs w:val="17"/>
                <w:color w:val="auto"/>
              </w:rPr>
              <w:t>Reverse ASN Accrual</w:t>
            </w:r>
          </w:p>
        </w:tc>
        <w:tc>
          <w:tcPr>
            <w:tcW w:w="10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19"/>
                <w:szCs w:val="19"/>
                <w:color w:val="auto"/>
              </w:rPr>
            </w:pPr>
          </w:p>
        </w:tc>
        <w:tc>
          <w:tcPr>
            <w:tcW w:w="5780" w:type="dxa"/>
            <w:vAlign w:val="bottom"/>
            <w:gridSpan w:val="4"/>
          </w:tcPr>
          <w:p>
            <w:pPr>
              <w:spacing w:after="0"/>
              <w:rPr>
                <w:sz w:val="20"/>
                <w:szCs w:val="20"/>
                <w:color w:val="auto"/>
              </w:rPr>
            </w:pPr>
            <w:r>
              <w:rPr>
                <w:rFonts w:ascii="Arial" w:cs="Arial" w:eastAsia="Arial" w:hAnsi="Arial"/>
                <w:sz w:val="17"/>
                <w:szCs w:val="17"/>
                <w:color w:val="auto"/>
              </w:rPr>
              <w:t>Freight</w:t>
            </w:r>
          </w:p>
        </w:tc>
        <w:tc>
          <w:tcPr>
            <w:tcW w:w="10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2960" w:type="dxa"/>
            <w:vAlign w:val="bottom"/>
          </w:tcPr>
          <w:p>
            <w:pPr>
              <w:ind w:left="440"/>
              <w:spacing w:after="0"/>
              <w:rPr>
                <w:sz w:val="20"/>
                <w:szCs w:val="20"/>
                <w:color w:val="auto"/>
              </w:rPr>
            </w:pPr>
            <w:r>
              <w:rPr>
                <w:rFonts w:ascii="Arial" w:cs="Arial" w:eastAsia="Arial" w:hAnsi="Arial"/>
                <w:sz w:val="17"/>
                <w:szCs w:val="17"/>
                <w:color w:val="auto"/>
              </w:rPr>
              <w:t>LESS</w:t>
            </w:r>
          </w:p>
        </w:tc>
        <w:tc>
          <w:tcPr>
            <w:tcW w:w="4420" w:type="dxa"/>
            <w:vAlign w:val="bottom"/>
            <w:gridSpan w:val="2"/>
          </w:tcPr>
          <w:p>
            <w:pPr>
              <w:spacing w:after="0"/>
              <w:rPr>
                <w:sz w:val="20"/>
                <w:szCs w:val="20"/>
                <w:color w:val="auto"/>
              </w:rPr>
            </w:pPr>
            <w:r>
              <w:rPr>
                <w:rFonts w:ascii="Arial" w:cs="Arial" w:eastAsia="Arial" w:hAnsi="Arial"/>
                <w:sz w:val="17"/>
                <w:szCs w:val="17"/>
                <w:color w:val="auto"/>
              </w:rPr>
              <w:t>Net Sales @ Retail (memo only)</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19"/>
                <w:szCs w:val="19"/>
                <w:color w:val="auto"/>
              </w:rPr>
            </w:pPr>
          </w:p>
        </w:tc>
        <w:tc>
          <w:tcPr>
            <w:tcW w:w="5780" w:type="dxa"/>
            <w:vAlign w:val="bottom"/>
            <w:gridSpan w:val="4"/>
          </w:tcPr>
          <w:p>
            <w:pPr>
              <w:spacing w:after="0"/>
              <w:rPr>
                <w:sz w:val="20"/>
                <w:szCs w:val="20"/>
                <w:color w:val="auto"/>
              </w:rPr>
            </w:pPr>
            <w:r>
              <w:rPr>
                <w:rFonts w:ascii="Arial" w:cs="Arial" w:eastAsia="Arial" w:hAnsi="Arial"/>
                <w:sz w:val="17"/>
                <w:szCs w:val="17"/>
                <w:color w:val="auto"/>
              </w:rPr>
              <w:t>Cost of Goods Sold @ Cost</w:t>
            </w:r>
          </w:p>
        </w:tc>
        <w:tc>
          <w:tcPr>
            <w:tcW w:w="10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2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520" w:type="dxa"/>
            <w:vAlign w:val="bottom"/>
            <w:gridSpan w:val="3"/>
          </w:tcPr>
          <w:p>
            <w:pPr>
              <w:ind w:left="100"/>
              <w:spacing w:after="0"/>
              <w:rPr>
                <w:sz w:val="20"/>
                <w:szCs w:val="20"/>
                <w:color w:val="auto"/>
              </w:rPr>
            </w:pPr>
            <w:r>
              <w:rPr>
                <w:rFonts w:ascii="Arial" w:cs="Arial" w:eastAsia="Arial" w:hAnsi="Arial"/>
                <w:sz w:val="17"/>
                <w:szCs w:val="17"/>
                <w:color w:val="auto"/>
              </w:rPr>
              <w:t>Total Adds/ (Reductions)</w:t>
            </w: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960" w:type="dxa"/>
            <w:vAlign w:val="bottom"/>
            <w:vMerge w:val="restart"/>
          </w:tcPr>
          <w:p>
            <w:pPr>
              <w:spacing w:after="0"/>
              <w:rPr>
                <w:sz w:val="20"/>
                <w:szCs w:val="20"/>
                <w:color w:val="auto"/>
              </w:rPr>
            </w:pPr>
            <w:r>
              <w:rPr>
                <w:rFonts w:ascii="Arial" w:cs="Arial" w:eastAsia="Arial" w:hAnsi="Arial"/>
                <w:sz w:val="17"/>
                <w:szCs w:val="17"/>
                <w:color w:val="auto"/>
              </w:rPr>
              <w:t>Ending Inventory as of:</w:t>
            </w:r>
          </w:p>
        </w:tc>
        <w:tc>
          <w:tcPr>
            <w:tcW w:w="1260" w:type="dxa"/>
            <w:vAlign w:val="bottom"/>
            <w:tcBorders>
              <w:bottom w:val="single" w:sz="8" w:color="auto"/>
            </w:tcBorders>
          </w:tcPr>
          <w:p>
            <w:pPr>
              <w:spacing w:after="0"/>
              <w:rPr>
                <w:sz w:val="19"/>
                <w:szCs w:val="19"/>
                <w:color w:val="auto"/>
              </w:rPr>
            </w:pPr>
          </w:p>
        </w:tc>
        <w:tc>
          <w:tcPr>
            <w:tcW w:w="3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vMerge w:val="restart"/>
          </w:tcPr>
          <w:p>
            <w:pPr>
              <w:ind w:left="8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296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2960" w:type="dxa"/>
            <w:vAlign w:val="bottom"/>
          </w:tcPr>
          <w:p>
            <w:pPr>
              <w:ind w:left="440"/>
              <w:spacing w:after="0"/>
              <w:rPr>
                <w:sz w:val="20"/>
                <w:szCs w:val="20"/>
                <w:color w:val="auto"/>
              </w:rPr>
            </w:pPr>
            <w:r>
              <w:rPr>
                <w:rFonts w:ascii="Arial" w:cs="Arial" w:eastAsia="Arial" w:hAnsi="Arial"/>
                <w:sz w:val="17"/>
                <w:szCs w:val="17"/>
                <w:color w:val="auto"/>
              </w:rPr>
              <w:t>ADD:</w:t>
            </w:r>
          </w:p>
        </w:tc>
        <w:tc>
          <w:tcPr>
            <w:tcW w:w="5780" w:type="dxa"/>
            <w:vAlign w:val="bottom"/>
            <w:gridSpan w:val="4"/>
          </w:tcPr>
          <w:p>
            <w:pPr>
              <w:spacing w:after="0"/>
              <w:rPr>
                <w:sz w:val="20"/>
                <w:szCs w:val="20"/>
                <w:color w:val="auto"/>
              </w:rPr>
            </w:pPr>
            <w:r>
              <w:rPr>
                <w:rFonts w:ascii="Arial" w:cs="Arial" w:eastAsia="Arial" w:hAnsi="Arial"/>
                <w:sz w:val="17"/>
                <w:szCs w:val="17"/>
                <w:color w:val="auto"/>
              </w:rPr>
              <w:t>Eligible LC Inventory</w:t>
            </w:r>
          </w:p>
        </w:tc>
        <w:tc>
          <w:tcPr>
            <w:tcW w:w="10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19"/>
                <w:szCs w:val="19"/>
                <w:color w:val="auto"/>
              </w:rPr>
            </w:pPr>
          </w:p>
        </w:tc>
        <w:tc>
          <w:tcPr>
            <w:tcW w:w="5780" w:type="dxa"/>
            <w:vAlign w:val="bottom"/>
            <w:gridSpan w:val="4"/>
          </w:tcPr>
          <w:p>
            <w:pPr>
              <w:spacing w:after="0"/>
              <w:rPr>
                <w:sz w:val="20"/>
                <w:szCs w:val="20"/>
                <w:color w:val="auto"/>
              </w:rPr>
            </w:pPr>
            <w:r>
              <w:rPr>
                <w:rFonts w:ascii="Arial" w:cs="Arial" w:eastAsia="Arial" w:hAnsi="Arial"/>
                <w:sz w:val="17"/>
                <w:szCs w:val="17"/>
                <w:color w:val="auto"/>
              </w:rPr>
              <w:t>At 85%</w:t>
            </w:r>
          </w:p>
        </w:tc>
        <w:tc>
          <w:tcPr>
            <w:tcW w:w="122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2960" w:type="dxa"/>
            <w:vAlign w:val="bottom"/>
          </w:tcPr>
          <w:p>
            <w:pPr>
              <w:spacing w:after="0"/>
              <w:rPr>
                <w:sz w:val="18"/>
                <w:szCs w:val="18"/>
                <w:color w:val="auto"/>
              </w:rPr>
            </w:pPr>
          </w:p>
        </w:tc>
        <w:tc>
          <w:tcPr>
            <w:tcW w:w="5780" w:type="dxa"/>
            <w:vAlign w:val="bottom"/>
            <w:gridSpan w:val="4"/>
          </w:tcPr>
          <w:p>
            <w:pPr>
              <w:spacing w:after="0"/>
              <w:rPr>
                <w:sz w:val="20"/>
                <w:szCs w:val="20"/>
                <w:color w:val="auto"/>
              </w:rPr>
            </w:pPr>
            <w:r>
              <w:rPr>
                <w:rFonts w:ascii="Arial" w:cs="Arial" w:eastAsia="Arial" w:hAnsi="Arial"/>
                <w:sz w:val="17"/>
                <w:szCs w:val="17"/>
                <w:color w:val="auto"/>
              </w:rPr>
              <w:t>Eligible In-Transit Inventory</w:t>
            </w: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19"/>
                <w:szCs w:val="19"/>
                <w:color w:val="auto"/>
              </w:rPr>
            </w:pPr>
          </w:p>
        </w:tc>
        <w:tc>
          <w:tcPr>
            <w:tcW w:w="5780" w:type="dxa"/>
            <w:vAlign w:val="bottom"/>
            <w:gridSpan w:val="4"/>
          </w:tcPr>
          <w:p>
            <w:pPr>
              <w:spacing w:after="0"/>
              <w:rPr>
                <w:sz w:val="20"/>
                <w:szCs w:val="20"/>
                <w:color w:val="auto"/>
              </w:rPr>
            </w:pPr>
            <w:r>
              <w:rPr>
                <w:rFonts w:ascii="Arial" w:cs="Arial" w:eastAsia="Arial" w:hAnsi="Arial"/>
                <w:sz w:val="17"/>
                <w:szCs w:val="17"/>
                <w:color w:val="auto"/>
              </w:rPr>
              <w:t>At 80%</w:t>
            </w:r>
          </w:p>
        </w:tc>
        <w:tc>
          <w:tcPr>
            <w:tcW w:w="122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26"/>
        </w:trPr>
        <w:tc>
          <w:tcPr>
            <w:tcW w:w="2960" w:type="dxa"/>
            <w:vAlign w:val="bottom"/>
          </w:tcPr>
          <w:p>
            <w:pPr>
              <w:ind w:left="440"/>
              <w:spacing w:after="0"/>
              <w:rPr>
                <w:sz w:val="20"/>
                <w:szCs w:val="20"/>
                <w:color w:val="auto"/>
              </w:rPr>
            </w:pPr>
            <w:r>
              <w:rPr>
                <w:rFonts w:ascii="Arial" w:cs="Arial" w:eastAsia="Arial" w:hAnsi="Arial"/>
                <w:sz w:val="17"/>
                <w:szCs w:val="17"/>
                <w:color w:val="auto"/>
              </w:rPr>
              <w:t>LESS:</w:t>
            </w:r>
          </w:p>
        </w:tc>
        <w:tc>
          <w:tcPr>
            <w:tcW w:w="5780" w:type="dxa"/>
            <w:vAlign w:val="bottom"/>
            <w:gridSpan w:val="4"/>
          </w:tcPr>
          <w:p>
            <w:pPr>
              <w:spacing w:after="0"/>
              <w:rPr>
                <w:sz w:val="20"/>
                <w:szCs w:val="20"/>
                <w:color w:val="auto"/>
              </w:rPr>
            </w:pPr>
            <w:r>
              <w:rPr>
                <w:rFonts w:ascii="Arial" w:cs="Arial" w:eastAsia="Arial" w:hAnsi="Arial"/>
                <w:sz w:val="17"/>
                <w:szCs w:val="17"/>
                <w:color w:val="auto"/>
              </w:rPr>
              <w:t>Shrinkage (2.0% of sales)</w:t>
            </w:r>
          </w:p>
        </w:tc>
        <w:tc>
          <w:tcPr>
            <w:tcW w:w="1080" w:type="dxa"/>
            <w:vAlign w:val="bottom"/>
            <w:tcBorders>
              <w:top w:val="single" w:sz="8" w:color="auto"/>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960" w:type="dxa"/>
            <w:vAlign w:val="bottom"/>
          </w:tcPr>
          <w:p>
            <w:pPr>
              <w:spacing w:after="0"/>
              <w:rPr>
                <w:sz w:val="18"/>
                <w:szCs w:val="18"/>
                <w:color w:val="auto"/>
              </w:rPr>
            </w:pPr>
          </w:p>
        </w:tc>
        <w:tc>
          <w:tcPr>
            <w:tcW w:w="5780" w:type="dxa"/>
            <w:vAlign w:val="bottom"/>
            <w:gridSpan w:val="4"/>
          </w:tcPr>
          <w:p>
            <w:pPr>
              <w:spacing w:after="0"/>
              <w:rPr>
                <w:sz w:val="20"/>
                <w:szCs w:val="20"/>
                <w:color w:val="auto"/>
              </w:rPr>
            </w:pPr>
            <w:r>
              <w:rPr>
                <w:rFonts w:ascii="Arial" w:cs="Arial" w:eastAsia="Arial" w:hAnsi="Arial"/>
                <w:sz w:val="17"/>
                <w:szCs w:val="17"/>
                <w:color w:val="auto"/>
              </w:rPr>
              <w:t>(2.0% of sales since last physical Inv) × Cost Compliment</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960" w:type="dxa"/>
            <w:vAlign w:val="bottom"/>
          </w:tcPr>
          <w:p>
            <w:pPr>
              <w:spacing w:after="0"/>
              <w:rPr>
                <w:sz w:val="19"/>
                <w:szCs w:val="19"/>
                <w:color w:val="auto"/>
              </w:rPr>
            </w:pPr>
          </w:p>
        </w:tc>
        <w:tc>
          <w:tcPr>
            <w:tcW w:w="5780" w:type="dxa"/>
            <w:vAlign w:val="bottom"/>
            <w:gridSpan w:val="4"/>
          </w:tcPr>
          <w:p>
            <w:pPr>
              <w:spacing w:after="0"/>
              <w:rPr>
                <w:sz w:val="20"/>
                <w:szCs w:val="20"/>
                <w:color w:val="auto"/>
              </w:rPr>
            </w:pPr>
            <w:r>
              <w:rPr>
                <w:rFonts w:ascii="Arial" w:cs="Arial" w:eastAsia="Arial" w:hAnsi="Arial"/>
                <w:sz w:val="17"/>
                <w:szCs w:val="17"/>
                <w:color w:val="auto"/>
              </w:rPr>
              <w:t>RTV Inventory (loc #5199) exclusion</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1"/>
        </w:trPr>
        <w:tc>
          <w:tcPr>
            <w:tcW w:w="2960" w:type="dxa"/>
            <w:vAlign w:val="bottom"/>
          </w:tcPr>
          <w:p>
            <w:pPr>
              <w:spacing w:after="0"/>
              <w:rPr>
                <w:sz w:val="20"/>
                <w:szCs w:val="20"/>
                <w:color w:val="auto"/>
              </w:rPr>
            </w:pPr>
            <w:r>
              <w:rPr>
                <w:rFonts w:ascii="Arial" w:cs="Arial" w:eastAsia="Arial" w:hAnsi="Arial"/>
                <w:sz w:val="17"/>
                <w:szCs w:val="17"/>
                <w:color w:val="auto"/>
              </w:rPr>
              <w:t>Eligible Inventory, as of:</w:t>
            </w:r>
          </w:p>
        </w:tc>
        <w:tc>
          <w:tcPr>
            <w:tcW w:w="1260" w:type="dxa"/>
            <w:vAlign w:val="bottom"/>
            <w:tcBorders>
              <w:bottom w:val="single" w:sz="8" w:color="auto"/>
            </w:tcBorders>
          </w:tcPr>
          <w:p>
            <w:pPr>
              <w:spacing w:after="0"/>
              <w:rPr>
                <w:sz w:val="24"/>
                <w:szCs w:val="24"/>
                <w:color w:val="auto"/>
              </w:rPr>
            </w:pPr>
          </w:p>
        </w:tc>
        <w:tc>
          <w:tcPr>
            <w:tcW w:w="3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740" w:type="dxa"/>
            <w:vAlign w:val="bottom"/>
            <w:gridSpan w:val="5"/>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8740" w:type="dxa"/>
            <w:vAlign w:val="bottom"/>
            <w:gridSpan w:val="5"/>
          </w:tcPr>
          <w:p>
            <w:pPr>
              <w:spacing w:after="0"/>
              <w:rPr>
                <w:sz w:val="20"/>
                <w:szCs w:val="20"/>
                <w:color w:val="auto"/>
              </w:rPr>
            </w:pPr>
            <w:r>
              <w:rPr>
                <w:rFonts w:ascii="Arial" w:cs="Arial" w:eastAsia="Arial" w:hAnsi="Arial"/>
                <w:sz w:val="17"/>
                <w:szCs w:val="17"/>
                <w:color w:val="auto"/>
              </w:rPr>
              <w:t>Revolver Advance Rate (***% Dec. 16 - EOM Sep/ ***% Oct - Dec 15th)*</w:t>
            </w:r>
          </w:p>
        </w:tc>
        <w:tc>
          <w:tcPr>
            <w:tcW w:w="122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740" w:type="dxa"/>
            <w:vAlign w:val="bottom"/>
            <w:gridSpan w:val="5"/>
          </w:tcPr>
          <w:p>
            <w:pPr>
              <w:spacing w:after="0"/>
              <w:rPr>
                <w:sz w:val="20"/>
                <w:szCs w:val="20"/>
                <w:color w:val="auto"/>
              </w:rPr>
            </w:pPr>
            <w:r>
              <w:rPr>
                <w:rFonts w:ascii="Arial" w:cs="Arial" w:eastAsia="Arial" w:hAnsi="Arial"/>
                <w:sz w:val="17"/>
                <w:szCs w:val="17"/>
                <w:b w:val="1"/>
                <w:bCs w:val="1"/>
                <w:color w:val="auto"/>
              </w:rPr>
              <w:t>Total Rochester Borrowing Base Inventory</w:t>
            </w:r>
          </w:p>
        </w:tc>
        <w:tc>
          <w:tcPr>
            <w:tcW w:w="10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5"/>
                <w:szCs w:val="15"/>
                <w:color w:val="auto"/>
                <w:w w:val="71"/>
              </w:rPr>
              <w:t>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91070" cy="38100"/>
                    </a:xfrm>
                    <a:prstGeom prst="rect">
                      <a:avLst/>
                    </a:prstGeom>
                    <a:noFill/>
                  </pic:spPr>
                </pic:pic>
              </a:graphicData>
            </a:graphic>
          </wp:anchor>
        </w:drawing>
        <w:drawing>
          <wp:anchor simplePos="0" relativeHeight="251657728" behindDoc="1" locked="0" layoutInCell="0" allowOverlap="1">
            <wp:simplePos x="0" y="0"/>
            <wp:positionH relativeFrom="column">
              <wp:posOffset>6457315</wp:posOffset>
            </wp:positionH>
            <wp:positionV relativeFrom="paragraph">
              <wp:posOffset>-4076065</wp:posOffset>
            </wp:positionV>
            <wp:extent cx="7950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95020" cy="8255"/>
                    </a:xfrm>
                    <a:prstGeom prst="rect">
                      <a:avLst/>
                    </a:prstGeom>
                    <a:noFill/>
                  </pic:spPr>
                </pic:pic>
              </a:graphicData>
            </a:graphic>
          </wp:anchor>
        </w:drawing>
      </w:r>
    </w:p>
    <w:p>
      <w:pPr>
        <w:spacing w:after="0" w:line="65" w:lineRule="exact"/>
        <w:rPr>
          <w:sz w:val="20"/>
          <w:szCs w:val="20"/>
          <w:color w:val="auto"/>
        </w:rPr>
      </w:pPr>
    </w:p>
    <w:p>
      <w:pPr>
        <w:ind w:left="560" w:hanging="553"/>
        <w:spacing w:after="0"/>
        <w:tabs>
          <w:tab w:leader="none" w:pos="56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Based on Most Recent Appraisal</w:t>
      </w:r>
    </w:p>
    <w:p>
      <w:pPr>
        <w:spacing w:after="0" w:line="25" w:lineRule="exact"/>
        <w:rPr>
          <w:sz w:val="20"/>
          <w:szCs w:val="20"/>
          <w:color w:val="auto"/>
        </w:rPr>
      </w:pPr>
    </w:p>
    <w:p>
      <w:pPr>
        <w:ind w:left="560" w:hanging="553"/>
        <w:spacing w:after="0" w:line="283" w:lineRule="auto"/>
        <w:tabs>
          <w:tab w:leader="none" w:pos="56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1140"/>
          </w:cols>
          <w:pgMar w:left="240" w:top="272" w:right="519" w:bottom="1440" w:gutter="0" w:footer="0" w:header="0"/>
        </w:sectPr>
      </w:pPr>
    </w:p>
    <w:bookmarkStart w:id="212" w:name="page213"/>
    <w:bookmarkEnd w:id="212"/>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5.8</w:t>
      </w:r>
    </w:p>
    <w:p>
      <w:pPr>
        <w:sectPr>
          <w:pgSz w:w="11900" w:h="16838" w:orient="portrait"/>
          <w:cols w:equalWidth="0" w:num="1">
            <w:col w:w="9019"/>
          </w:cols>
          <w:pgMar w:left="1440" w:top="272" w:right="1440"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None.</w:t>
      </w:r>
    </w:p>
    <w:p>
      <w:pPr>
        <w:sectPr>
          <w:pgSz w:w="11900" w:h="16838" w:orient="portrait"/>
          <w:cols w:equalWidth="0" w:num="1">
            <w:col w:w="9019"/>
          </w:cols>
          <w:pgMar w:left="1440" w:top="272" w:right="1440" w:bottom="1440" w:gutter="0" w:footer="0" w:header="0"/>
          <w:type w:val="continuous"/>
        </w:sectPr>
      </w:pPr>
    </w:p>
    <w:bookmarkStart w:id="213" w:name="page214"/>
    <w:bookmarkEnd w:id="213"/>
    <w:p>
      <w:pPr>
        <w:jc w:val="center"/>
        <w:ind w:right="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7.1</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DDA’s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rPr>
              <w:t>STORE</w:t>
            </w: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ind w:left="320"/>
              <w:spacing w:after="0"/>
              <w:rPr>
                <w:sz w:val="20"/>
                <w:szCs w:val="20"/>
                <w:color w:val="auto"/>
              </w:rPr>
            </w:pPr>
            <w:r>
              <w:rPr>
                <w:rFonts w:ascii="Arial" w:cs="Arial" w:eastAsia="Arial" w:hAnsi="Arial"/>
                <w:sz w:val="13"/>
                <w:szCs w:val="13"/>
                <w:b w:val="1"/>
                <w:bCs w:val="1"/>
                <w:color w:val="auto"/>
              </w:rPr>
              <w:t>BANK</w:t>
            </w:r>
          </w:p>
        </w:tc>
        <w:tc>
          <w:tcPr>
            <w:tcW w:w="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4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TELEPHONE ACCOUNT #</w:t>
            </w:r>
          </w:p>
        </w:tc>
        <w:tc>
          <w:tcPr>
            <w:tcW w:w="120" w:type="dxa"/>
            <w:vAlign w:val="bottom"/>
          </w:tcPr>
          <w:p>
            <w:pPr>
              <w:spacing w:after="0"/>
              <w:rPr>
                <w:sz w:val="13"/>
                <w:szCs w:val="13"/>
                <w:color w:val="auto"/>
              </w:rPr>
            </w:pPr>
          </w:p>
        </w:tc>
        <w:tc>
          <w:tcPr>
            <w:tcW w:w="740" w:type="dxa"/>
            <w:vAlign w:val="bottom"/>
          </w:tcPr>
          <w:p>
            <w:pPr>
              <w:jc w:val="right"/>
              <w:ind w:right="153"/>
              <w:spacing w:after="0"/>
              <w:rPr>
                <w:sz w:val="20"/>
                <w:szCs w:val="20"/>
                <w:color w:val="auto"/>
              </w:rPr>
            </w:pPr>
            <w:r>
              <w:rPr>
                <w:rFonts w:ascii="Arial" w:cs="Arial" w:eastAsia="Arial" w:hAnsi="Arial"/>
                <w:sz w:val="13"/>
                <w:szCs w:val="13"/>
                <w:b w:val="1"/>
                <w:bCs w:val="1"/>
                <w:color w:val="auto"/>
              </w:rPr>
              <w:t>ACH</w:t>
            </w:r>
          </w:p>
        </w:tc>
        <w:tc>
          <w:tcPr>
            <w:tcW w:w="100" w:type="dxa"/>
            <w:vAlign w:val="bottom"/>
          </w:tcPr>
          <w:p>
            <w:pPr>
              <w:spacing w:after="0"/>
              <w:rPr>
                <w:sz w:val="13"/>
                <w:szCs w:val="13"/>
                <w:color w:val="auto"/>
              </w:rPr>
            </w:pPr>
          </w:p>
        </w:tc>
        <w:tc>
          <w:tcPr>
            <w:tcW w:w="760" w:type="dxa"/>
            <w:vAlign w:val="bottom"/>
          </w:tcPr>
          <w:p>
            <w:pPr>
              <w:jc w:val="right"/>
              <w:ind w:right="173"/>
              <w:spacing w:after="0"/>
              <w:rPr>
                <w:sz w:val="20"/>
                <w:szCs w:val="20"/>
                <w:color w:val="auto"/>
              </w:rPr>
            </w:pPr>
            <w:r>
              <w:rPr>
                <w:rFonts w:ascii="Arial" w:cs="Arial" w:eastAsia="Arial" w:hAnsi="Arial"/>
                <w:sz w:val="13"/>
                <w:szCs w:val="13"/>
                <w:b w:val="1"/>
                <w:bCs w:val="1"/>
                <w:color w:val="auto"/>
              </w:rPr>
              <w:t>DEP.</w:t>
            </w:r>
          </w:p>
        </w:tc>
        <w:tc>
          <w:tcPr>
            <w:tcW w:w="10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STORE</w:t>
            </w: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rPr>
              <w:t>NO.</w:t>
            </w:r>
          </w:p>
        </w:tc>
        <w:tc>
          <w:tcPr>
            <w:tcW w:w="40" w:type="dxa"/>
            <w:vAlign w:val="bottom"/>
          </w:tcPr>
          <w:p>
            <w:pPr>
              <w:spacing w:after="0"/>
              <w:rPr>
                <w:sz w:val="15"/>
                <w:szCs w:val="15"/>
                <w:color w:val="auto"/>
              </w:rPr>
            </w:pPr>
          </w:p>
        </w:tc>
        <w:tc>
          <w:tcPr>
            <w:tcW w:w="1240" w:type="dxa"/>
            <w:vAlign w:val="bottom"/>
          </w:tcPr>
          <w:p>
            <w:pPr>
              <w:ind w:left="200"/>
              <w:spacing w:after="0"/>
              <w:rPr>
                <w:sz w:val="20"/>
                <w:szCs w:val="20"/>
                <w:color w:val="auto"/>
              </w:rPr>
            </w:pPr>
            <w:r>
              <w:rPr>
                <w:rFonts w:ascii="Arial" w:cs="Arial" w:eastAsia="Arial" w:hAnsi="Arial"/>
                <w:sz w:val="13"/>
                <w:szCs w:val="13"/>
                <w:b w:val="1"/>
                <w:bCs w:val="1"/>
                <w:color w:val="auto"/>
              </w:rPr>
              <w:t>BANK NAME</w:t>
            </w:r>
          </w:p>
        </w:tc>
        <w:tc>
          <w:tcPr>
            <w:tcW w:w="40" w:type="dxa"/>
            <w:vAlign w:val="bottom"/>
          </w:tcPr>
          <w:p>
            <w:pPr>
              <w:spacing w:after="0"/>
              <w:rPr>
                <w:sz w:val="15"/>
                <w:szCs w:val="15"/>
                <w:color w:val="auto"/>
              </w:rPr>
            </w:pPr>
          </w:p>
        </w:tc>
        <w:tc>
          <w:tcPr>
            <w:tcW w:w="1020" w:type="dxa"/>
            <w:vAlign w:val="bottom"/>
          </w:tcPr>
          <w:p>
            <w:pPr>
              <w:ind w:left="200"/>
              <w:spacing w:after="0"/>
              <w:rPr>
                <w:sz w:val="20"/>
                <w:szCs w:val="20"/>
                <w:color w:val="auto"/>
              </w:rPr>
            </w:pPr>
            <w:r>
              <w:rPr>
                <w:rFonts w:ascii="Arial" w:cs="Arial" w:eastAsia="Arial" w:hAnsi="Arial"/>
                <w:sz w:val="13"/>
                <w:szCs w:val="13"/>
                <w:b w:val="1"/>
                <w:bCs w:val="1"/>
                <w:color w:val="auto"/>
              </w:rPr>
              <w:t>ADDRESS</w:t>
            </w:r>
          </w:p>
        </w:tc>
        <w:tc>
          <w:tcPr>
            <w:tcW w:w="40" w:type="dxa"/>
            <w:vAlign w:val="bottom"/>
          </w:tcPr>
          <w:p>
            <w:pPr>
              <w:spacing w:after="0"/>
              <w:rPr>
                <w:sz w:val="15"/>
                <w:szCs w:val="15"/>
                <w:color w:val="auto"/>
              </w:rPr>
            </w:pPr>
          </w:p>
        </w:tc>
        <w:tc>
          <w:tcPr>
            <w:tcW w:w="1160" w:type="dxa"/>
            <w:vAlign w:val="bottom"/>
          </w:tcPr>
          <w:p>
            <w:pPr>
              <w:ind w:left="420"/>
              <w:spacing w:after="0"/>
              <w:rPr>
                <w:sz w:val="20"/>
                <w:szCs w:val="20"/>
                <w:color w:val="auto"/>
              </w:rPr>
            </w:pPr>
            <w:r>
              <w:rPr>
                <w:rFonts w:ascii="Arial" w:cs="Arial" w:eastAsia="Arial" w:hAnsi="Arial"/>
                <w:sz w:val="13"/>
                <w:szCs w:val="13"/>
                <w:b w:val="1"/>
                <w:bCs w:val="1"/>
                <w:color w:val="auto"/>
              </w:rPr>
              <w:t>CITY</w:t>
            </w:r>
          </w:p>
        </w:tc>
        <w:tc>
          <w:tcPr>
            <w:tcW w:w="40" w:type="dxa"/>
            <w:vAlign w:val="bottom"/>
          </w:tcPr>
          <w:p>
            <w:pPr>
              <w:spacing w:after="0"/>
              <w:rPr>
                <w:sz w:val="15"/>
                <w:szCs w:val="15"/>
                <w:color w:val="auto"/>
              </w:rPr>
            </w:pPr>
          </w:p>
        </w:tc>
        <w:tc>
          <w:tcPr>
            <w:tcW w:w="280" w:type="dxa"/>
            <w:vAlign w:val="bottom"/>
          </w:tcPr>
          <w:p>
            <w:pPr>
              <w:ind w:left="60"/>
              <w:spacing w:after="0"/>
              <w:rPr>
                <w:sz w:val="20"/>
                <w:szCs w:val="20"/>
                <w:color w:val="auto"/>
              </w:rPr>
            </w:pPr>
            <w:r>
              <w:rPr>
                <w:rFonts w:ascii="Arial" w:cs="Arial" w:eastAsia="Arial" w:hAnsi="Arial"/>
                <w:sz w:val="13"/>
                <w:szCs w:val="13"/>
                <w:b w:val="1"/>
                <w:bCs w:val="1"/>
                <w:color w:val="auto"/>
              </w:rPr>
              <w:t>ST</w:t>
            </w:r>
          </w:p>
        </w:tc>
        <w:tc>
          <w:tcPr>
            <w:tcW w:w="1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rPr>
              <w:t>ZIP</w:t>
            </w:r>
          </w:p>
        </w:tc>
        <w:tc>
          <w:tcPr>
            <w:tcW w:w="40" w:type="dxa"/>
            <w:vAlign w:val="bottom"/>
          </w:tcPr>
          <w:p>
            <w:pPr>
              <w:spacing w:after="0"/>
              <w:rPr>
                <w:sz w:val="15"/>
                <w:szCs w:val="15"/>
                <w:color w:val="auto"/>
              </w:rPr>
            </w:pPr>
          </w:p>
        </w:tc>
        <w:tc>
          <w:tcPr>
            <w:tcW w:w="16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ROUTING #</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ROUTING #</w:t>
            </w:r>
          </w:p>
        </w:tc>
        <w:tc>
          <w:tcPr>
            <w:tcW w:w="1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7"/>
              </w:rPr>
              <w:t>ADDRESS</w:t>
            </w:r>
          </w:p>
        </w:tc>
        <w:tc>
          <w:tcPr>
            <w:tcW w:w="40" w:type="dxa"/>
            <w:vAlign w:val="bottom"/>
          </w:tcPr>
          <w:p>
            <w:pPr>
              <w:spacing w:after="0"/>
              <w:rPr>
                <w:sz w:val="15"/>
                <w:szCs w:val="15"/>
                <w:color w:val="auto"/>
              </w:rPr>
            </w:pPr>
          </w:p>
        </w:tc>
        <w:tc>
          <w:tcPr>
            <w:tcW w:w="1020" w:type="dxa"/>
            <w:vAlign w:val="bottom"/>
          </w:tcPr>
          <w:p>
            <w:pPr>
              <w:ind w:left="340"/>
              <w:spacing w:after="0"/>
              <w:rPr>
                <w:sz w:val="20"/>
                <w:szCs w:val="20"/>
                <w:color w:val="auto"/>
              </w:rPr>
            </w:pPr>
            <w:r>
              <w:rPr>
                <w:rFonts w:ascii="Arial" w:cs="Arial" w:eastAsia="Arial" w:hAnsi="Arial"/>
                <w:sz w:val="13"/>
                <w:szCs w:val="13"/>
                <w:b w:val="1"/>
                <w:bCs w:val="1"/>
                <w:color w:val="auto"/>
              </w:rPr>
              <w:t>CITY</w:t>
            </w:r>
          </w:p>
        </w:tc>
        <w:tc>
          <w:tcPr>
            <w:tcW w:w="40" w:type="dxa"/>
            <w:vAlign w:val="bottom"/>
          </w:tcPr>
          <w:p>
            <w:pPr>
              <w:spacing w:after="0"/>
              <w:rPr>
                <w:sz w:val="15"/>
                <w:szCs w:val="15"/>
                <w:color w:val="auto"/>
              </w:rPr>
            </w:pPr>
          </w:p>
        </w:tc>
        <w:tc>
          <w:tcPr>
            <w:tcW w:w="260" w:type="dxa"/>
            <w:vAlign w:val="bottom"/>
          </w:tcPr>
          <w:p>
            <w:pPr>
              <w:ind w:left="40"/>
              <w:spacing w:after="0"/>
              <w:rPr>
                <w:sz w:val="20"/>
                <w:szCs w:val="20"/>
                <w:color w:val="auto"/>
              </w:rPr>
            </w:pPr>
            <w:r>
              <w:rPr>
                <w:rFonts w:ascii="Arial" w:cs="Arial" w:eastAsia="Arial" w:hAnsi="Arial"/>
                <w:sz w:val="13"/>
                <w:szCs w:val="13"/>
                <w:b w:val="1"/>
                <w:bCs w:val="1"/>
                <w:color w:val="auto"/>
              </w:rPr>
              <w:t>ST</w:t>
            </w:r>
          </w:p>
        </w:tc>
        <w:tc>
          <w:tcPr>
            <w:tcW w:w="100" w:type="dxa"/>
            <w:vAlign w:val="bottom"/>
          </w:tcPr>
          <w:p>
            <w:pPr>
              <w:spacing w:after="0"/>
              <w:rPr>
                <w:sz w:val="15"/>
                <w:szCs w:val="15"/>
                <w:color w:val="auto"/>
              </w:rPr>
            </w:pPr>
          </w:p>
        </w:tc>
        <w:tc>
          <w:tcPr>
            <w:tcW w:w="380" w:type="dxa"/>
            <w:vAlign w:val="bottom"/>
          </w:tcPr>
          <w:p>
            <w:pPr>
              <w:jc w:val="center"/>
              <w:spacing w:after="0"/>
              <w:rPr>
                <w:sz w:val="20"/>
                <w:szCs w:val="20"/>
                <w:color w:val="auto"/>
              </w:rPr>
            </w:pPr>
            <w:r>
              <w:rPr>
                <w:rFonts w:ascii="Arial" w:cs="Arial" w:eastAsia="Arial" w:hAnsi="Arial"/>
                <w:sz w:val="13"/>
                <w:szCs w:val="13"/>
                <w:b w:val="1"/>
                <w:bCs w:val="1"/>
                <w:color w:val="auto"/>
              </w:rPr>
              <w:t>ZIP</w:t>
            </w:r>
          </w:p>
        </w:tc>
        <w:tc>
          <w:tcPr>
            <w:tcW w:w="0" w:type="dxa"/>
            <w:vAlign w:val="bottom"/>
          </w:tcPr>
          <w:p>
            <w:pPr>
              <w:spacing w:after="0"/>
              <w:rPr>
                <w:sz w:val="1"/>
                <w:szCs w:val="1"/>
                <w:color w:val="auto"/>
              </w:rPr>
            </w:pPr>
          </w:p>
        </w:tc>
      </w:tr>
      <w:tr>
        <w:trPr>
          <w:trHeight w:val="127"/>
        </w:trPr>
        <w:tc>
          <w:tcPr>
            <w:tcW w:w="4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Borders>
              <w:top w:val="single" w:sz="8" w:color="auto"/>
            </w:tcBorders>
          </w:tcPr>
          <w:p>
            <w:pPr>
              <w:spacing w:after="0" w:line="127" w:lineRule="exact"/>
              <w:rPr>
                <w:sz w:val="20"/>
                <w:szCs w:val="20"/>
                <w:color w:val="auto"/>
              </w:rPr>
            </w:pPr>
            <w:r>
              <w:rPr>
                <w:rFonts w:ascii="Arial" w:cs="Arial" w:eastAsia="Arial" w:hAnsi="Arial"/>
                <w:sz w:val="13"/>
                <w:szCs w:val="13"/>
                <w:b w:val="1"/>
                <w:bCs w:val="1"/>
                <w:color w:val="auto"/>
              </w:rPr>
              <w:t>CASUAL MALE</w:t>
            </w:r>
          </w:p>
        </w:tc>
        <w:tc>
          <w:tcPr>
            <w:tcW w:w="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9052</w:t>
            </w:r>
          </w:p>
        </w:tc>
        <w:tc>
          <w:tcPr>
            <w:tcW w:w="1280" w:type="dxa"/>
            <w:vAlign w:val="bottom"/>
            <w:gridSpan w:val="2"/>
          </w:tcPr>
          <w:p>
            <w:pPr>
              <w:ind w:left="40"/>
              <w:spacing w:after="0"/>
              <w:rPr>
                <w:sz w:val="20"/>
                <w:szCs w:val="20"/>
                <w:color w:val="auto"/>
              </w:rPr>
            </w:pPr>
            <w:r>
              <w:rPr>
                <w:rFonts w:ascii="Arial" w:cs="Arial" w:eastAsia="Arial" w:hAnsi="Arial"/>
                <w:sz w:val="13"/>
                <w:szCs w:val="13"/>
                <w:b w:val="1"/>
                <w:bCs w:val="1"/>
                <w:color w:val="auto"/>
              </w:rPr>
              <w:t>STORES</w:t>
            </w: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US BANK</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440 REGENCY</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OMAHA</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w w:val="99"/>
              </w:rPr>
              <w:t>NE</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68114</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(402) 392-3600</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605 NORTH 98</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OMAHA</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w w:val="99"/>
              </w:rPr>
              <w:t>NE</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68114</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PARKWAY</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ST</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9053</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DRIVE</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234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BANK OF AMERICA 9550 METCALF</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OVERLAND PARK</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w w:val="91"/>
              </w:rPr>
              <w:t>KS</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66212</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(816) 979-8945</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8721 METCALF</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OVERLAND</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rPr>
              <w:t>KS</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66212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9054</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AVENUE</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PARK</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325 NORTH</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VERNON HILLS</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rPr>
              <w:t>IL</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60061</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(847) 821-8716</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445 EAST</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VERNON HILS</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rPr>
              <w:t>IL</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60061</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(JPMORGAN)</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MILWAKEE</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TOWNLINE</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9055</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AVENUE</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ROAD</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2031 WEST</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COLUMBUS</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rPr>
              <w:t>OH</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43220</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(614) 248-2323</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1113 KENNEY</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COLUMBUS</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w w:val="92"/>
              </w:rPr>
              <w:t>OH</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43220</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(JPMORGAN)</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HENDERSON</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CENTRE</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9056</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ROAD</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5270 POPLAR</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MEMPHIS</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rPr>
              <w:t>TN</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38119</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(901) 684-6000</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847 SOUTH</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MEMPHIS</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rPr>
              <w:t>TN</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38117</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AVENUE</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8"/>
              </w:rPr>
              <w:t>WHITE STATION</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9058</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RD</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8100 FORSYTH</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ST LOUIS</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w w:val="95"/>
              </w:rPr>
              <w:t>MO</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63105</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(314) 466-0482</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1026 SOUTH</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RICHMOND</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rPr>
              <w:t>MO</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63117</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BLVD</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BRENTWOOD</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HEIGHTS</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9059</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BLVD</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18100 WEST</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LATHRUP</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rPr>
              <w:t>MI</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48076</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(248) 424-8720</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26300</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LATHRUP</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rPr>
              <w:t>MI</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48076</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(JPMORGAN)</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ELEVEN MILE</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VILLAGE</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SOUTHFIELD</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VILLAGE</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9060</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ROAD</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ROAD</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1234 MONROE</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DEARBORN</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rPr>
              <w:t>MI</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48124</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(313) 565-8800</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234000</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DEARBORN</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rPr>
              <w:t>MI</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48124</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(JPMORGAN)</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MICHIGAN</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9063</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AVENUE</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43100 GRAND</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NOVI</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rPr>
              <w:t>MI</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48375</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(248) 349-2424</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43115</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NOVI</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rPr>
              <w:t>MI</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48375</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(JPMORGAN)</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RIVER AVENUE</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CRESCENT</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9064</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BLVD</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w:t>
            </w:r>
          </w:p>
        </w:tc>
        <w:tc>
          <w:tcPr>
            <w:tcW w:w="40" w:type="dxa"/>
            <w:vAlign w:val="bottom"/>
          </w:tcPr>
          <w:p>
            <w:pPr>
              <w:spacing w:after="0"/>
              <w:rPr>
                <w:sz w:val="12"/>
                <w:szCs w:val="12"/>
                <w:color w:val="auto"/>
              </w:rPr>
            </w:pPr>
          </w:p>
        </w:tc>
        <w:tc>
          <w:tcPr>
            <w:tcW w:w="2220" w:type="dxa"/>
            <w:vAlign w:val="bottom"/>
            <w:gridSpan w:val="3"/>
          </w:tcPr>
          <w:p>
            <w:pPr>
              <w:spacing w:after="0" w:line="147" w:lineRule="exact"/>
              <w:rPr>
                <w:sz w:val="20"/>
                <w:szCs w:val="20"/>
                <w:color w:val="auto"/>
              </w:rPr>
            </w:pPr>
            <w:r>
              <w:rPr>
                <w:rFonts w:ascii="Arial" w:cs="Arial" w:eastAsia="Arial" w:hAnsi="Arial"/>
                <w:sz w:val="13"/>
                <w:szCs w:val="13"/>
                <w:color w:val="auto"/>
              </w:rPr>
              <w:t>13999 LAKESIDE STERLING</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rPr>
              <w:t>MI</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48313</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(586) 247-4900</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13451 HALL</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UTICA</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rPr>
              <w:t>MI</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48315</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9066</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(JPMORGAN)</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CIRCLE</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HEIGHTS</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ROAD</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508 POMPTON</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CEDAR GROVE</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rPr>
              <w:t>NJ</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07009</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(800) 841-4000</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540 US</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TOTOWA</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w w:val="87"/>
              </w:rPr>
              <w:t>NJ</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07512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9067</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AVE</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HIGHWAY 46</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w w:val="99"/>
              </w:rPr>
              <w:t>46 PARSONAGE</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MENLO PARK</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rPr>
              <w:t>NJ</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08837</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(800) 841-4000</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236 LAFAYETTE</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EDISON</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w w:val="87"/>
              </w:rPr>
              <w:t>NJ</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08837</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9069</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RD</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RD</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2220" w:type="dxa"/>
            <w:vAlign w:val="bottom"/>
            <w:gridSpan w:val="3"/>
          </w:tcPr>
          <w:p>
            <w:pPr>
              <w:spacing w:after="0" w:line="147" w:lineRule="exact"/>
              <w:rPr>
                <w:sz w:val="20"/>
                <w:szCs w:val="20"/>
                <w:color w:val="auto"/>
              </w:rPr>
            </w:pPr>
            <w:r>
              <w:rPr>
                <w:rFonts w:ascii="Arial" w:cs="Arial" w:eastAsia="Arial" w:hAnsi="Arial"/>
                <w:sz w:val="13"/>
                <w:szCs w:val="13"/>
                <w:color w:val="auto"/>
              </w:rPr>
              <w:t>2293 SANDLAKE ORLANDO</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rPr>
              <w:t>FL</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32809</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(407) 855-3181</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7939 SO.</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ORLANDO</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w w:val="91"/>
              </w:rPr>
              <w:t>FL</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32809</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ROAD</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ORANGE</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9070</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BLOSOM TRAIL</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11800</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ROCKVILLE</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w w:val="98"/>
              </w:rPr>
              <w:t>MD</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20852</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(301) 881-8390</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11503-A</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ROCKVILLE</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rPr>
              <w:t>MD</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20852</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ROCKVILLE</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ROCKVILLE</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9071</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PIKE</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PIKE</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431 WEST</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MESA</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rPr>
              <w:t>AZ</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85210</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(480) 890-5343</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1110 WEST</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MESA</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rPr>
              <w:t>AZ</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85210</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(JPMORGAN)</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SOUTHERN</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SOUTHERN</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9072</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AVENUE</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AVENUE</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3235 NORTH</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MESQUITE</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75150</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(972) 270-5481</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1725 NORTH</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MESQUITE</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75150</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(JPMORGAN)</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MESQUITE</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TOWN EAST</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9073</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BLVD</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w:t>
            </w:r>
          </w:p>
        </w:tc>
        <w:tc>
          <w:tcPr>
            <w:tcW w:w="40" w:type="dxa"/>
            <w:vAlign w:val="bottom"/>
          </w:tcPr>
          <w:p>
            <w:pPr>
              <w:spacing w:after="0"/>
              <w:rPr>
                <w:sz w:val="12"/>
                <w:szCs w:val="12"/>
                <w:color w:val="auto"/>
              </w:rPr>
            </w:pPr>
          </w:p>
        </w:tc>
        <w:tc>
          <w:tcPr>
            <w:tcW w:w="2220" w:type="dxa"/>
            <w:vAlign w:val="bottom"/>
            <w:gridSpan w:val="3"/>
          </w:tcPr>
          <w:p>
            <w:pPr>
              <w:spacing w:after="0" w:line="147" w:lineRule="exact"/>
              <w:rPr>
                <w:sz w:val="20"/>
                <w:szCs w:val="20"/>
                <w:color w:val="auto"/>
              </w:rPr>
            </w:pPr>
            <w:r>
              <w:rPr>
                <w:rFonts w:ascii="Arial" w:cs="Arial" w:eastAsia="Arial" w:hAnsi="Arial"/>
                <w:sz w:val="13"/>
                <w:szCs w:val="13"/>
                <w:color w:val="auto"/>
              </w:rPr>
              <w:t>2000 WEST 15TH PLANO</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75075</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(972) 423-6527</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1025 NO</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PLANO</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75075</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(JPMORGAN)</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CENTRAL</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9074</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EXPRESSWAY</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1337 GESSNER</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HOUSTON</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77055</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(713) 751-6100</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1005 GESSNER</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HOUSTON</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77055</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9076</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(JPMORGAN)</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4040 SOUTH</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ARLINGTON</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76015</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(817) 468-4787</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4110 SOUTH</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ARLINGTON</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76015</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COOPER</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COOPER</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9080</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220 SOUTH</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ESCONDIDO</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rPr>
              <w:t>CA</w:t>
            </w:r>
          </w:p>
        </w:tc>
        <w:tc>
          <w:tcPr>
            <w:tcW w:w="1640" w:type="dxa"/>
            <w:vAlign w:val="bottom"/>
            <w:gridSpan w:val="4"/>
          </w:tcPr>
          <w:p>
            <w:pPr>
              <w:jc w:val="right"/>
              <w:spacing w:after="0" w:line="147" w:lineRule="exact"/>
              <w:rPr>
                <w:sz w:val="20"/>
                <w:szCs w:val="20"/>
                <w:color w:val="auto"/>
              </w:rPr>
            </w:pPr>
            <w:r>
              <w:rPr>
                <w:rFonts w:ascii="Arial" w:cs="Arial" w:eastAsia="Arial" w:hAnsi="Arial"/>
                <w:sz w:val="13"/>
                <w:szCs w:val="13"/>
                <w:color w:val="auto"/>
              </w:rPr>
              <w:t>92025-4183 (760) 489-2001</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1004 WEST</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ESCONDIDO</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w w:val="99"/>
              </w:rPr>
              <w:t>CA</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92025</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ESCONDIDO</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VALLEY</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9081</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BLVD</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PARKWAY # 23</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203 NORTH</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GLENDALE</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rPr>
              <w:t>CA</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91206</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(818) 500-5096</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340 NORTH</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GLENDALE</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w w:val="99"/>
              </w:rPr>
              <w:t>CA</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91206</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GLENDALE</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GLENDALE AVE</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9082</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AVENUE</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19240</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NORTHRIDGE</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rPr>
              <w:t>CA</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91324</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(818) 885-4060</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6"/>
              </w:rPr>
              <w:t>19422 NORDOFF</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NORTHRIDGE</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w w:val="99"/>
              </w:rPr>
              <w:t>CA</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91324</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NORDHOFF</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(NORDHOFF</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9083</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PLAZA)</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10999 HWY 10</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SAN ANTONIO</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78230</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(210) 691-8200</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11075 IH-10</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SAN ANTONIO</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78230</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9084</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(JPMORGAN)</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WEST, # 100</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5"/>
              </w:rPr>
              <w:t>WEST SUITE 302</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1108 THE MALL</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COLUMBIA</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w w:val="98"/>
              </w:rPr>
              <w:t>MD</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33401</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(410) 730-8971</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10300 LITTLE</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COLUMBIA</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rPr>
              <w:t>MD</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21044</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IN COLUMBIA</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PATUXENT</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9102</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PKWY</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170 MAIN ST</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EAST HAVEN</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w w:val="92"/>
              </w:rPr>
              <w:t>CT</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06512</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(800) 841-4000</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96 FRONTAGE</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EAST HAVEN</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rPr>
              <w:t>CT</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06512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9105</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RD</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900 BALD HILL</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WARWICK</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w w:val="91"/>
              </w:rPr>
              <w:t>RI</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02886</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(401) 821-7588</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800 BALD HILL</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 WARWICK</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rPr>
              <w:t>RI</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02893</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9106</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ROAD</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RD</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2747 DUKE</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ALEXANDRIA</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w w:val="91"/>
              </w:rPr>
              <w:t>VA</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22314</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(703) 838-5920</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6222 LITTLE</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ALEXANDRIA</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rPr>
              <w:t>VA</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22312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9112</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RIVER TPKE</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71 FAUNCE</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NORTH</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rPr>
              <w:t>MA</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02747</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(800) 841-4000</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21 FAUNCE</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NORTH</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rPr>
              <w:t>MA</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02747</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9114</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CORNER RD</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DARTMOUTH</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CORNER RD</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DARTMOUTH</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7400 SOUTH</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OKLAHOMA CITY</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rPr>
              <w:t>OK</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73159</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(405) 231-6000</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2209 SW 74 ST</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OKLAHOMA</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w w:val="95"/>
              </w:rPr>
              <w:t>OK</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73159</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9117</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(JPMORGAN)</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PENNSYLVANIA</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SUITE 318</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CITY</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310 DANIEL</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NASHUA</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rPr>
              <w:t>NH</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03060</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(800) 841-4000</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2180" w:type="dxa"/>
            <w:vAlign w:val="bottom"/>
            <w:gridSpan w:val="4"/>
          </w:tcPr>
          <w:p>
            <w:pPr>
              <w:ind w:left="100"/>
              <w:spacing w:after="0" w:line="147" w:lineRule="exact"/>
              <w:rPr>
                <w:sz w:val="20"/>
                <w:szCs w:val="20"/>
                <w:color w:val="auto"/>
              </w:rPr>
            </w:pPr>
            <w:r>
              <w:rPr>
                <w:rFonts w:ascii="Arial" w:cs="Arial" w:eastAsia="Arial" w:hAnsi="Arial"/>
                <w:sz w:val="13"/>
                <w:szCs w:val="13"/>
                <w:color w:val="auto"/>
              </w:rPr>
              <w:t>440 MIDDLESEX TYNGSBORO</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rPr>
              <w:t>MA</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01879</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WEBSTER</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RD</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9119</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HIGHWAY</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4730 WEST 79th</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CHICAGO</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rPr>
              <w:t>IL</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60652</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(773) 585-7700</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8735 S CICERO</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HOMETOWN</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rPr>
              <w:t>IL</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60456</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9120</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(JPMORGAN)</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AVE</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215 ROUTE 83</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ELMHURST</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rPr>
              <w:t>IL</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60126</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(630) 834-7329</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17 WEST 180</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OAKBROOK</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rPr>
              <w:t>IL</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60181</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9123</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(JPMORGAN)</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22ND STREET</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TERRACE</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w w:val="99"/>
              </w:rPr>
              <w:t>2030 COLISEUM</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HAMPTON</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w w:val="91"/>
              </w:rPr>
              <w:t>VA</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23666</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(757) 896-3300</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1044 W</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HAMPTON</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rPr>
              <w:t>VA</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23666</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DRIVE SUIT A</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MERCURY</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9124</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BLVD</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600 SILAS</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WETHERSFIELD</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w w:val="92"/>
              </w:rPr>
              <w:t>CT</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06109</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(800) 841-4000</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1138 SILAS</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8"/>
              </w:rPr>
              <w:t>WETHERSFIELD</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rPr>
              <w:t>CT</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06109</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DEANE</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DEANE HWY</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9127</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HIGHWAY</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1225 SOUTH</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GREENWOOD</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rPr>
              <w:t>IN</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46143</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(317) 321-4004</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884 N US 31</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GREENWOOD</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rPr>
              <w:t>IN</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46142</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(JPMORGAN)</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PARK DRIVE</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GREENWOOD</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9131</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SHOPPES</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1188 NIAGARA</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TONAWANDA</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rPr>
              <w:t>NY</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14150</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(716) 833-3330</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1228-1230</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TONAWANDA</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w w:val="99"/>
              </w:rPr>
              <w:t>NY</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14150</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FALLS BLVD</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NIAGARA</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9133</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FALLS BLVD</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7207 EAST</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CHARLOTTE</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rPr>
              <w:t>NC</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28227</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(704) 386-5865</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5030 E</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CHARLOTTE</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w w:val="95"/>
              </w:rPr>
              <w:t>NC</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28212</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w w:val="96"/>
              </w:rPr>
              <w:t>INDEPENDENCE</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w w:val="96"/>
              </w:rPr>
              <w:t>INDEPENDENCE</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9137</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BLVD</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BLVD</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2220" w:type="dxa"/>
            <w:vAlign w:val="bottom"/>
            <w:gridSpan w:val="3"/>
          </w:tcPr>
          <w:p>
            <w:pPr>
              <w:spacing w:after="0" w:line="147" w:lineRule="exact"/>
              <w:rPr>
                <w:sz w:val="20"/>
                <w:szCs w:val="20"/>
                <w:color w:val="auto"/>
              </w:rPr>
            </w:pPr>
            <w:r>
              <w:rPr>
                <w:rFonts w:ascii="Arial" w:cs="Arial" w:eastAsia="Arial" w:hAnsi="Arial"/>
                <w:sz w:val="13"/>
                <w:szCs w:val="13"/>
                <w:color w:val="auto"/>
              </w:rPr>
              <w:t>330 BUSH RIVER COLUMBIA</w:t>
            </w:r>
          </w:p>
        </w:tc>
        <w:tc>
          <w:tcPr>
            <w:tcW w:w="40" w:type="dxa"/>
            <w:vAlign w:val="bottom"/>
          </w:tcPr>
          <w:p>
            <w:pPr>
              <w:spacing w:after="0"/>
              <w:rPr>
                <w:sz w:val="12"/>
                <w:szCs w:val="12"/>
                <w:color w:val="auto"/>
              </w:rPr>
            </w:pPr>
          </w:p>
        </w:tc>
        <w:tc>
          <w:tcPr>
            <w:tcW w:w="280" w:type="dxa"/>
            <w:vAlign w:val="bottom"/>
          </w:tcPr>
          <w:p>
            <w:pPr>
              <w:jc w:val="center"/>
              <w:spacing w:after="0" w:line="147" w:lineRule="exact"/>
              <w:rPr>
                <w:sz w:val="20"/>
                <w:szCs w:val="20"/>
                <w:color w:val="auto"/>
              </w:rPr>
            </w:pPr>
            <w:r>
              <w:rPr>
                <w:rFonts w:ascii="Arial" w:cs="Arial" w:eastAsia="Arial" w:hAnsi="Arial"/>
                <w:sz w:val="13"/>
                <w:szCs w:val="13"/>
                <w:color w:val="auto"/>
                <w:w w:val="88"/>
              </w:rPr>
              <w:t>SC</w:t>
            </w:r>
          </w:p>
        </w:tc>
        <w:tc>
          <w:tcPr>
            <w:tcW w:w="76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93"/>
              </w:rPr>
              <w:t>29210</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(803) 765-4730</w:t>
            </w:r>
          </w:p>
        </w:tc>
        <w:tc>
          <w:tcPr>
            <w:tcW w:w="800" w:type="dxa"/>
            <w:vAlign w:val="bottom"/>
            <w:gridSpan w:val="2"/>
          </w:tcPr>
          <w:p>
            <w:pPr>
              <w:jc w:val="right"/>
              <w:ind w:right="220"/>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line="147" w:lineRule="exact"/>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125 OUTLET</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COLUMBIA</w:t>
            </w:r>
          </w:p>
        </w:tc>
        <w:tc>
          <w:tcPr>
            <w:tcW w:w="40" w:type="dxa"/>
            <w:vAlign w:val="bottom"/>
          </w:tcPr>
          <w:p>
            <w:pPr>
              <w:spacing w:after="0"/>
              <w:rPr>
                <w:sz w:val="12"/>
                <w:szCs w:val="12"/>
                <w:color w:val="auto"/>
              </w:rPr>
            </w:pPr>
          </w:p>
        </w:tc>
        <w:tc>
          <w:tcPr>
            <w:tcW w:w="260" w:type="dxa"/>
            <w:vAlign w:val="bottom"/>
          </w:tcPr>
          <w:p>
            <w:pPr>
              <w:jc w:val="center"/>
              <w:spacing w:after="0" w:line="147" w:lineRule="exact"/>
              <w:rPr>
                <w:sz w:val="20"/>
                <w:szCs w:val="20"/>
                <w:color w:val="auto"/>
              </w:rPr>
            </w:pPr>
            <w:r>
              <w:rPr>
                <w:rFonts w:ascii="Arial" w:cs="Arial" w:eastAsia="Arial" w:hAnsi="Arial"/>
                <w:sz w:val="13"/>
                <w:szCs w:val="13"/>
                <w:color w:val="auto"/>
                <w:w w:val="99"/>
              </w:rPr>
              <w:t>SC</w:t>
            </w:r>
          </w:p>
        </w:tc>
        <w:tc>
          <w:tcPr>
            <w:tcW w:w="480" w:type="dxa"/>
            <w:vAlign w:val="bottom"/>
            <w:gridSpan w:val="2"/>
          </w:tcPr>
          <w:p>
            <w:pPr>
              <w:jc w:val="center"/>
              <w:ind w:left="73"/>
              <w:spacing w:after="0" w:line="147" w:lineRule="exact"/>
              <w:rPr>
                <w:sz w:val="20"/>
                <w:szCs w:val="20"/>
                <w:color w:val="auto"/>
              </w:rPr>
            </w:pPr>
            <w:r>
              <w:rPr>
                <w:rFonts w:ascii="Arial" w:cs="Arial" w:eastAsia="Arial" w:hAnsi="Arial"/>
                <w:sz w:val="13"/>
                <w:szCs w:val="13"/>
                <w:color w:val="auto"/>
                <w:w w:val="93"/>
              </w:rPr>
              <w:t>29210</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9139</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ROAD</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2"/>
          </w:tcPr>
          <w:p>
            <w:pPr>
              <w:ind w:left="100"/>
              <w:spacing w:after="0" w:line="147" w:lineRule="exact"/>
              <w:rPr>
                <w:sz w:val="20"/>
                <w:szCs w:val="20"/>
                <w:color w:val="auto"/>
              </w:rPr>
            </w:pPr>
            <w:r>
              <w:rPr>
                <w:rFonts w:ascii="Arial" w:cs="Arial" w:eastAsia="Arial" w:hAnsi="Arial"/>
                <w:sz w:val="13"/>
                <w:szCs w:val="13"/>
                <w:color w:val="auto"/>
              </w:rPr>
              <w:t>POINT BLVD</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80" w:type="dxa"/>
            <w:vAlign w:val="bottom"/>
            <w:vMerge w:val="continue"/>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7420 RIVERS</w:t>
            </w:r>
          </w:p>
        </w:tc>
        <w:tc>
          <w:tcPr>
            <w:tcW w:w="4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NORTH</w:t>
            </w:r>
          </w:p>
        </w:tc>
        <w:tc>
          <w:tcPr>
            <w:tcW w:w="40" w:type="dxa"/>
            <w:vAlign w:val="bottom"/>
          </w:tcPr>
          <w:p>
            <w:pPr>
              <w:spacing w:after="0"/>
              <w:rPr>
                <w:sz w:val="14"/>
                <w:szCs w:val="14"/>
                <w:color w:val="auto"/>
              </w:rPr>
            </w:pPr>
          </w:p>
        </w:tc>
        <w:tc>
          <w:tcPr>
            <w:tcW w:w="280" w:type="dxa"/>
            <w:vAlign w:val="bottom"/>
          </w:tcPr>
          <w:p>
            <w:pPr>
              <w:jc w:val="center"/>
              <w:spacing w:after="0"/>
              <w:rPr>
                <w:sz w:val="20"/>
                <w:szCs w:val="20"/>
                <w:color w:val="auto"/>
              </w:rPr>
            </w:pPr>
            <w:r>
              <w:rPr>
                <w:rFonts w:ascii="Arial" w:cs="Arial" w:eastAsia="Arial" w:hAnsi="Arial"/>
                <w:sz w:val="13"/>
                <w:szCs w:val="13"/>
                <w:color w:val="auto"/>
                <w:w w:val="88"/>
              </w:rPr>
              <w:t>SC</w:t>
            </w:r>
          </w:p>
        </w:tc>
        <w:tc>
          <w:tcPr>
            <w:tcW w:w="760" w:type="dxa"/>
            <w:vAlign w:val="bottom"/>
            <w:gridSpan w:val="2"/>
          </w:tcPr>
          <w:p>
            <w:pPr>
              <w:jc w:val="center"/>
              <w:ind w:left="33"/>
              <w:spacing w:after="0"/>
              <w:rPr>
                <w:sz w:val="20"/>
                <w:szCs w:val="20"/>
                <w:color w:val="auto"/>
              </w:rPr>
            </w:pPr>
            <w:r>
              <w:rPr>
                <w:rFonts w:ascii="Arial" w:cs="Arial" w:eastAsia="Arial" w:hAnsi="Arial"/>
                <w:sz w:val="13"/>
                <w:szCs w:val="13"/>
                <w:color w:val="auto"/>
                <w:w w:val="93"/>
              </w:rPr>
              <w:t>29406</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w w:val="96"/>
              </w:rPr>
              <w:t>(843) 720-4945</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53"/>
              <w:spacing w:after="0"/>
              <w:rPr>
                <w:sz w:val="20"/>
                <w:szCs w:val="20"/>
                <w:color w:val="auto"/>
              </w:rPr>
            </w:pPr>
            <w:r>
              <w:rPr>
                <w:rFonts w:ascii="Arial" w:cs="Arial" w:eastAsia="Arial" w:hAnsi="Arial"/>
                <w:sz w:val="13"/>
                <w:szCs w:val="13"/>
                <w:color w:val="auto"/>
              </w:rPr>
              <w:t>***</w:t>
            </w:r>
          </w:p>
        </w:tc>
        <w:tc>
          <w:tcPr>
            <w:tcW w:w="1120" w:type="dxa"/>
            <w:vAlign w:val="bottom"/>
            <w:gridSpan w:val="2"/>
          </w:tcPr>
          <w:p>
            <w:pPr>
              <w:ind w:left="100"/>
              <w:spacing w:after="0"/>
              <w:rPr>
                <w:sz w:val="20"/>
                <w:szCs w:val="20"/>
                <w:color w:val="auto"/>
              </w:rPr>
            </w:pPr>
            <w:r>
              <w:rPr>
                <w:rFonts w:ascii="Arial" w:cs="Arial" w:eastAsia="Arial" w:hAnsi="Arial"/>
                <w:sz w:val="13"/>
                <w:szCs w:val="13"/>
                <w:color w:val="auto"/>
              </w:rPr>
              <w:t>7800 RIVERS</w:t>
            </w:r>
          </w:p>
        </w:tc>
        <w:tc>
          <w:tcPr>
            <w:tcW w:w="1060" w:type="dxa"/>
            <w:vAlign w:val="bottom"/>
            <w:gridSpan w:val="2"/>
          </w:tcPr>
          <w:p>
            <w:pPr>
              <w:ind w:left="40"/>
              <w:spacing w:after="0"/>
              <w:rPr>
                <w:sz w:val="20"/>
                <w:szCs w:val="20"/>
                <w:color w:val="auto"/>
              </w:rPr>
            </w:pPr>
            <w:r>
              <w:rPr>
                <w:rFonts w:ascii="Arial" w:cs="Arial" w:eastAsia="Arial" w:hAnsi="Arial"/>
                <w:sz w:val="13"/>
                <w:szCs w:val="13"/>
                <w:color w:val="auto"/>
              </w:rPr>
              <w:t>CHARLESTON</w:t>
            </w:r>
          </w:p>
        </w:tc>
        <w:tc>
          <w:tcPr>
            <w:tcW w:w="40" w:type="dxa"/>
            <w:vAlign w:val="bottom"/>
          </w:tcPr>
          <w:p>
            <w:pPr>
              <w:spacing w:after="0"/>
              <w:rPr>
                <w:sz w:val="14"/>
                <w:szCs w:val="14"/>
                <w:color w:val="auto"/>
              </w:rPr>
            </w:pPr>
          </w:p>
        </w:tc>
        <w:tc>
          <w:tcPr>
            <w:tcW w:w="260" w:type="dxa"/>
            <w:vAlign w:val="bottom"/>
          </w:tcPr>
          <w:p>
            <w:pPr>
              <w:jc w:val="center"/>
              <w:spacing w:after="0"/>
              <w:rPr>
                <w:sz w:val="20"/>
                <w:szCs w:val="20"/>
                <w:color w:val="auto"/>
              </w:rPr>
            </w:pPr>
            <w:r>
              <w:rPr>
                <w:rFonts w:ascii="Arial" w:cs="Arial" w:eastAsia="Arial" w:hAnsi="Arial"/>
                <w:sz w:val="13"/>
                <w:szCs w:val="13"/>
                <w:color w:val="auto"/>
                <w:w w:val="99"/>
              </w:rPr>
              <w:t>SC</w:t>
            </w:r>
          </w:p>
        </w:tc>
        <w:tc>
          <w:tcPr>
            <w:tcW w:w="480" w:type="dxa"/>
            <w:vAlign w:val="bottom"/>
            <w:gridSpan w:val="2"/>
          </w:tcPr>
          <w:p>
            <w:pPr>
              <w:jc w:val="center"/>
              <w:ind w:left="73"/>
              <w:spacing w:after="0"/>
              <w:rPr>
                <w:sz w:val="20"/>
                <w:szCs w:val="20"/>
                <w:color w:val="auto"/>
              </w:rPr>
            </w:pPr>
            <w:r>
              <w:rPr>
                <w:rFonts w:ascii="Arial" w:cs="Arial" w:eastAsia="Arial" w:hAnsi="Arial"/>
                <w:sz w:val="13"/>
                <w:szCs w:val="13"/>
                <w:color w:val="auto"/>
                <w:w w:val="93"/>
              </w:rPr>
              <w:t>29406</w:t>
            </w:r>
          </w:p>
        </w:tc>
        <w:tc>
          <w:tcPr>
            <w:tcW w:w="0" w:type="dxa"/>
            <w:vAlign w:val="bottom"/>
          </w:tcPr>
          <w:p>
            <w:pPr>
              <w:spacing w:after="0"/>
              <w:rPr>
                <w:sz w:val="1"/>
                <w:szCs w:val="1"/>
                <w:color w:val="auto"/>
              </w:rPr>
            </w:pPr>
          </w:p>
        </w:tc>
      </w:tr>
    </w:tbl>
    <w:p>
      <w:pPr>
        <w:sectPr>
          <w:pgSz w:w="11900" w:h="16838" w:orient="portrait"/>
          <w:cols w:equalWidth="0" w:num="1">
            <w:col w:w="11460"/>
          </w:cols>
          <w:pgMar w:left="240" w:top="272" w:right="199" w:bottom="0" w:gutter="0" w:footer="0" w:header="0"/>
        </w:sectPr>
      </w:pPr>
    </w:p>
    <w:bookmarkStart w:id="214" w:name="page215"/>
    <w:bookmarkEnd w:id="2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9142</w:t>
            </w:r>
          </w:p>
        </w:tc>
        <w:tc>
          <w:tcPr>
            <w:tcW w:w="1100" w:type="dxa"/>
            <w:vAlign w:val="bottom"/>
          </w:tcPr>
          <w:p>
            <w:pPr>
              <w:ind w:left="60"/>
              <w:spacing w:after="0"/>
              <w:rPr>
                <w:sz w:val="20"/>
                <w:szCs w:val="20"/>
                <w:color w:val="auto"/>
              </w:rPr>
            </w:pPr>
            <w:r>
              <w:rPr>
                <w:rFonts w:ascii="Arial" w:cs="Arial" w:eastAsia="Arial" w:hAnsi="Arial"/>
                <w:sz w:val="13"/>
                <w:szCs w:val="13"/>
                <w:color w:val="auto"/>
              </w:rPr>
              <w:t>AMERICA</w:t>
            </w:r>
          </w:p>
        </w:tc>
        <w:tc>
          <w:tcPr>
            <w:tcW w:w="1240" w:type="dxa"/>
            <w:vAlign w:val="bottom"/>
          </w:tcPr>
          <w:p>
            <w:pPr>
              <w:ind w:left="240"/>
              <w:spacing w:after="0"/>
              <w:rPr>
                <w:sz w:val="20"/>
                <w:szCs w:val="20"/>
                <w:color w:val="auto"/>
              </w:rPr>
            </w:pPr>
            <w:r>
              <w:rPr>
                <w:rFonts w:ascii="Arial" w:cs="Arial" w:eastAsia="Arial" w:hAnsi="Arial"/>
                <w:sz w:val="13"/>
                <w:szCs w:val="13"/>
                <w:color w:val="auto"/>
              </w:rPr>
              <w:t>AVENUE</w:t>
            </w:r>
          </w:p>
        </w:tc>
        <w:tc>
          <w:tcPr>
            <w:tcW w:w="1280" w:type="dxa"/>
            <w:vAlign w:val="bottom"/>
          </w:tcPr>
          <w:p>
            <w:pPr>
              <w:ind w:left="60"/>
              <w:spacing w:after="0"/>
              <w:rPr>
                <w:sz w:val="20"/>
                <w:szCs w:val="20"/>
                <w:color w:val="auto"/>
              </w:rPr>
            </w:pPr>
            <w:r>
              <w:rPr>
                <w:rFonts w:ascii="Arial" w:cs="Arial" w:eastAsia="Arial" w:hAnsi="Arial"/>
                <w:sz w:val="13"/>
                <w:szCs w:val="13"/>
                <w:color w:val="auto"/>
              </w:rPr>
              <w:t>CHARLESTON</w:t>
            </w: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ind w:left="160"/>
              <w:spacing w:after="0"/>
              <w:rPr>
                <w:sz w:val="20"/>
                <w:szCs w:val="20"/>
                <w:color w:val="auto"/>
              </w:rPr>
            </w:pPr>
            <w:r>
              <w:rPr>
                <w:rFonts w:ascii="Arial" w:cs="Arial" w:eastAsia="Arial" w:hAnsi="Arial"/>
                <w:sz w:val="13"/>
                <w:szCs w:val="13"/>
                <w:color w:val="auto"/>
              </w:rPr>
              <w:t>AVE SUITE 1440</w:t>
            </w: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1100" w:type="dxa"/>
            <w:vAlign w:val="bottom"/>
          </w:tcPr>
          <w:p>
            <w:pPr>
              <w:ind w:left="60"/>
              <w:spacing w:after="0" w:line="147" w:lineRule="exact"/>
              <w:rPr>
                <w:sz w:val="20"/>
                <w:szCs w:val="20"/>
                <w:color w:val="auto"/>
              </w:rPr>
            </w:pPr>
            <w:r>
              <w:rPr>
                <w:rFonts w:ascii="Arial" w:cs="Arial" w:eastAsia="Arial" w:hAnsi="Arial"/>
                <w:sz w:val="13"/>
                <w:szCs w:val="13"/>
                <w:color w:val="auto"/>
              </w:rPr>
              <w:t>BANK OF</w:t>
            </w:r>
          </w:p>
        </w:tc>
        <w:tc>
          <w:tcPr>
            <w:tcW w:w="1240" w:type="dxa"/>
            <w:vAlign w:val="bottom"/>
          </w:tcPr>
          <w:p>
            <w:pPr>
              <w:ind w:left="240"/>
              <w:spacing w:after="0" w:line="147" w:lineRule="exact"/>
              <w:rPr>
                <w:sz w:val="20"/>
                <w:szCs w:val="20"/>
                <w:color w:val="auto"/>
              </w:rPr>
            </w:pPr>
            <w:r>
              <w:rPr>
                <w:rFonts w:ascii="Arial" w:cs="Arial" w:eastAsia="Arial" w:hAnsi="Arial"/>
                <w:sz w:val="13"/>
                <w:szCs w:val="13"/>
                <w:color w:val="auto"/>
              </w:rPr>
              <w:t>1774</w:t>
            </w:r>
          </w:p>
        </w:tc>
        <w:tc>
          <w:tcPr>
            <w:tcW w:w="1280" w:type="dxa"/>
            <w:vAlign w:val="bottom"/>
          </w:tcPr>
          <w:p>
            <w:pPr>
              <w:ind w:left="60"/>
              <w:spacing w:after="0" w:line="147" w:lineRule="exact"/>
              <w:rPr>
                <w:sz w:val="20"/>
                <w:szCs w:val="20"/>
                <w:color w:val="auto"/>
              </w:rPr>
            </w:pPr>
            <w:r>
              <w:rPr>
                <w:rFonts w:ascii="Arial" w:cs="Arial" w:eastAsia="Arial" w:hAnsi="Arial"/>
                <w:sz w:val="13"/>
                <w:szCs w:val="13"/>
                <w:color w:val="auto"/>
              </w:rPr>
              <w:t>HANOVER</w:t>
            </w:r>
          </w:p>
        </w:tc>
        <w:tc>
          <w:tcPr>
            <w:tcW w:w="380" w:type="dxa"/>
            <w:vAlign w:val="bottom"/>
          </w:tcPr>
          <w:p>
            <w:pPr>
              <w:jc w:val="center"/>
              <w:ind w:right="33"/>
              <w:spacing w:after="0" w:line="147" w:lineRule="exact"/>
              <w:rPr>
                <w:sz w:val="20"/>
                <w:szCs w:val="20"/>
                <w:color w:val="auto"/>
              </w:rPr>
            </w:pPr>
            <w:r>
              <w:rPr>
                <w:rFonts w:ascii="Arial" w:cs="Arial" w:eastAsia="Arial" w:hAnsi="Arial"/>
                <w:sz w:val="13"/>
                <w:szCs w:val="13"/>
                <w:color w:val="auto"/>
              </w:rPr>
              <w:t>MA</w:t>
            </w:r>
          </w:p>
        </w:tc>
        <w:tc>
          <w:tcPr>
            <w:tcW w:w="580" w:type="dxa"/>
            <w:vAlign w:val="bottom"/>
          </w:tcPr>
          <w:p>
            <w:pPr>
              <w:jc w:val="right"/>
              <w:ind w:right="33"/>
              <w:spacing w:after="0" w:line="147" w:lineRule="exact"/>
              <w:rPr>
                <w:sz w:val="20"/>
                <w:szCs w:val="20"/>
                <w:color w:val="auto"/>
              </w:rPr>
            </w:pPr>
            <w:r>
              <w:rPr>
                <w:rFonts w:ascii="Arial" w:cs="Arial" w:eastAsia="Arial" w:hAnsi="Arial"/>
                <w:sz w:val="13"/>
                <w:szCs w:val="13"/>
                <w:color w:val="auto"/>
              </w:rPr>
              <w:t>02339</w:t>
            </w:r>
          </w:p>
        </w:tc>
        <w:tc>
          <w:tcPr>
            <w:tcW w:w="1120" w:type="dxa"/>
            <w:vAlign w:val="bottom"/>
          </w:tcPr>
          <w:p>
            <w:pPr>
              <w:jc w:val="right"/>
              <w:ind w:right="113"/>
              <w:spacing w:after="0" w:line="147" w:lineRule="exact"/>
              <w:rPr>
                <w:sz w:val="20"/>
                <w:szCs w:val="20"/>
                <w:color w:val="auto"/>
              </w:rPr>
            </w:pPr>
            <w:r>
              <w:rPr>
                <w:rFonts w:ascii="Arial" w:cs="Arial" w:eastAsia="Arial" w:hAnsi="Arial"/>
                <w:sz w:val="13"/>
                <w:szCs w:val="13"/>
                <w:color w:val="auto"/>
              </w:rPr>
              <w:t>(800) 841-4000</w:t>
            </w:r>
          </w:p>
        </w:tc>
        <w:tc>
          <w:tcPr>
            <w:tcW w:w="740" w:type="dxa"/>
            <w:vAlign w:val="bottom"/>
          </w:tcPr>
          <w:p>
            <w:pPr>
              <w:jc w:val="right"/>
              <w:ind w:right="273"/>
              <w:spacing w:after="0" w:line="147"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273"/>
              <w:spacing w:after="0" w:line="147"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1200" w:type="dxa"/>
            <w:vAlign w:val="bottom"/>
          </w:tcPr>
          <w:p>
            <w:pPr>
              <w:ind w:left="160"/>
              <w:spacing w:after="0" w:line="147" w:lineRule="exact"/>
              <w:rPr>
                <w:sz w:val="20"/>
                <w:szCs w:val="20"/>
                <w:color w:val="auto"/>
              </w:rPr>
            </w:pPr>
            <w:r>
              <w:rPr>
                <w:rFonts w:ascii="Arial" w:cs="Arial" w:eastAsia="Arial" w:hAnsi="Arial"/>
                <w:sz w:val="13"/>
                <w:szCs w:val="13"/>
                <w:color w:val="auto"/>
              </w:rPr>
              <w:t>1410</w:t>
            </w:r>
          </w:p>
        </w:tc>
        <w:tc>
          <w:tcPr>
            <w:tcW w:w="1080" w:type="dxa"/>
            <w:vAlign w:val="bottom"/>
          </w:tcPr>
          <w:p>
            <w:pPr>
              <w:ind w:left="20"/>
              <w:spacing w:after="0" w:line="147" w:lineRule="exact"/>
              <w:rPr>
                <w:sz w:val="20"/>
                <w:szCs w:val="20"/>
                <w:color w:val="auto"/>
              </w:rPr>
            </w:pPr>
            <w:r>
              <w:rPr>
                <w:rFonts w:ascii="Arial" w:cs="Arial" w:eastAsia="Arial" w:hAnsi="Arial"/>
                <w:sz w:val="13"/>
                <w:szCs w:val="13"/>
                <w:color w:val="auto"/>
              </w:rPr>
              <w:t>HANOVER</w:t>
            </w:r>
          </w:p>
        </w:tc>
        <w:tc>
          <w:tcPr>
            <w:tcW w:w="340" w:type="dxa"/>
            <w:vAlign w:val="bottom"/>
          </w:tcPr>
          <w:p>
            <w:pPr>
              <w:jc w:val="center"/>
              <w:spacing w:after="0" w:line="147" w:lineRule="exact"/>
              <w:rPr>
                <w:sz w:val="20"/>
                <w:szCs w:val="20"/>
                <w:color w:val="auto"/>
              </w:rPr>
            </w:pPr>
            <w:r>
              <w:rPr>
                <w:rFonts w:ascii="Arial" w:cs="Arial" w:eastAsia="Arial" w:hAnsi="Arial"/>
                <w:sz w:val="13"/>
                <w:szCs w:val="13"/>
                <w:color w:val="auto"/>
              </w:rPr>
              <w:t>MA</w:t>
            </w:r>
          </w:p>
        </w:tc>
        <w:tc>
          <w:tcPr>
            <w:tcW w:w="400" w:type="dxa"/>
            <w:vAlign w:val="bottom"/>
          </w:tcPr>
          <w:p>
            <w:pPr>
              <w:jc w:val="right"/>
              <w:spacing w:after="0" w:line="147" w:lineRule="exact"/>
              <w:rPr>
                <w:sz w:val="20"/>
                <w:szCs w:val="20"/>
                <w:color w:val="auto"/>
              </w:rPr>
            </w:pPr>
            <w:r>
              <w:rPr>
                <w:rFonts w:ascii="Arial" w:cs="Arial" w:eastAsia="Arial" w:hAnsi="Arial"/>
                <w:sz w:val="13"/>
                <w:szCs w:val="13"/>
                <w:color w:val="auto"/>
              </w:rPr>
              <w:t>02339</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100" w:type="dxa"/>
            <w:vAlign w:val="bottom"/>
          </w:tcPr>
          <w:p>
            <w:pPr>
              <w:ind w:left="60"/>
              <w:spacing w:after="0" w:line="147" w:lineRule="exact"/>
              <w:rPr>
                <w:sz w:val="20"/>
                <w:szCs w:val="20"/>
                <w:color w:val="auto"/>
              </w:rPr>
            </w:pPr>
            <w:r>
              <w:rPr>
                <w:rFonts w:ascii="Arial" w:cs="Arial" w:eastAsia="Arial" w:hAnsi="Arial"/>
                <w:sz w:val="13"/>
                <w:szCs w:val="13"/>
                <w:color w:val="auto"/>
              </w:rPr>
              <w:t>AMERICA</w:t>
            </w:r>
          </w:p>
        </w:tc>
        <w:tc>
          <w:tcPr>
            <w:tcW w:w="1240" w:type="dxa"/>
            <w:vAlign w:val="bottom"/>
          </w:tcPr>
          <w:p>
            <w:pPr>
              <w:ind w:left="240"/>
              <w:spacing w:after="0" w:line="147" w:lineRule="exact"/>
              <w:rPr>
                <w:sz w:val="20"/>
                <w:szCs w:val="20"/>
                <w:color w:val="auto"/>
              </w:rPr>
            </w:pPr>
            <w:r>
              <w:rPr>
                <w:rFonts w:ascii="Arial" w:cs="Arial" w:eastAsia="Arial" w:hAnsi="Arial"/>
                <w:sz w:val="13"/>
                <w:szCs w:val="13"/>
                <w:color w:val="auto"/>
              </w:rPr>
              <w:t>WASHINGTON</w:t>
            </w: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ind w:left="160"/>
              <w:spacing w:after="0" w:line="147" w:lineRule="exact"/>
              <w:rPr>
                <w:sz w:val="20"/>
                <w:szCs w:val="20"/>
                <w:color w:val="auto"/>
              </w:rPr>
            </w:pPr>
            <w:r>
              <w:rPr>
                <w:rFonts w:ascii="Arial" w:cs="Arial" w:eastAsia="Arial" w:hAnsi="Arial"/>
                <w:sz w:val="13"/>
                <w:szCs w:val="13"/>
                <w:color w:val="auto"/>
              </w:rPr>
              <w:t>WASHINGTON</w:t>
            </w: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ind w:left="240"/>
              <w:spacing w:after="0" w:line="147" w:lineRule="exact"/>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ind w:left="160"/>
              <w:spacing w:after="0" w:line="147" w:lineRule="exact"/>
              <w:rPr>
                <w:sz w:val="20"/>
                <w:szCs w:val="20"/>
                <w:color w:val="auto"/>
              </w:rPr>
            </w:pPr>
            <w:r>
              <w:rPr>
                <w:rFonts w:ascii="Arial" w:cs="Arial" w:eastAsia="Arial" w:hAnsi="Arial"/>
                <w:sz w:val="13"/>
                <w:szCs w:val="13"/>
                <w:color w:val="auto"/>
              </w:rPr>
              <w:t>ST HANOVER</w:t>
            </w: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9144</w:t>
            </w: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ind w:left="160"/>
              <w:spacing w:after="0" w:line="147" w:lineRule="exact"/>
              <w:rPr>
                <w:sz w:val="20"/>
                <w:szCs w:val="20"/>
                <w:color w:val="auto"/>
              </w:rPr>
            </w:pPr>
            <w:r>
              <w:rPr>
                <w:rFonts w:ascii="Arial" w:cs="Arial" w:eastAsia="Arial" w:hAnsi="Arial"/>
                <w:sz w:val="13"/>
                <w:szCs w:val="13"/>
                <w:color w:val="auto"/>
              </w:rPr>
              <w:t>SC</w:t>
            </w: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1100" w:type="dxa"/>
            <w:vAlign w:val="bottom"/>
          </w:tcPr>
          <w:p>
            <w:pPr>
              <w:ind w:left="60"/>
              <w:spacing w:after="0" w:line="147" w:lineRule="exact"/>
              <w:rPr>
                <w:sz w:val="20"/>
                <w:szCs w:val="20"/>
                <w:color w:val="auto"/>
              </w:rPr>
            </w:pPr>
            <w:r>
              <w:rPr>
                <w:rFonts w:ascii="Arial" w:cs="Arial" w:eastAsia="Arial" w:hAnsi="Arial"/>
                <w:sz w:val="13"/>
                <w:szCs w:val="13"/>
                <w:color w:val="auto"/>
              </w:rPr>
              <w:t>BANK OF</w:t>
            </w:r>
          </w:p>
        </w:tc>
        <w:tc>
          <w:tcPr>
            <w:tcW w:w="1240" w:type="dxa"/>
            <w:vAlign w:val="bottom"/>
          </w:tcPr>
          <w:p>
            <w:pPr>
              <w:ind w:left="240"/>
              <w:spacing w:after="0" w:line="147" w:lineRule="exact"/>
              <w:rPr>
                <w:sz w:val="20"/>
                <w:szCs w:val="20"/>
                <w:color w:val="auto"/>
              </w:rPr>
            </w:pPr>
            <w:r>
              <w:rPr>
                <w:rFonts w:ascii="Arial" w:cs="Arial" w:eastAsia="Arial" w:hAnsi="Arial"/>
                <w:sz w:val="13"/>
                <w:szCs w:val="13"/>
                <w:color w:val="auto"/>
              </w:rPr>
              <w:t>225 MEMORIAL</w:t>
            </w:r>
          </w:p>
        </w:tc>
        <w:tc>
          <w:tcPr>
            <w:tcW w:w="1280" w:type="dxa"/>
            <w:vAlign w:val="bottom"/>
          </w:tcPr>
          <w:p>
            <w:pPr>
              <w:ind w:left="60"/>
              <w:spacing w:after="0" w:line="147" w:lineRule="exact"/>
              <w:rPr>
                <w:sz w:val="20"/>
                <w:szCs w:val="20"/>
                <w:color w:val="auto"/>
              </w:rPr>
            </w:pPr>
            <w:r>
              <w:rPr>
                <w:rFonts w:ascii="Arial" w:cs="Arial" w:eastAsia="Arial" w:hAnsi="Arial"/>
                <w:sz w:val="13"/>
                <w:szCs w:val="13"/>
                <w:color w:val="auto"/>
              </w:rPr>
              <w:t>WEST</w:t>
            </w:r>
          </w:p>
        </w:tc>
        <w:tc>
          <w:tcPr>
            <w:tcW w:w="380" w:type="dxa"/>
            <w:vAlign w:val="bottom"/>
          </w:tcPr>
          <w:p>
            <w:pPr>
              <w:jc w:val="center"/>
              <w:ind w:right="33"/>
              <w:spacing w:after="0" w:line="147" w:lineRule="exact"/>
              <w:rPr>
                <w:sz w:val="20"/>
                <w:szCs w:val="20"/>
                <w:color w:val="auto"/>
              </w:rPr>
            </w:pPr>
            <w:r>
              <w:rPr>
                <w:rFonts w:ascii="Arial" w:cs="Arial" w:eastAsia="Arial" w:hAnsi="Arial"/>
                <w:sz w:val="13"/>
                <w:szCs w:val="13"/>
                <w:color w:val="auto"/>
              </w:rPr>
              <w:t>MA</w:t>
            </w:r>
          </w:p>
        </w:tc>
        <w:tc>
          <w:tcPr>
            <w:tcW w:w="580" w:type="dxa"/>
            <w:vAlign w:val="bottom"/>
          </w:tcPr>
          <w:p>
            <w:pPr>
              <w:jc w:val="right"/>
              <w:ind w:right="33"/>
              <w:spacing w:after="0" w:line="147" w:lineRule="exact"/>
              <w:rPr>
                <w:sz w:val="20"/>
                <w:szCs w:val="20"/>
                <w:color w:val="auto"/>
              </w:rPr>
            </w:pPr>
            <w:r>
              <w:rPr>
                <w:rFonts w:ascii="Arial" w:cs="Arial" w:eastAsia="Arial" w:hAnsi="Arial"/>
                <w:sz w:val="13"/>
                <w:szCs w:val="13"/>
                <w:color w:val="auto"/>
              </w:rPr>
              <w:t>01089</w:t>
            </w:r>
          </w:p>
        </w:tc>
        <w:tc>
          <w:tcPr>
            <w:tcW w:w="1120" w:type="dxa"/>
            <w:vAlign w:val="bottom"/>
          </w:tcPr>
          <w:p>
            <w:pPr>
              <w:jc w:val="right"/>
              <w:ind w:right="113"/>
              <w:spacing w:after="0" w:line="147" w:lineRule="exact"/>
              <w:rPr>
                <w:sz w:val="20"/>
                <w:szCs w:val="20"/>
                <w:color w:val="auto"/>
              </w:rPr>
            </w:pPr>
            <w:r>
              <w:rPr>
                <w:rFonts w:ascii="Arial" w:cs="Arial" w:eastAsia="Arial" w:hAnsi="Arial"/>
                <w:sz w:val="13"/>
                <w:szCs w:val="13"/>
                <w:color w:val="auto"/>
              </w:rPr>
              <w:t>(413) 746-3263</w:t>
            </w:r>
          </w:p>
        </w:tc>
        <w:tc>
          <w:tcPr>
            <w:tcW w:w="740" w:type="dxa"/>
            <w:vAlign w:val="bottom"/>
          </w:tcPr>
          <w:p>
            <w:pPr>
              <w:jc w:val="right"/>
              <w:ind w:right="273"/>
              <w:spacing w:after="0" w:line="147"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273"/>
              <w:spacing w:after="0" w:line="147"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1200" w:type="dxa"/>
            <w:vAlign w:val="bottom"/>
          </w:tcPr>
          <w:p>
            <w:pPr>
              <w:ind w:left="160"/>
              <w:spacing w:after="0" w:line="147" w:lineRule="exact"/>
              <w:rPr>
                <w:sz w:val="20"/>
                <w:szCs w:val="20"/>
                <w:color w:val="auto"/>
              </w:rPr>
            </w:pPr>
            <w:r>
              <w:rPr>
                <w:rFonts w:ascii="Arial" w:cs="Arial" w:eastAsia="Arial" w:hAnsi="Arial"/>
                <w:sz w:val="13"/>
                <w:szCs w:val="13"/>
                <w:color w:val="auto"/>
              </w:rPr>
              <w:t>223-227</w:t>
            </w:r>
          </w:p>
        </w:tc>
        <w:tc>
          <w:tcPr>
            <w:tcW w:w="1080" w:type="dxa"/>
            <w:vAlign w:val="bottom"/>
          </w:tcPr>
          <w:p>
            <w:pPr>
              <w:ind w:left="20"/>
              <w:spacing w:after="0" w:line="147" w:lineRule="exact"/>
              <w:rPr>
                <w:sz w:val="20"/>
                <w:szCs w:val="20"/>
                <w:color w:val="auto"/>
              </w:rPr>
            </w:pPr>
            <w:r>
              <w:rPr>
                <w:rFonts w:ascii="Arial" w:cs="Arial" w:eastAsia="Arial" w:hAnsi="Arial"/>
                <w:sz w:val="13"/>
                <w:szCs w:val="13"/>
                <w:color w:val="auto"/>
              </w:rPr>
              <w:t>W SPRINGFIELD</w:t>
            </w:r>
          </w:p>
        </w:tc>
        <w:tc>
          <w:tcPr>
            <w:tcW w:w="340" w:type="dxa"/>
            <w:vAlign w:val="bottom"/>
          </w:tcPr>
          <w:p>
            <w:pPr>
              <w:jc w:val="center"/>
              <w:spacing w:after="0" w:line="147" w:lineRule="exact"/>
              <w:rPr>
                <w:sz w:val="20"/>
                <w:szCs w:val="20"/>
                <w:color w:val="auto"/>
              </w:rPr>
            </w:pPr>
            <w:r>
              <w:rPr>
                <w:rFonts w:ascii="Arial" w:cs="Arial" w:eastAsia="Arial" w:hAnsi="Arial"/>
                <w:sz w:val="13"/>
                <w:szCs w:val="13"/>
                <w:color w:val="auto"/>
              </w:rPr>
              <w:t>MA</w:t>
            </w:r>
          </w:p>
        </w:tc>
        <w:tc>
          <w:tcPr>
            <w:tcW w:w="400" w:type="dxa"/>
            <w:vAlign w:val="bottom"/>
          </w:tcPr>
          <w:p>
            <w:pPr>
              <w:jc w:val="right"/>
              <w:spacing w:after="0" w:line="147" w:lineRule="exact"/>
              <w:rPr>
                <w:sz w:val="20"/>
                <w:szCs w:val="20"/>
                <w:color w:val="auto"/>
              </w:rPr>
            </w:pPr>
            <w:r>
              <w:rPr>
                <w:rFonts w:ascii="Arial" w:cs="Arial" w:eastAsia="Arial" w:hAnsi="Arial"/>
                <w:sz w:val="13"/>
                <w:szCs w:val="13"/>
                <w:color w:val="auto"/>
              </w:rPr>
              <w:t>01089</w:t>
            </w:r>
          </w:p>
        </w:tc>
        <w:tc>
          <w:tcPr>
            <w:tcW w:w="0" w:type="dxa"/>
            <w:vAlign w:val="bottom"/>
          </w:tcPr>
          <w:p>
            <w:pPr>
              <w:spacing w:after="0"/>
              <w:rPr>
                <w:sz w:val="1"/>
                <w:szCs w:val="1"/>
                <w:color w:val="auto"/>
              </w:rPr>
            </w:pPr>
          </w:p>
        </w:tc>
      </w:tr>
      <w:tr>
        <w:trPr>
          <w:trHeight w:val="147"/>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9147</w:t>
            </w:r>
          </w:p>
        </w:tc>
        <w:tc>
          <w:tcPr>
            <w:tcW w:w="1100" w:type="dxa"/>
            <w:vAlign w:val="bottom"/>
          </w:tcPr>
          <w:p>
            <w:pPr>
              <w:ind w:left="60"/>
              <w:spacing w:after="0" w:line="147" w:lineRule="exact"/>
              <w:rPr>
                <w:sz w:val="20"/>
                <w:szCs w:val="20"/>
                <w:color w:val="auto"/>
              </w:rPr>
            </w:pPr>
            <w:r>
              <w:rPr>
                <w:rFonts w:ascii="Arial" w:cs="Arial" w:eastAsia="Arial" w:hAnsi="Arial"/>
                <w:sz w:val="13"/>
                <w:szCs w:val="13"/>
                <w:color w:val="auto"/>
              </w:rPr>
              <w:t>AMERICA</w:t>
            </w:r>
          </w:p>
        </w:tc>
        <w:tc>
          <w:tcPr>
            <w:tcW w:w="1240" w:type="dxa"/>
            <w:vAlign w:val="bottom"/>
          </w:tcPr>
          <w:p>
            <w:pPr>
              <w:ind w:left="240"/>
              <w:spacing w:after="0" w:line="147" w:lineRule="exact"/>
              <w:rPr>
                <w:sz w:val="20"/>
                <w:szCs w:val="20"/>
                <w:color w:val="auto"/>
              </w:rPr>
            </w:pPr>
            <w:r>
              <w:rPr>
                <w:rFonts w:ascii="Arial" w:cs="Arial" w:eastAsia="Arial" w:hAnsi="Arial"/>
                <w:sz w:val="13"/>
                <w:szCs w:val="13"/>
                <w:color w:val="auto"/>
              </w:rPr>
              <w:t>AVENUE</w:t>
            </w:r>
          </w:p>
        </w:tc>
        <w:tc>
          <w:tcPr>
            <w:tcW w:w="1280" w:type="dxa"/>
            <w:vAlign w:val="bottom"/>
          </w:tcPr>
          <w:p>
            <w:pPr>
              <w:ind w:left="60"/>
              <w:spacing w:after="0" w:line="147" w:lineRule="exact"/>
              <w:rPr>
                <w:sz w:val="20"/>
                <w:szCs w:val="20"/>
                <w:color w:val="auto"/>
              </w:rPr>
            </w:pPr>
            <w:r>
              <w:rPr>
                <w:rFonts w:ascii="Arial" w:cs="Arial" w:eastAsia="Arial" w:hAnsi="Arial"/>
                <w:sz w:val="13"/>
                <w:szCs w:val="13"/>
                <w:color w:val="auto"/>
              </w:rPr>
              <w:t>SPRINGFIELD</w:t>
            </w: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ind w:left="160"/>
              <w:spacing w:after="0" w:line="147" w:lineRule="exact"/>
              <w:rPr>
                <w:sz w:val="20"/>
                <w:szCs w:val="20"/>
                <w:color w:val="auto"/>
              </w:rPr>
            </w:pPr>
            <w:r>
              <w:rPr>
                <w:rFonts w:ascii="Arial" w:cs="Arial" w:eastAsia="Arial" w:hAnsi="Arial"/>
                <w:sz w:val="13"/>
                <w:szCs w:val="13"/>
                <w:color w:val="auto"/>
              </w:rPr>
              <w:t>MEMORIAL AVE</w:t>
            </w: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1100" w:type="dxa"/>
            <w:vAlign w:val="bottom"/>
          </w:tcPr>
          <w:p>
            <w:pPr>
              <w:ind w:left="60"/>
              <w:spacing w:after="0" w:line="147" w:lineRule="exact"/>
              <w:rPr>
                <w:sz w:val="20"/>
                <w:szCs w:val="20"/>
                <w:color w:val="auto"/>
              </w:rPr>
            </w:pPr>
            <w:r>
              <w:rPr>
                <w:rFonts w:ascii="Arial" w:cs="Arial" w:eastAsia="Arial" w:hAnsi="Arial"/>
                <w:sz w:val="13"/>
                <w:szCs w:val="13"/>
                <w:color w:val="auto"/>
              </w:rPr>
              <w:t>BANK OF</w:t>
            </w:r>
          </w:p>
        </w:tc>
        <w:tc>
          <w:tcPr>
            <w:tcW w:w="2520" w:type="dxa"/>
            <w:vAlign w:val="bottom"/>
            <w:gridSpan w:val="2"/>
          </w:tcPr>
          <w:p>
            <w:pPr>
              <w:ind w:left="240"/>
              <w:spacing w:after="0" w:line="147" w:lineRule="exact"/>
              <w:rPr>
                <w:sz w:val="20"/>
                <w:szCs w:val="20"/>
                <w:color w:val="auto"/>
              </w:rPr>
            </w:pPr>
            <w:r>
              <w:rPr>
                <w:rFonts w:ascii="Arial" w:cs="Arial" w:eastAsia="Arial" w:hAnsi="Arial"/>
                <w:sz w:val="13"/>
                <w:szCs w:val="13"/>
                <w:color w:val="auto"/>
              </w:rPr>
              <w:t>245 WEST DAVIS BURLINGTON</w:t>
            </w:r>
          </w:p>
        </w:tc>
        <w:tc>
          <w:tcPr>
            <w:tcW w:w="380" w:type="dxa"/>
            <w:vAlign w:val="bottom"/>
          </w:tcPr>
          <w:p>
            <w:pPr>
              <w:jc w:val="center"/>
              <w:ind w:right="33"/>
              <w:spacing w:after="0" w:line="147" w:lineRule="exact"/>
              <w:rPr>
                <w:sz w:val="20"/>
                <w:szCs w:val="20"/>
                <w:color w:val="auto"/>
              </w:rPr>
            </w:pPr>
            <w:r>
              <w:rPr>
                <w:rFonts w:ascii="Arial" w:cs="Arial" w:eastAsia="Arial" w:hAnsi="Arial"/>
                <w:sz w:val="13"/>
                <w:szCs w:val="13"/>
                <w:color w:val="auto"/>
              </w:rPr>
              <w:t>NC</w:t>
            </w:r>
          </w:p>
        </w:tc>
        <w:tc>
          <w:tcPr>
            <w:tcW w:w="580" w:type="dxa"/>
            <w:vAlign w:val="bottom"/>
          </w:tcPr>
          <w:p>
            <w:pPr>
              <w:jc w:val="right"/>
              <w:ind w:right="33"/>
              <w:spacing w:after="0" w:line="147" w:lineRule="exact"/>
              <w:rPr>
                <w:sz w:val="20"/>
                <w:szCs w:val="20"/>
                <w:color w:val="auto"/>
              </w:rPr>
            </w:pPr>
            <w:r>
              <w:rPr>
                <w:rFonts w:ascii="Arial" w:cs="Arial" w:eastAsia="Arial" w:hAnsi="Arial"/>
                <w:sz w:val="13"/>
                <w:szCs w:val="13"/>
                <w:color w:val="auto"/>
              </w:rPr>
              <w:t>27216</w:t>
            </w:r>
          </w:p>
        </w:tc>
        <w:tc>
          <w:tcPr>
            <w:tcW w:w="1120" w:type="dxa"/>
            <w:vAlign w:val="bottom"/>
          </w:tcPr>
          <w:p>
            <w:pPr>
              <w:jc w:val="right"/>
              <w:ind w:right="113"/>
              <w:spacing w:after="0" w:line="147" w:lineRule="exact"/>
              <w:rPr>
                <w:sz w:val="20"/>
                <w:szCs w:val="20"/>
                <w:color w:val="auto"/>
              </w:rPr>
            </w:pPr>
            <w:r>
              <w:rPr>
                <w:rFonts w:ascii="Arial" w:cs="Arial" w:eastAsia="Arial" w:hAnsi="Arial"/>
                <w:sz w:val="13"/>
                <w:szCs w:val="13"/>
                <w:color w:val="auto"/>
              </w:rPr>
              <w:t>(336) 222-3500</w:t>
            </w:r>
          </w:p>
        </w:tc>
        <w:tc>
          <w:tcPr>
            <w:tcW w:w="740" w:type="dxa"/>
            <w:vAlign w:val="bottom"/>
          </w:tcPr>
          <w:p>
            <w:pPr>
              <w:jc w:val="right"/>
              <w:ind w:right="273"/>
              <w:spacing w:after="0" w:line="147"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273"/>
              <w:spacing w:after="0" w:line="147"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1200" w:type="dxa"/>
            <w:vAlign w:val="bottom"/>
          </w:tcPr>
          <w:p>
            <w:pPr>
              <w:ind w:left="160"/>
              <w:spacing w:after="0" w:line="147" w:lineRule="exact"/>
              <w:rPr>
                <w:sz w:val="20"/>
                <w:szCs w:val="20"/>
                <w:color w:val="auto"/>
              </w:rPr>
            </w:pPr>
            <w:r>
              <w:rPr>
                <w:rFonts w:ascii="Arial" w:cs="Arial" w:eastAsia="Arial" w:hAnsi="Arial"/>
                <w:sz w:val="13"/>
                <w:szCs w:val="13"/>
                <w:color w:val="auto"/>
              </w:rPr>
              <w:t>2397</w:t>
            </w:r>
          </w:p>
        </w:tc>
        <w:tc>
          <w:tcPr>
            <w:tcW w:w="1080" w:type="dxa"/>
            <w:vAlign w:val="bottom"/>
          </w:tcPr>
          <w:p>
            <w:pPr>
              <w:ind w:left="20"/>
              <w:spacing w:after="0" w:line="147" w:lineRule="exact"/>
              <w:rPr>
                <w:sz w:val="20"/>
                <w:szCs w:val="20"/>
                <w:color w:val="auto"/>
              </w:rPr>
            </w:pPr>
            <w:r>
              <w:rPr>
                <w:rFonts w:ascii="Arial" w:cs="Arial" w:eastAsia="Arial" w:hAnsi="Arial"/>
                <w:sz w:val="13"/>
                <w:szCs w:val="13"/>
                <w:color w:val="auto"/>
              </w:rPr>
              <w:t>BURLINGTON</w:t>
            </w:r>
          </w:p>
        </w:tc>
        <w:tc>
          <w:tcPr>
            <w:tcW w:w="340" w:type="dxa"/>
            <w:vAlign w:val="bottom"/>
          </w:tcPr>
          <w:p>
            <w:pPr>
              <w:jc w:val="center"/>
              <w:spacing w:after="0" w:line="147" w:lineRule="exact"/>
              <w:rPr>
                <w:sz w:val="20"/>
                <w:szCs w:val="20"/>
                <w:color w:val="auto"/>
              </w:rPr>
            </w:pPr>
            <w:r>
              <w:rPr>
                <w:rFonts w:ascii="Arial" w:cs="Arial" w:eastAsia="Arial" w:hAnsi="Arial"/>
                <w:sz w:val="13"/>
                <w:szCs w:val="13"/>
                <w:color w:val="auto"/>
                <w:w w:val="95"/>
              </w:rPr>
              <w:t>NC</w:t>
            </w:r>
          </w:p>
        </w:tc>
        <w:tc>
          <w:tcPr>
            <w:tcW w:w="400" w:type="dxa"/>
            <w:vAlign w:val="bottom"/>
          </w:tcPr>
          <w:p>
            <w:pPr>
              <w:jc w:val="right"/>
              <w:spacing w:after="0" w:line="147" w:lineRule="exact"/>
              <w:rPr>
                <w:sz w:val="20"/>
                <w:szCs w:val="20"/>
                <w:color w:val="auto"/>
              </w:rPr>
            </w:pPr>
            <w:r>
              <w:rPr>
                <w:rFonts w:ascii="Arial" w:cs="Arial" w:eastAsia="Arial" w:hAnsi="Arial"/>
                <w:sz w:val="13"/>
                <w:szCs w:val="13"/>
                <w:color w:val="auto"/>
              </w:rPr>
              <w:t>27215</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100" w:type="dxa"/>
            <w:vAlign w:val="bottom"/>
          </w:tcPr>
          <w:p>
            <w:pPr>
              <w:ind w:left="60"/>
              <w:spacing w:after="0" w:line="147" w:lineRule="exact"/>
              <w:rPr>
                <w:sz w:val="20"/>
                <w:szCs w:val="20"/>
                <w:color w:val="auto"/>
              </w:rPr>
            </w:pPr>
            <w:r>
              <w:rPr>
                <w:rFonts w:ascii="Arial" w:cs="Arial" w:eastAsia="Arial" w:hAnsi="Arial"/>
                <w:sz w:val="13"/>
                <w:szCs w:val="13"/>
                <w:color w:val="auto"/>
              </w:rPr>
              <w:t>AMERICA</w:t>
            </w:r>
          </w:p>
        </w:tc>
        <w:tc>
          <w:tcPr>
            <w:tcW w:w="1240" w:type="dxa"/>
            <w:vAlign w:val="bottom"/>
          </w:tcPr>
          <w:p>
            <w:pPr>
              <w:ind w:left="240"/>
              <w:spacing w:after="0" w:line="147" w:lineRule="exact"/>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ind w:left="160"/>
              <w:spacing w:after="0" w:line="147" w:lineRule="exact"/>
              <w:rPr>
                <w:sz w:val="20"/>
                <w:szCs w:val="20"/>
                <w:color w:val="auto"/>
              </w:rPr>
            </w:pPr>
            <w:r>
              <w:rPr>
                <w:rFonts w:ascii="Arial" w:cs="Arial" w:eastAsia="Arial" w:hAnsi="Arial"/>
                <w:sz w:val="13"/>
                <w:szCs w:val="13"/>
                <w:color w:val="auto"/>
              </w:rPr>
              <w:t>CORPORATION</w:t>
            </w: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9149</w:t>
            </w: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ind w:left="160"/>
              <w:spacing w:after="0" w:line="147" w:lineRule="exact"/>
              <w:rPr>
                <w:sz w:val="20"/>
                <w:szCs w:val="20"/>
                <w:color w:val="auto"/>
              </w:rPr>
            </w:pPr>
            <w:r>
              <w:rPr>
                <w:rFonts w:ascii="Arial" w:cs="Arial" w:eastAsia="Arial" w:hAnsi="Arial"/>
                <w:sz w:val="13"/>
                <w:szCs w:val="13"/>
                <w:color w:val="auto"/>
              </w:rPr>
              <w:t>PKWY</w:t>
            </w: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1100" w:type="dxa"/>
            <w:vAlign w:val="bottom"/>
          </w:tcPr>
          <w:p>
            <w:pPr>
              <w:ind w:left="60"/>
              <w:spacing w:after="0" w:line="147" w:lineRule="exact"/>
              <w:rPr>
                <w:sz w:val="20"/>
                <w:szCs w:val="20"/>
                <w:color w:val="auto"/>
              </w:rPr>
            </w:pPr>
            <w:r>
              <w:rPr>
                <w:rFonts w:ascii="Arial" w:cs="Arial" w:eastAsia="Arial" w:hAnsi="Arial"/>
                <w:sz w:val="13"/>
                <w:szCs w:val="13"/>
                <w:color w:val="auto"/>
              </w:rPr>
              <w:t>BANK OF</w:t>
            </w:r>
          </w:p>
        </w:tc>
        <w:tc>
          <w:tcPr>
            <w:tcW w:w="1240" w:type="dxa"/>
            <w:vAlign w:val="bottom"/>
          </w:tcPr>
          <w:p>
            <w:pPr>
              <w:ind w:left="240"/>
              <w:spacing w:after="0" w:line="147" w:lineRule="exact"/>
              <w:rPr>
                <w:sz w:val="20"/>
                <w:szCs w:val="20"/>
                <w:color w:val="auto"/>
              </w:rPr>
            </w:pPr>
            <w:r>
              <w:rPr>
                <w:rFonts w:ascii="Arial" w:cs="Arial" w:eastAsia="Arial" w:hAnsi="Arial"/>
                <w:sz w:val="13"/>
                <w:szCs w:val="13"/>
                <w:color w:val="auto"/>
              </w:rPr>
              <w:t>133 WOLF RD</w:t>
            </w:r>
          </w:p>
        </w:tc>
        <w:tc>
          <w:tcPr>
            <w:tcW w:w="1280" w:type="dxa"/>
            <w:vAlign w:val="bottom"/>
          </w:tcPr>
          <w:p>
            <w:pPr>
              <w:ind w:left="60"/>
              <w:spacing w:after="0" w:line="147" w:lineRule="exact"/>
              <w:rPr>
                <w:sz w:val="20"/>
                <w:szCs w:val="20"/>
                <w:color w:val="auto"/>
              </w:rPr>
            </w:pPr>
            <w:r>
              <w:rPr>
                <w:rFonts w:ascii="Arial" w:cs="Arial" w:eastAsia="Arial" w:hAnsi="Arial"/>
                <w:sz w:val="13"/>
                <w:szCs w:val="13"/>
                <w:color w:val="auto"/>
              </w:rPr>
              <w:t>ALBANY</w:t>
            </w:r>
          </w:p>
        </w:tc>
        <w:tc>
          <w:tcPr>
            <w:tcW w:w="380" w:type="dxa"/>
            <w:vAlign w:val="bottom"/>
          </w:tcPr>
          <w:p>
            <w:pPr>
              <w:jc w:val="center"/>
              <w:ind w:right="33"/>
              <w:spacing w:after="0" w:line="147" w:lineRule="exact"/>
              <w:rPr>
                <w:sz w:val="20"/>
                <w:szCs w:val="20"/>
                <w:color w:val="auto"/>
              </w:rPr>
            </w:pPr>
            <w:r>
              <w:rPr>
                <w:rFonts w:ascii="Arial" w:cs="Arial" w:eastAsia="Arial" w:hAnsi="Arial"/>
                <w:sz w:val="13"/>
                <w:szCs w:val="13"/>
                <w:color w:val="auto"/>
              </w:rPr>
              <w:t>NY</w:t>
            </w:r>
          </w:p>
        </w:tc>
        <w:tc>
          <w:tcPr>
            <w:tcW w:w="580" w:type="dxa"/>
            <w:vAlign w:val="bottom"/>
          </w:tcPr>
          <w:p>
            <w:pPr>
              <w:jc w:val="right"/>
              <w:ind w:right="33"/>
              <w:spacing w:after="0" w:line="147" w:lineRule="exact"/>
              <w:rPr>
                <w:sz w:val="20"/>
                <w:szCs w:val="20"/>
                <w:color w:val="auto"/>
              </w:rPr>
            </w:pPr>
            <w:r>
              <w:rPr>
                <w:rFonts w:ascii="Arial" w:cs="Arial" w:eastAsia="Arial" w:hAnsi="Arial"/>
                <w:sz w:val="13"/>
                <w:szCs w:val="13"/>
                <w:color w:val="auto"/>
              </w:rPr>
              <w:t>12205</w:t>
            </w:r>
          </w:p>
        </w:tc>
        <w:tc>
          <w:tcPr>
            <w:tcW w:w="1120" w:type="dxa"/>
            <w:vAlign w:val="bottom"/>
          </w:tcPr>
          <w:p>
            <w:pPr>
              <w:jc w:val="right"/>
              <w:ind w:right="113"/>
              <w:spacing w:after="0" w:line="147" w:lineRule="exact"/>
              <w:rPr>
                <w:sz w:val="20"/>
                <w:szCs w:val="20"/>
                <w:color w:val="auto"/>
              </w:rPr>
            </w:pPr>
            <w:r>
              <w:rPr>
                <w:rFonts w:ascii="Arial" w:cs="Arial" w:eastAsia="Arial" w:hAnsi="Arial"/>
                <w:sz w:val="13"/>
                <w:szCs w:val="13"/>
                <w:color w:val="auto"/>
              </w:rPr>
              <w:t>(800) 841-4000</w:t>
            </w:r>
          </w:p>
        </w:tc>
        <w:tc>
          <w:tcPr>
            <w:tcW w:w="740" w:type="dxa"/>
            <w:vAlign w:val="bottom"/>
          </w:tcPr>
          <w:p>
            <w:pPr>
              <w:jc w:val="right"/>
              <w:ind w:right="273"/>
              <w:spacing w:after="0" w:line="147"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273"/>
              <w:spacing w:after="0" w:line="147"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1200" w:type="dxa"/>
            <w:vAlign w:val="bottom"/>
          </w:tcPr>
          <w:p>
            <w:pPr>
              <w:ind w:left="160"/>
              <w:spacing w:after="0" w:line="147" w:lineRule="exact"/>
              <w:rPr>
                <w:sz w:val="20"/>
                <w:szCs w:val="20"/>
                <w:color w:val="auto"/>
              </w:rPr>
            </w:pPr>
            <w:r>
              <w:rPr>
                <w:rFonts w:ascii="Arial" w:cs="Arial" w:eastAsia="Arial" w:hAnsi="Arial"/>
                <w:sz w:val="13"/>
                <w:szCs w:val="13"/>
                <w:color w:val="auto"/>
              </w:rPr>
              <w:t>110 WOLF RD</w:t>
            </w:r>
          </w:p>
        </w:tc>
        <w:tc>
          <w:tcPr>
            <w:tcW w:w="1080" w:type="dxa"/>
            <w:vAlign w:val="bottom"/>
          </w:tcPr>
          <w:p>
            <w:pPr>
              <w:ind w:left="20"/>
              <w:spacing w:after="0" w:line="147" w:lineRule="exact"/>
              <w:rPr>
                <w:sz w:val="20"/>
                <w:szCs w:val="20"/>
                <w:color w:val="auto"/>
              </w:rPr>
            </w:pPr>
            <w:r>
              <w:rPr>
                <w:rFonts w:ascii="Arial" w:cs="Arial" w:eastAsia="Arial" w:hAnsi="Arial"/>
                <w:sz w:val="13"/>
                <w:szCs w:val="13"/>
                <w:color w:val="auto"/>
              </w:rPr>
              <w:t>ALBANY</w:t>
            </w:r>
          </w:p>
        </w:tc>
        <w:tc>
          <w:tcPr>
            <w:tcW w:w="340" w:type="dxa"/>
            <w:vAlign w:val="bottom"/>
          </w:tcPr>
          <w:p>
            <w:pPr>
              <w:jc w:val="center"/>
              <w:spacing w:after="0" w:line="147" w:lineRule="exact"/>
              <w:rPr>
                <w:sz w:val="20"/>
                <w:szCs w:val="20"/>
                <w:color w:val="auto"/>
              </w:rPr>
            </w:pPr>
            <w:r>
              <w:rPr>
                <w:rFonts w:ascii="Arial" w:cs="Arial" w:eastAsia="Arial" w:hAnsi="Arial"/>
                <w:sz w:val="13"/>
                <w:szCs w:val="13"/>
                <w:color w:val="auto"/>
                <w:w w:val="99"/>
              </w:rPr>
              <w:t>NY</w:t>
            </w:r>
          </w:p>
        </w:tc>
        <w:tc>
          <w:tcPr>
            <w:tcW w:w="400" w:type="dxa"/>
            <w:vAlign w:val="bottom"/>
          </w:tcPr>
          <w:p>
            <w:pPr>
              <w:jc w:val="right"/>
              <w:spacing w:after="0" w:line="147" w:lineRule="exact"/>
              <w:rPr>
                <w:sz w:val="20"/>
                <w:szCs w:val="20"/>
                <w:color w:val="auto"/>
              </w:rPr>
            </w:pPr>
            <w:r>
              <w:rPr>
                <w:rFonts w:ascii="Arial" w:cs="Arial" w:eastAsia="Arial" w:hAnsi="Arial"/>
                <w:sz w:val="13"/>
                <w:szCs w:val="13"/>
                <w:color w:val="auto"/>
              </w:rPr>
              <w:t>12205</w:t>
            </w:r>
          </w:p>
        </w:tc>
        <w:tc>
          <w:tcPr>
            <w:tcW w:w="0" w:type="dxa"/>
            <w:vAlign w:val="bottom"/>
          </w:tcPr>
          <w:p>
            <w:pPr>
              <w:spacing w:after="0"/>
              <w:rPr>
                <w:sz w:val="1"/>
                <w:szCs w:val="1"/>
                <w:color w:val="auto"/>
              </w:rPr>
            </w:pPr>
          </w:p>
        </w:tc>
      </w:tr>
      <w:tr>
        <w:trPr>
          <w:trHeight w:val="147"/>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9152</w:t>
            </w:r>
          </w:p>
        </w:tc>
        <w:tc>
          <w:tcPr>
            <w:tcW w:w="1100" w:type="dxa"/>
            <w:vAlign w:val="bottom"/>
          </w:tcPr>
          <w:p>
            <w:pPr>
              <w:ind w:left="60"/>
              <w:spacing w:after="0" w:line="147" w:lineRule="exact"/>
              <w:rPr>
                <w:sz w:val="20"/>
                <w:szCs w:val="20"/>
                <w:color w:val="auto"/>
              </w:rPr>
            </w:pPr>
            <w:r>
              <w:rPr>
                <w:rFonts w:ascii="Arial" w:cs="Arial" w:eastAsia="Arial" w:hAnsi="Arial"/>
                <w:sz w:val="13"/>
                <w:szCs w:val="13"/>
                <w:color w:val="auto"/>
              </w:rPr>
              <w:t>AMERICA</w:t>
            </w: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1100" w:type="dxa"/>
            <w:vAlign w:val="bottom"/>
          </w:tcPr>
          <w:p>
            <w:pPr>
              <w:ind w:left="60"/>
              <w:spacing w:after="0" w:line="147" w:lineRule="exact"/>
              <w:rPr>
                <w:sz w:val="20"/>
                <w:szCs w:val="20"/>
                <w:color w:val="auto"/>
              </w:rPr>
            </w:pPr>
            <w:r>
              <w:rPr>
                <w:rFonts w:ascii="Arial" w:cs="Arial" w:eastAsia="Arial" w:hAnsi="Arial"/>
                <w:sz w:val="13"/>
                <w:szCs w:val="13"/>
                <w:color w:val="auto"/>
              </w:rPr>
              <w:t>BANK OF</w:t>
            </w:r>
          </w:p>
        </w:tc>
        <w:tc>
          <w:tcPr>
            <w:tcW w:w="1240" w:type="dxa"/>
            <w:vAlign w:val="bottom"/>
          </w:tcPr>
          <w:p>
            <w:pPr>
              <w:ind w:left="240"/>
              <w:spacing w:after="0" w:line="147" w:lineRule="exact"/>
              <w:rPr>
                <w:sz w:val="20"/>
                <w:szCs w:val="20"/>
                <w:color w:val="auto"/>
              </w:rPr>
            </w:pPr>
            <w:r>
              <w:rPr>
                <w:rFonts w:ascii="Arial" w:cs="Arial" w:eastAsia="Arial" w:hAnsi="Arial"/>
                <w:sz w:val="13"/>
                <w:szCs w:val="13"/>
                <w:color w:val="auto"/>
              </w:rPr>
              <w:t>2501 NORTH</w:t>
            </w:r>
          </w:p>
        </w:tc>
        <w:tc>
          <w:tcPr>
            <w:tcW w:w="1280" w:type="dxa"/>
            <w:vAlign w:val="bottom"/>
          </w:tcPr>
          <w:p>
            <w:pPr>
              <w:ind w:left="60"/>
              <w:spacing w:after="0" w:line="147" w:lineRule="exact"/>
              <w:rPr>
                <w:sz w:val="20"/>
                <w:szCs w:val="20"/>
                <w:color w:val="auto"/>
              </w:rPr>
            </w:pPr>
            <w:r>
              <w:rPr>
                <w:rFonts w:ascii="Arial" w:cs="Arial" w:eastAsia="Arial" w:hAnsi="Arial"/>
                <w:sz w:val="13"/>
                <w:szCs w:val="13"/>
                <w:color w:val="auto"/>
              </w:rPr>
              <w:t>MYRTLE BEACH</w:t>
            </w:r>
          </w:p>
        </w:tc>
        <w:tc>
          <w:tcPr>
            <w:tcW w:w="380" w:type="dxa"/>
            <w:vAlign w:val="bottom"/>
          </w:tcPr>
          <w:p>
            <w:pPr>
              <w:jc w:val="center"/>
              <w:ind w:right="33"/>
              <w:spacing w:after="0" w:line="147" w:lineRule="exact"/>
              <w:rPr>
                <w:sz w:val="20"/>
                <w:szCs w:val="20"/>
                <w:color w:val="auto"/>
              </w:rPr>
            </w:pPr>
            <w:r>
              <w:rPr>
                <w:rFonts w:ascii="Arial" w:cs="Arial" w:eastAsia="Arial" w:hAnsi="Arial"/>
                <w:sz w:val="13"/>
                <w:szCs w:val="13"/>
                <w:color w:val="auto"/>
                <w:w w:val="88"/>
              </w:rPr>
              <w:t>SC</w:t>
            </w:r>
          </w:p>
        </w:tc>
        <w:tc>
          <w:tcPr>
            <w:tcW w:w="580" w:type="dxa"/>
            <w:vAlign w:val="bottom"/>
          </w:tcPr>
          <w:p>
            <w:pPr>
              <w:jc w:val="right"/>
              <w:ind w:right="33"/>
              <w:spacing w:after="0" w:line="147" w:lineRule="exact"/>
              <w:rPr>
                <w:sz w:val="20"/>
                <w:szCs w:val="20"/>
                <w:color w:val="auto"/>
              </w:rPr>
            </w:pPr>
            <w:r>
              <w:rPr>
                <w:rFonts w:ascii="Arial" w:cs="Arial" w:eastAsia="Arial" w:hAnsi="Arial"/>
                <w:sz w:val="13"/>
                <w:szCs w:val="13"/>
                <w:color w:val="auto"/>
              </w:rPr>
              <w:t>29577</w:t>
            </w:r>
          </w:p>
        </w:tc>
        <w:tc>
          <w:tcPr>
            <w:tcW w:w="1120" w:type="dxa"/>
            <w:vAlign w:val="bottom"/>
          </w:tcPr>
          <w:p>
            <w:pPr>
              <w:jc w:val="right"/>
              <w:ind w:right="113"/>
              <w:spacing w:after="0" w:line="147" w:lineRule="exact"/>
              <w:rPr>
                <w:sz w:val="20"/>
                <w:szCs w:val="20"/>
                <w:color w:val="auto"/>
              </w:rPr>
            </w:pPr>
            <w:r>
              <w:rPr>
                <w:rFonts w:ascii="Arial" w:cs="Arial" w:eastAsia="Arial" w:hAnsi="Arial"/>
                <w:sz w:val="13"/>
                <w:szCs w:val="13"/>
                <w:color w:val="auto"/>
              </w:rPr>
              <w:t>(843) 946-2100</w:t>
            </w:r>
          </w:p>
        </w:tc>
        <w:tc>
          <w:tcPr>
            <w:tcW w:w="740" w:type="dxa"/>
            <w:vAlign w:val="bottom"/>
          </w:tcPr>
          <w:p>
            <w:pPr>
              <w:jc w:val="right"/>
              <w:ind w:right="273"/>
              <w:spacing w:after="0" w:line="147"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273"/>
              <w:spacing w:after="0" w:line="147"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1200" w:type="dxa"/>
            <w:vAlign w:val="bottom"/>
          </w:tcPr>
          <w:p>
            <w:pPr>
              <w:ind w:left="160"/>
              <w:spacing w:after="0" w:line="147" w:lineRule="exact"/>
              <w:rPr>
                <w:sz w:val="20"/>
                <w:szCs w:val="20"/>
                <w:color w:val="auto"/>
              </w:rPr>
            </w:pPr>
            <w:r>
              <w:rPr>
                <w:rFonts w:ascii="Arial" w:cs="Arial" w:eastAsia="Arial" w:hAnsi="Arial"/>
                <w:sz w:val="13"/>
                <w:szCs w:val="13"/>
                <w:color w:val="auto"/>
              </w:rPr>
              <w:t>TANGER</w:t>
            </w:r>
          </w:p>
        </w:tc>
        <w:tc>
          <w:tcPr>
            <w:tcW w:w="1080" w:type="dxa"/>
            <w:vAlign w:val="bottom"/>
          </w:tcPr>
          <w:p>
            <w:pPr>
              <w:ind w:left="20"/>
              <w:spacing w:after="0" w:line="147" w:lineRule="exact"/>
              <w:rPr>
                <w:sz w:val="20"/>
                <w:szCs w:val="20"/>
                <w:color w:val="auto"/>
              </w:rPr>
            </w:pPr>
            <w:r>
              <w:rPr>
                <w:rFonts w:ascii="Arial" w:cs="Arial" w:eastAsia="Arial" w:hAnsi="Arial"/>
                <w:sz w:val="13"/>
                <w:szCs w:val="13"/>
                <w:color w:val="auto"/>
              </w:rPr>
              <w:t>MYRTLE</w:t>
            </w:r>
          </w:p>
        </w:tc>
        <w:tc>
          <w:tcPr>
            <w:tcW w:w="340" w:type="dxa"/>
            <w:vAlign w:val="bottom"/>
          </w:tcPr>
          <w:p>
            <w:pPr>
              <w:jc w:val="center"/>
              <w:spacing w:after="0" w:line="147" w:lineRule="exact"/>
              <w:rPr>
                <w:sz w:val="20"/>
                <w:szCs w:val="20"/>
                <w:color w:val="auto"/>
              </w:rPr>
            </w:pPr>
            <w:r>
              <w:rPr>
                <w:rFonts w:ascii="Arial" w:cs="Arial" w:eastAsia="Arial" w:hAnsi="Arial"/>
                <w:sz w:val="13"/>
                <w:szCs w:val="13"/>
                <w:color w:val="auto"/>
                <w:w w:val="99"/>
              </w:rPr>
              <w:t>SC</w:t>
            </w:r>
          </w:p>
        </w:tc>
        <w:tc>
          <w:tcPr>
            <w:tcW w:w="400" w:type="dxa"/>
            <w:vAlign w:val="bottom"/>
          </w:tcPr>
          <w:p>
            <w:pPr>
              <w:jc w:val="right"/>
              <w:spacing w:after="0" w:line="147" w:lineRule="exact"/>
              <w:rPr>
                <w:sz w:val="20"/>
                <w:szCs w:val="20"/>
                <w:color w:val="auto"/>
              </w:rPr>
            </w:pPr>
            <w:r>
              <w:rPr>
                <w:rFonts w:ascii="Arial" w:cs="Arial" w:eastAsia="Arial" w:hAnsi="Arial"/>
                <w:sz w:val="13"/>
                <w:szCs w:val="13"/>
                <w:color w:val="auto"/>
              </w:rPr>
              <w:t>29579</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100" w:type="dxa"/>
            <w:vAlign w:val="bottom"/>
          </w:tcPr>
          <w:p>
            <w:pPr>
              <w:ind w:left="60"/>
              <w:spacing w:after="0" w:line="147" w:lineRule="exact"/>
              <w:rPr>
                <w:sz w:val="20"/>
                <w:szCs w:val="20"/>
                <w:color w:val="auto"/>
              </w:rPr>
            </w:pPr>
            <w:r>
              <w:rPr>
                <w:rFonts w:ascii="Arial" w:cs="Arial" w:eastAsia="Arial" w:hAnsi="Arial"/>
                <w:sz w:val="13"/>
                <w:szCs w:val="13"/>
                <w:color w:val="auto"/>
              </w:rPr>
              <w:t>AMERICA</w:t>
            </w:r>
          </w:p>
        </w:tc>
        <w:tc>
          <w:tcPr>
            <w:tcW w:w="1240" w:type="dxa"/>
            <w:vAlign w:val="bottom"/>
          </w:tcPr>
          <w:p>
            <w:pPr>
              <w:ind w:left="240"/>
              <w:spacing w:after="0" w:line="147" w:lineRule="exact"/>
              <w:rPr>
                <w:sz w:val="20"/>
                <w:szCs w:val="20"/>
                <w:color w:val="auto"/>
              </w:rPr>
            </w:pPr>
            <w:r>
              <w:rPr>
                <w:rFonts w:ascii="Arial" w:cs="Arial" w:eastAsia="Arial" w:hAnsi="Arial"/>
                <w:sz w:val="13"/>
                <w:szCs w:val="13"/>
                <w:color w:val="auto"/>
              </w:rPr>
              <w:t>OAK STREET</w:t>
            </w: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ind w:left="160"/>
              <w:spacing w:after="0" w:line="147" w:lineRule="exact"/>
              <w:rPr>
                <w:sz w:val="20"/>
                <w:szCs w:val="20"/>
                <w:color w:val="auto"/>
              </w:rPr>
            </w:pPr>
            <w:r>
              <w:rPr>
                <w:rFonts w:ascii="Arial" w:cs="Arial" w:eastAsia="Arial" w:hAnsi="Arial"/>
                <w:sz w:val="13"/>
                <w:szCs w:val="13"/>
                <w:color w:val="auto"/>
              </w:rPr>
              <w:t>OUTLET</w:t>
            </w:r>
          </w:p>
        </w:tc>
        <w:tc>
          <w:tcPr>
            <w:tcW w:w="1080" w:type="dxa"/>
            <w:vAlign w:val="bottom"/>
          </w:tcPr>
          <w:p>
            <w:pPr>
              <w:ind w:left="20"/>
              <w:spacing w:after="0" w:line="147" w:lineRule="exact"/>
              <w:rPr>
                <w:sz w:val="20"/>
                <w:szCs w:val="20"/>
                <w:color w:val="auto"/>
              </w:rPr>
            </w:pPr>
            <w:r>
              <w:rPr>
                <w:rFonts w:ascii="Arial" w:cs="Arial" w:eastAsia="Arial" w:hAnsi="Arial"/>
                <w:sz w:val="13"/>
                <w:szCs w:val="13"/>
                <w:color w:val="auto"/>
              </w:rPr>
              <w:t>BEACH</w:t>
            </w: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ind w:left="160"/>
              <w:spacing w:after="0" w:line="147" w:lineRule="exact"/>
              <w:rPr>
                <w:sz w:val="20"/>
                <w:szCs w:val="20"/>
                <w:color w:val="auto"/>
              </w:rPr>
            </w:pPr>
            <w:r>
              <w:rPr>
                <w:rFonts w:ascii="Arial" w:cs="Arial" w:eastAsia="Arial" w:hAnsi="Arial"/>
                <w:sz w:val="13"/>
                <w:szCs w:val="13"/>
                <w:color w:val="auto"/>
              </w:rPr>
              <w:t>CENTER ON</w:t>
            </w: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ind w:left="160"/>
              <w:spacing w:after="0" w:line="147" w:lineRule="exact"/>
              <w:rPr>
                <w:sz w:val="20"/>
                <w:szCs w:val="20"/>
                <w:color w:val="auto"/>
              </w:rPr>
            </w:pPr>
            <w:r>
              <w:rPr>
                <w:rFonts w:ascii="Arial" w:cs="Arial" w:eastAsia="Arial" w:hAnsi="Arial"/>
                <w:sz w:val="13"/>
                <w:szCs w:val="13"/>
                <w:color w:val="auto"/>
              </w:rPr>
              <w:t>HIGHWAY 501,</w:t>
            </w: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ind w:left="160"/>
              <w:spacing w:after="0" w:line="147" w:lineRule="exact"/>
              <w:rPr>
                <w:sz w:val="20"/>
                <w:szCs w:val="20"/>
                <w:color w:val="auto"/>
              </w:rPr>
            </w:pPr>
            <w:r>
              <w:rPr>
                <w:rFonts w:ascii="Arial" w:cs="Arial" w:eastAsia="Arial" w:hAnsi="Arial"/>
                <w:sz w:val="13"/>
                <w:szCs w:val="13"/>
                <w:color w:val="auto"/>
              </w:rPr>
              <w:t>4630 FACTORY</w:t>
            </w: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ind w:left="160"/>
              <w:spacing w:after="0" w:line="147" w:lineRule="exact"/>
              <w:rPr>
                <w:sz w:val="20"/>
                <w:szCs w:val="20"/>
                <w:color w:val="auto"/>
              </w:rPr>
            </w:pPr>
            <w:r>
              <w:rPr>
                <w:rFonts w:ascii="Arial" w:cs="Arial" w:eastAsia="Arial" w:hAnsi="Arial"/>
                <w:sz w:val="13"/>
                <w:szCs w:val="13"/>
                <w:color w:val="auto"/>
              </w:rPr>
              <w:t>STORES BLVD,</w:t>
            </w: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9155</w:t>
            </w: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ind w:left="160"/>
              <w:spacing w:after="0" w:line="147" w:lineRule="exact"/>
              <w:rPr>
                <w:sz w:val="20"/>
                <w:szCs w:val="20"/>
                <w:color w:val="auto"/>
              </w:rPr>
            </w:pPr>
            <w:r>
              <w:rPr>
                <w:rFonts w:ascii="Arial" w:cs="Arial" w:eastAsia="Arial" w:hAnsi="Arial"/>
                <w:sz w:val="13"/>
                <w:szCs w:val="13"/>
                <w:color w:val="auto"/>
              </w:rPr>
              <w:t>SUITE A-105</w:t>
            </w: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1100" w:type="dxa"/>
            <w:vAlign w:val="bottom"/>
          </w:tcPr>
          <w:p>
            <w:pPr>
              <w:ind w:left="60"/>
              <w:spacing w:after="0" w:line="147" w:lineRule="exact"/>
              <w:rPr>
                <w:sz w:val="20"/>
                <w:szCs w:val="20"/>
                <w:color w:val="auto"/>
              </w:rPr>
            </w:pPr>
            <w:r>
              <w:rPr>
                <w:rFonts w:ascii="Arial" w:cs="Arial" w:eastAsia="Arial" w:hAnsi="Arial"/>
                <w:sz w:val="13"/>
                <w:szCs w:val="13"/>
                <w:color w:val="auto"/>
              </w:rPr>
              <w:t>CHASE</w:t>
            </w:r>
          </w:p>
        </w:tc>
        <w:tc>
          <w:tcPr>
            <w:tcW w:w="1240" w:type="dxa"/>
            <w:vAlign w:val="bottom"/>
          </w:tcPr>
          <w:p>
            <w:pPr>
              <w:ind w:left="240"/>
              <w:spacing w:after="0" w:line="147" w:lineRule="exact"/>
              <w:rPr>
                <w:sz w:val="20"/>
                <w:szCs w:val="20"/>
                <w:color w:val="auto"/>
              </w:rPr>
            </w:pPr>
            <w:r>
              <w:rPr>
                <w:rFonts w:ascii="Arial" w:cs="Arial" w:eastAsia="Arial" w:hAnsi="Arial"/>
                <w:sz w:val="13"/>
                <w:szCs w:val="13"/>
                <w:color w:val="auto"/>
              </w:rPr>
              <w:t>6303 N</w:t>
            </w:r>
          </w:p>
        </w:tc>
        <w:tc>
          <w:tcPr>
            <w:tcW w:w="1280" w:type="dxa"/>
            <w:vAlign w:val="bottom"/>
          </w:tcPr>
          <w:p>
            <w:pPr>
              <w:ind w:left="60"/>
              <w:spacing w:after="0" w:line="147" w:lineRule="exact"/>
              <w:rPr>
                <w:sz w:val="20"/>
                <w:szCs w:val="20"/>
                <w:color w:val="auto"/>
              </w:rPr>
            </w:pPr>
            <w:r>
              <w:rPr>
                <w:rFonts w:ascii="Arial" w:cs="Arial" w:eastAsia="Arial" w:hAnsi="Arial"/>
                <w:sz w:val="13"/>
                <w:szCs w:val="13"/>
                <w:color w:val="auto"/>
              </w:rPr>
              <w:t>OKLAHOMA CITY</w:t>
            </w:r>
          </w:p>
        </w:tc>
        <w:tc>
          <w:tcPr>
            <w:tcW w:w="380" w:type="dxa"/>
            <w:vAlign w:val="bottom"/>
          </w:tcPr>
          <w:p>
            <w:pPr>
              <w:jc w:val="center"/>
              <w:ind w:right="33"/>
              <w:spacing w:after="0" w:line="147" w:lineRule="exact"/>
              <w:rPr>
                <w:sz w:val="20"/>
                <w:szCs w:val="20"/>
                <w:color w:val="auto"/>
              </w:rPr>
            </w:pPr>
            <w:r>
              <w:rPr>
                <w:rFonts w:ascii="Arial" w:cs="Arial" w:eastAsia="Arial" w:hAnsi="Arial"/>
                <w:sz w:val="13"/>
                <w:szCs w:val="13"/>
                <w:color w:val="auto"/>
              </w:rPr>
              <w:t>OK</w:t>
            </w:r>
          </w:p>
        </w:tc>
        <w:tc>
          <w:tcPr>
            <w:tcW w:w="580" w:type="dxa"/>
            <w:vAlign w:val="bottom"/>
          </w:tcPr>
          <w:p>
            <w:pPr>
              <w:jc w:val="right"/>
              <w:ind w:right="33"/>
              <w:spacing w:after="0" w:line="147" w:lineRule="exact"/>
              <w:rPr>
                <w:sz w:val="20"/>
                <w:szCs w:val="20"/>
                <w:color w:val="auto"/>
              </w:rPr>
            </w:pPr>
            <w:r>
              <w:rPr>
                <w:rFonts w:ascii="Arial" w:cs="Arial" w:eastAsia="Arial" w:hAnsi="Arial"/>
                <w:sz w:val="13"/>
                <w:szCs w:val="13"/>
                <w:color w:val="auto"/>
              </w:rPr>
              <w:t>73112</w:t>
            </w:r>
          </w:p>
        </w:tc>
        <w:tc>
          <w:tcPr>
            <w:tcW w:w="1120" w:type="dxa"/>
            <w:vAlign w:val="bottom"/>
          </w:tcPr>
          <w:p>
            <w:pPr>
              <w:jc w:val="right"/>
              <w:ind w:right="113"/>
              <w:spacing w:after="0" w:line="147" w:lineRule="exact"/>
              <w:rPr>
                <w:sz w:val="20"/>
                <w:szCs w:val="20"/>
                <w:color w:val="auto"/>
              </w:rPr>
            </w:pPr>
            <w:r>
              <w:rPr>
                <w:rFonts w:ascii="Arial" w:cs="Arial" w:eastAsia="Arial" w:hAnsi="Arial"/>
                <w:sz w:val="13"/>
                <w:szCs w:val="13"/>
                <w:color w:val="auto"/>
              </w:rPr>
              <w:t>(405) 440-8575</w:t>
            </w:r>
          </w:p>
        </w:tc>
        <w:tc>
          <w:tcPr>
            <w:tcW w:w="740" w:type="dxa"/>
            <w:vAlign w:val="bottom"/>
          </w:tcPr>
          <w:p>
            <w:pPr>
              <w:jc w:val="right"/>
              <w:ind w:right="273"/>
              <w:spacing w:after="0" w:line="147"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273"/>
              <w:spacing w:after="0" w:line="147"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1200" w:type="dxa"/>
            <w:vAlign w:val="bottom"/>
          </w:tcPr>
          <w:p>
            <w:pPr>
              <w:ind w:left="160"/>
              <w:spacing w:after="0" w:line="147" w:lineRule="exact"/>
              <w:rPr>
                <w:sz w:val="20"/>
                <w:szCs w:val="20"/>
                <w:color w:val="auto"/>
              </w:rPr>
            </w:pPr>
            <w:r>
              <w:rPr>
                <w:rFonts w:ascii="Arial" w:cs="Arial" w:eastAsia="Arial" w:hAnsi="Arial"/>
                <w:sz w:val="13"/>
                <w:szCs w:val="13"/>
                <w:color w:val="auto"/>
              </w:rPr>
              <w:t>3617</w:t>
            </w:r>
          </w:p>
        </w:tc>
        <w:tc>
          <w:tcPr>
            <w:tcW w:w="1080" w:type="dxa"/>
            <w:vAlign w:val="bottom"/>
          </w:tcPr>
          <w:p>
            <w:pPr>
              <w:ind w:left="20"/>
              <w:spacing w:after="0" w:line="147" w:lineRule="exact"/>
              <w:rPr>
                <w:sz w:val="20"/>
                <w:szCs w:val="20"/>
                <w:color w:val="auto"/>
              </w:rPr>
            </w:pPr>
            <w:r>
              <w:rPr>
                <w:rFonts w:ascii="Arial" w:cs="Arial" w:eastAsia="Arial" w:hAnsi="Arial"/>
                <w:sz w:val="13"/>
                <w:szCs w:val="13"/>
                <w:color w:val="auto"/>
              </w:rPr>
              <w:t>OKLAHOMA</w:t>
            </w:r>
          </w:p>
        </w:tc>
        <w:tc>
          <w:tcPr>
            <w:tcW w:w="340" w:type="dxa"/>
            <w:vAlign w:val="bottom"/>
          </w:tcPr>
          <w:p>
            <w:pPr>
              <w:jc w:val="center"/>
              <w:spacing w:after="0" w:line="147" w:lineRule="exact"/>
              <w:rPr>
                <w:sz w:val="20"/>
                <w:szCs w:val="20"/>
                <w:color w:val="auto"/>
              </w:rPr>
            </w:pPr>
            <w:r>
              <w:rPr>
                <w:rFonts w:ascii="Arial" w:cs="Arial" w:eastAsia="Arial" w:hAnsi="Arial"/>
                <w:sz w:val="13"/>
                <w:szCs w:val="13"/>
                <w:color w:val="auto"/>
                <w:w w:val="95"/>
              </w:rPr>
              <w:t>OK</w:t>
            </w:r>
          </w:p>
        </w:tc>
        <w:tc>
          <w:tcPr>
            <w:tcW w:w="400" w:type="dxa"/>
            <w:vAlign w:val="bottom"/>
          </w:tcPr>
          <w:p>
            <w:pPr>
              <w:jc w:val="right"/>
              <w:spacing w:after="0" w:line="147" w:lineRule="exact"/>
              <w:rPr>
                <w:sz w:val="20"/>
                <w:szCs w:val="20"/>
                <w:color w:val="auto"/>
              </w:rPr>
            </w:pPr>
            <w:r>
              <w:rPr>
                <w:rFonts w:ascii="Arial" w:cs="Arial" w:eastAsia="Arial" w:hAnsi="Arial"/>
                <w:sz w:val="13"/>
                <w:szCs w:val="13"/>
                <w:color w:val="auto"/>
              </w:rPr>
              <w:t>73112</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100" w:type="dxa"/>
            <w:vAlign w:val="bottom"/>
          </w:tcPr>
          <w:p>
            <w:pPr>
              <w:ind w:left="60"/>
              <w:spacing w:after="0" w:line="147" w:lineRule="exact"/>
              <w:rPr>
                <w:sz w:val="20"/>
                <w:szCs w:val="20"/>
                <w:color w:val="auto"/>
              </w:rPr>
            </w:pPr>
            <w:r>
              <w:rPr>
                <w:rFonts w:ascii="Arial" w:cs="Arial" w:eastAsia="Arial" w:hAnsi="Arial"/>
                <w:sz w:val="13"/>
                <w:szCs w:val="13"/>
                <w:color w:val="auto"/>
              </w:rPr>
              <w:t>(JPMORGAN)</w:t>
            </w:r>
          </w:p>
        </w:tc>
        <w:tc>
          <w:tcPr>
            <w:tcW w:w="1240" w:type="dxa"/>
            <w:vAlign w:val="bottom"/>
          </w:tcPr>
          <w:p>
            <w:pPr>
              <w:ind w:left="240"/>
              <w:spacing w:after="0" w:line="147" w:lineRule="exact"/>
              <w:rPr>
                <w:sz w:val="20"/>
                <w:szCs w:val="20"/>
                <w:color w:val="auto"/>
              </w:rPr>
            </w:pPr>
            <w:r>
              <w:rPr>
                <w:rFonts w:ascii="Arial" w:cs="Arial" w:eastAsia="Arial" w:hAnsi="Arial"/>
                <w:sz w:val="13"/>
                <w:szCs w:val="13"/>
                <w:color w:val="auto"/>
              </w:rPr>
              <w:t>PORTLAND</w:t>
            </w: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ind w:left="160"/>
              <w:spacing w:after="0" w:line="147" w:lineRule="exact"/>
              <w:rPr>
                <w:sz w:val="20"/>
                <w:szCs w:val="20"/>
                <w:color w:val="auto"/>
              </w:rPr>
            </w:pPr>
            <w:r>
              <w:rPr>
                <w:rFonts w:ascii="Arial" w:cs="Arial" w:eastAsia="Arial" w:hAnsi="Arial"/>
                <w:sz w:val="13"/>
                <w:szCs w:val="13"/>
                <w:color w:val="auto"/>
              </w:rPr>
              <w:t>NORTHWEST</w:t>
            </w:r>
          </w:p>
        </w:tc>
        <w:tc>
          <w:tcPr>
            <w:tcW w:w="1080" w:type="dxa"/>
            <w:vAlign w:val="bottom"/>
          </w:tcPr>
          <w:p>
            <w:pPr>
              <w:ind w:left="20"/>
              <w:spacing w:after="0" w:line="147" w:lineRule="exact"/>
              <w:rPr>
                <w:sz w:val="20"/>
                <w:szCs w:val="20"/>
                <w:color w:val="auto"/>
              </w:rPr>
            </w:pPr>
            <w:r>
              <w:rPr>
                <w:rFonts w:ascii="Arial" w:cs="Arial" w:eastAsia="Arial" w:hAnsi="Arial"/>
                <w:sz w:val="13"/>
                <w:szCs w:val="13"/>
                <w:color w:val="auto"/>
              </w:rPr>
              <w:t>CITY</w:t>
            </w: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9157</w:t>
            </w: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ind w:left="160"/>
              <w:spacing w:after="0" w:line="147" w:lineRule="exact"/>
              <w:rPr>
                <w:sz w:val="20"/>
                <w:szCs w:val="20"/>
                <w:color w:val="auto"/>
              </w:rPr>
            </w:pPr>
            <w:r>
              <w:rPr>
                <w:rFonts w:ascii="Arial" w:cs="Arial" w:eastAsia="Arial" w:hAnsi="Arial"/>
                <w:sz w:val="13"/>
                <w:szCs w:val="13"/>
                <w:color w:val="auto"/>
              </w:rPr>
              <w:t>EXWY</w:t>
            </w: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1100" w:type="dxa"/>
            <w:vAlign w:val="bottom"/>
          </w:tcPr>
          <w:p>
            <w:pPr>
              <w:ind w:left="60"/>
              <w:spacing w:after="0" w:line="147" w:lineRule="exact"/>
              <w:rPr>
                <w:sz w:val="20"/>
                <w:szCs w:val="20"/>
                <w:color w:val="auto"/>
              </w:rPr>
            </w:pPr>
            <w:r>
              <w:rPr>
                <w:rFonts w:ascii="Arial" w:cs="Arial" w:eastAsia="Arial" w:hAnsi="Arial"/>
                <w:sz w:val="13"/>
                <w:szCs w:val="13"/>
                <w:color w:val="auto"/>
              </w:rPr>
              <w:t>BANK OF</w:t>
            </w:r>
          </w:p>
        </w:tc>
        <w:tc>
          <w:tcPr>
            <w:tcW w:w="1240" w:type="dxa"/>
            <w:vAlign w:val="bottom"/>
          </w:tcPr>
          <w:p>
            <w:pPr>
              <w:ind w:left="240"/>
              <w:spacing w:after="0" w:line="147" w:lineRule="exact"/>
              <w:rPr>
                <w:sz w:val="20"/>
                <w:szCs w:val="20"/>
                <w:color w:val="auto"/>
              </w:rPr>
            </w:pPr>
            <w:r>
              <w:rPr>
                <w:rFonts w:ascii="Arial" w:cs="Arial" w:eastAsia="Arial" w:hAnsi="Arial"/>
                <w:sz w:val="13"/>
                <w:szCs w:val="13"/>
                <w:color w:val="auto"/>
              </w:rPr>
              <w:t>756 TWO MILE</w:t>
            </w:r>
          </w:p>
        </w:tc>
        <w:tc>
          <w:tcPr>
            <w:tcW w:w="1280" w:type="dxa"/>
            <w:vAlign w:val="bottom"/>
          </w:tcPr>
          <w:p>
            <w:pPr>
              <w:ind w:left="60"/>
              <w:spacing w:after="0" w:line="147" w:lineRule="exact"/>
              <w:rPr>
                <w:sz w:val="20"/>
                <w:szCs w:val="20"/>
                <w:color w:val="auto"/>
              </w:rPr>
            </w:pPr>
            <w:r>
              <w:rPr>
                <w:rFonts w:ascii="Arial" w:cs="Arial" w:eastAsia="Arial" w:hAnsi="Arial"/>
                <w:sz w:val="13"/>
                <w:szCs w:val="13"/>
                <w:color w:val="auto"/>
              </w:rPr>
              <w:t>GOODLETESVILLE</w:t>
            </w:r>
          </w:p>
        </w:tc>
        <w:tc>
          <w:tcPr>
            <w:tcW w:w="380" w:type="dxa"/>
            <w:vAlign w:val="bottom"/>
          </w:tcPr>
          <w:p>
            <w:pPr>
              <w:jc w:val="center"/>
              <w:ind w:right="13"/>
              <w:spacing w:after="0" w:line="147" w:lineRule="exact"/>
              <w:rPr>
                <w:sz w:val="20"/>
                <w:szCs w:val="20"/>
                <w:color w:val="auto"/>
              </w:rPr>
            </w:pPr>
            <w:r>
              <w:rPr>
                <w:rFonts w:ascii="Arial" w:cs="Arial" w:eastAsia="Arial" w:hAnsi="Arial"/>
                <w:sz w:val="13"/>
                <w:szCs w:val="13"/>
                <w:color w:val="auto"/>
              </w:rPr>
              <w:t>TN</w:t>
            </w:r>
          </w:p>
        </w:tc>
        <w:tc>
          <w:tcPr>
            <w:tcW w:w="580" w:type="dxa"/>
            <w:vAlign w:val="bottom"/>
          </w:tcPr>
          <w:p>
            <w:pPr>
              <w:jc w:val="right"/>
              <w:ind w:right="33"/>
              <w:spacing w:after="0" w:line="147" w:lineRule="exact"/>
              <w:rPr>
                <w:sz w:val="20"/>
                <w:szCs w:val="20"/>
                <w:color w:val="auto"/>
              </w:rPr>
            </w:pPr>
            <w:r>
              <w:rPr>
                <w:rFonts w:ascii="Arial" w:cs="Arial" w:eastAsia="Arial" w:hAnsi="Arial"/>
                <w:sz w:val="13"/>
                <w:szCs w:val="13"/>
                <w:color w:val="auto"/>
              </w:rPr>
              <w:t>37072</w:t>
            </w:r>
          </w:p>
        </w:tc>
        <w:tc>
          <w:tcPr>
            <w:tcW w:w="1120" w:type="dxa"/>
            <w:vAlign w:val="bottom"/>
          </w:tcPr>
          <w:p>
            <w:pPr>
              <w:jc w:val="right"/>
              <w:ind w:right="113"/>
              <w:spacing w:after="0" w:line="147" w:lineRule="exact"/>
              <w:rPr>
                <w:sz w:val="20"/>
                <w:szCs w:val="20"/>
                <w:color w:val="auto"/>
              </w:rPr>
            </w:pPr>
            <w:r>
              <w:rPr>
                <w:rFonts w:ascii="Arial" w:cs="Arial" w:eastAsia="Arial" w:hAnsi="Arial"/>
                <w:sz w:val="13"/>
                <w:szCs w:val="13"/>
                <w:color w:val="auto"/>
              </w:rPr>
              <w:t>(615) 859-4158</w:t>
            </w:r>
          </w:p>
        </w:tc>
        <w:tc>
          <w:tcPr>
            <w:tcW w:w="740" w:type="dxa"/>
            <w:vAlign w:val="bottom"/>
          </w:tcPr>
          <w:p>
            <w:pPr>
              <w:jc w:val="right"/>
              <w:ind w:right="273"/>
              <w:spacing w:after="0" w:line="147"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273"/>
              <w:spacing w:after="0" w:line="147"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1200" w:type="dxa"/>
            <w:vAlign w:val="bottom"/>
          </w:tcPr>
          <w:p>
            <w:pPr>
              <w:ind w:left="160"/>
              <w:spacing w:after="0" w:line="147" w:lineRule="exact"/>
              <w:rPr>
                <w:sz w:val="20"/>
                <w:szCs w:val="20"/>
                <w:color w:val="auto"/>
              </w:rPr>
            </w:pPr>
            <w:r>
              <w:rPr>
                <w:rFonts w:ascii="Arial" w:cs="Arial" w:eastAsia="Arial" w:hAnsi="Arial"/>
                <w:sz w:val="13"/>
                <w:szCs w:val="13"/>
                <w:color w:val="auto"/>
              </w:rPr>
              <w:t>1596 GALLATIN</w:t>
            </w:r>
          </w:p>
        </w:tc>
        <w:tc>
          <w:tcPr>
            <w:tcW w:w="1080" w:type="dxa"/>
            <w:vAlign w:val="bottom"/>
          </w:tcPr>
          <w:p>
            <w:pPr>
              <w:ind w:left="20"/>
              <w:spacing w:after="0" w:line="147" w:lineRule="exact"/>
              <w:rPr>
                <w:sz w:val="20"/>
                <w:szCs w:val="20"/>
                <w:color w:val="auto"/>
              </w:rPr>
            </w:pPr>
            <w:r>
              <w:rPr>
                <w:rFonts w:ascii="Arial" w:cs="Arial" w:eastAsia="Arial" w:hAnsi="Arial"/>
                <w:sz w:val="13"/>
                <w:szCs w:val="13"/>
                <w:color w:val="auto"/>
              </w:rPr>
              <w:t>MADISON</w:t>
            </w:r>
          </w:p>
        </w:tc>
        <w:tc>
          <w:tcPr>
            <w:tcW w:w="340" w:type="dxa"/>
            <w:vAlign w:val="bottom"/>
          </w:tcPr>
          <w:p>
            <w:pPr>
              <w:jc w:val="center"/>
              <w:spacing w:after="0" w:line="147" w:lineRule="exact"/>
              <w:rPr>
                <w:sz w:val="20"/>
                <w:szCs w:val="20"/>
                <w:color w:val="auto"/>
              </w:rPr>
            </w:pPr>
            <w:r>
              <w:rPr>
                <w:rFonts w:ascii="Arial" w:cs="Arial" w:eastAsia="Arial" w:hAnsi="Arial"/>
                <w:sz w:val="13"/>
                <w:szCs w:val="13"/>
                <w:color w:val="auto"/>
              </w:rPr>
              <w:t>TN</w:t>
            </w:r>
          </w:p>
        </w:tc>
        <w:tc>
          <w:tcPr>
            <w:tcW w:w="400" w:type="dxa"/>
            <w:vAlign w:val="bottom"/>
          </w:tcPr>
          <w:p>
            <w:pPr>
              <w:jc w:val="right"/>
              <w:spacing w:after="0" w:line="147" w:lineRule="exact"/>
              <w:rPr>
                <w:sz w:val="20"/>
                <w:szCs w:val="20"/>
                <w:color w:val="auto"/>
              </w:rPr>
            </w:pPr>
            <w:r>
              <w:rPr>
                <w:rFonts w:ascii="Arial" w:cs="Arial" w:eastAsia="Arial" w:hAnsi="Arial"/>
                <w:sz w:val="13"/>
                <w:szCs w:val="13"/>
                <w:color w:val="auto"/>
              </w:rPr>
              <w:t>37115</w:t>
            </w:r>
          </w:p>
        </w:tc>
        <w:tc>
          <w:tcPr>
            <w:tcW w:w="0" w:type="dxa"/>
            <w:vAlign w:val="bottom"/>
          </w:tcPr>
          <w:p>
            <w:pPr>
              <w:spacing w:after="0"/>
              <w:rPr>
                <w:sz w:val="1"/>
                <w:szCs w:val="1"/>
                <w:color w:val="auto"/>
              </w:rPr>
            </w:pPr>
          </w:p>
        </w:tc>
      </w:tr>
      <w:tr>
        <w:trPr>
          <w:trHeight w:val="147"/>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9159</w:t>
            </w:r>
          </w:p>
        </w:tc>
        <w:tc>
          <w:tcPr>
            <w:tcW w:w="1100" w:type="dxa"/>
            <w:vAlign w:val="bottom"/>
          </w:tcPr>
          <w:p>
            <w:pPr>
              <w:ind w:left="60"/>
              <w:spacing w:after="0" w:line="147" w:lineRule="exact"/>
              <w:rPr>
                <w:sz w:val="20"/>
                <w:szCs w:val="20"/>
                <w:color w:val="auto"/>
              </w:rPr>
            </w:pPr>
            <w:r>
              <w:rPr>
                <w:rFonts w:ascii="Arial" w:cs="Arial" w:eastAsia="Arial" w:hAnsi="Arial"/>
                <w:sz w:val="13"/>
                <w:szCs w:val="13"/>
                <w:color w:val="auto"/>
              </w:rPr>
              <w:t>AMERICA</w:t>
            </w:r>
          </w:p>
        </w:tc>
        <w:tc>
          <w:tcPr>
            <w:tcW w:w="1240" w:type="dxa"/>
            <w:vAlign w:val="bottom"/>
          </w:tcPr>
          <w:p>
            <w:pPr>
              <w:ind w:left="240"/>
              <w:spacing w:after="0" w:line="147" w:lineRule="exact"/>
              <w:rPr>
                <w:sz w:val="20"/>
                <w:szCs w:val="20"/>
                <w:color w:val="auto"/>
              </w:rPr>
            </w:pPr>
            <w:r>
              <w:rPr>
                <w:rFonts w:ascii="Arial" w:cs="Arial" w:eastAsia="Arial" w:hAnsi="Arial"/>
                <w:sz w:val="13"/>
                <w:szCs w:val="13"/>
                <w:color w:val="auto"/>
              </w:rPr>
              <w:t>PARKWAY</w:t>
            </w: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ind w:left="160"/>
              <w:spacing w:after="0" w:line="147" w:lineRule="exact"/>
              <w:rPr>
                <w:sz w:val="20"/>
                <w:szCs w:val="20"/>
                <w:color w:val="auto"/>
              </w:rPr>
            </w:pPr>
            <w:r>
              <w:rPr>
                <w:rFonts w:ascii="Arial" w:cs="Arial" w:eastAsia="Arial" w:hAnsi="Arial"/>
                <w:sz w:val="13"/>
                <w:szCs w:val="13"/>
                <w:color w:val="auto"/>
              </w:rPr>
              <w:t>PIKE N</w:t>
            </w: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1100" w:type="dxa"/>
            <w:vAlign w:val="bottom"/>
          </w:tcPr>
          <w:p>
            <w:pPr>
              <w:ind w:left="60"/>
              <w:spacing w:after="0" w:line="147" w:lineRule="exact"/>
              <w:rPr>
                <w:sz w:val="20"/>
                <w:szCs w:val="20"/>
                <w:color w:val="auto"/>
              </w:rPr>
            </w:pPr>
            <w:r>
              <w:rPr>
                <w:rFonts w:ascii="Arial" w:cs="Arial" w:eastAsia="Arial" w:hAnsi="Arial"/>
                <w:sz w:val="13"/>
                <w:szCs w:val="13"/>
                <w:color w:val="auto"/>
              </w:rPr>
              <w:t>BANK OF</w:t>
            </w:r>
          </w:p>
        </w:tc>
        <w:tc>
          <w:tcPr>
            <w:tcW w:w="1240" w:type="dxa"/>
            <w:vAlign w:val="bottom"/>
          </w:tcPr>
          <w:p>
            <w:pPr>
              <w:ind w:left="240"/>
              <w:spacing w:after="0" w:line="147" w:lineRule="exact"/>
              <w:rPr>
                <w:sz w:val="20"/>
                <w:szCs w:val="20"/>
                <w:color w:val="auto"/>
              </w:rPr>
            </w:pPr>
            <w:r>
              <w:rPr>
                <w:rFonts w:ascii="Arial" w:cs="Arial" w:eastAsia="Arial" w:hAnsi="Arial"/>
                <w:sz w:val="13"/>
                <w:szCs w:val="13"/>
                <w:color w:val="auto"/>
              </w:rPr>
              <w:t>2850 PRINCE</w:t>
            </w:r>
          </w:p>
        </w:tc>
        <w:tc>
          <w:tcPr>
            <w:tcW w:w="1280" w:type="dxa"/>
            <w:vAlign w:val="bottom"/>
          </w:tcPr>
          <w:p>
            <w:pPr>
              <w:ind w:left="60"/>
              <w:spacing w:after="0" w:line="147" w:lineRule="exact"/>
              <w:rPr>
                <w:sz w:val="20"/>
                <w:szCs w:val="20"/>
                <w:color w:val="auto"/>
              </w:rPr>
            </w:pPr>
            <w:r>
              <w:rPr>
                <w:rFonts w:ascii="Arial" w:cs="Arial" w:eastAsia="Arial" w:hAnsi="Arial"/>
                <w:sz w:val="13"/>
                <w:szCs w:val="13"/>
                <w:color w:val="auto"/>
              </w:rPr>
              <w:t>WOODBRIDGE</w:t>
            </w:r>
          </w:p>
        </w:tc>
        <w:tc>
          <w:tcPr>
            <w:tcW w:w="380" w:type="dxa"/>
            <w:vAlign w:val="bottom"/>
          </w:tcPr>
          <w:p>
            <w:pPr>
              <w:jc w:val="center"/>
              <w:ind w:right="33"/>
              <w:spacing w:after="0" w:line="147" w:lineRule="exact"/>
              <w:rPr>
                <w:sz w:val="20"/>
                <w:szCs w:val="20"/>
                <w:color w:val="auto"/>
              </w:rPr>
            </w:pPr>
            <w:r>
              <w:rPr>
                <w:rFonts w:ascii="Arial" w:cs="Arial" w:eastAsia="Arial" w:hAnsi="Arial"/>
                <w:sz w:val="13"/>
                <w:szCs w:val="13"/>
                <w:color w:val="auto"/>
                <w:w w:val="91"/>
              </w:rPr>
              <w:t>VA</w:t>
            </w:r>
          </w:p>
        </w:tc>
        <w:tc>
          <w:tcPr>
            <w:tcW w:w="580" w:type="dxa"/>
            <w:vAlign w:val="bottom"/>
          </w:tcPr>
          <w:p>
            <w:pPr>
              <w:jc w:val="right"/>
              <w:ind w:right="33"/>
              <w:spacing w:after="0" w:line="147" w:lineRule="exact"/>
              <w:rPr>
                <w:sz w:val="20"/>
                <w:szCs w:val="20"/>
                <w:color w:val="auto"/>
              </w:rPr>
            </w:pPr>
            <w:r>
              <w:rPr>
                <w:rFonts w:ascii="Arial" w:cs="Arial" w:eastAsia="Arial" w:hAnsi="Arial"/>
                <w:sz w:val="13"/>
                <w:szCs w:val="13"/>
                <w:color w:val="auto"/>
              </w:rPr>
              <w:t>22191</w:t>
            </w:r>
          </w:p>
        </w:tc>
        <w:tc>
          <w:tcPr>
            <w:tcW w:w="1120" w:type="dxa"/>
            <w:vAlign w:val="bottom"/>
          </w:tcPr>
          <w:p>
            <w:pPr>
              <w:jc w:val="right"/>
              <w:ind w:right="113"/>
              <w:spacing w:after="0" w:line="147" w:lineRule="exact"/>
              <w:rPr>
                <w:sz w:val="20"/>
                <w:szCs w:val="20"/>
                <w:color w:val="auto"/>
              </w:rPr>
            </w:pPr>
            <w:r>
              <w:rPr>
                <w:rFonts w:ascii="Arial" w:cs="Arial" w:eastAsia="Arial" w:hAnsi="Arial"/>
                <w:sz w:val="13"/>
                <w:szCs w:val="13"/>
                <w:color w:val="auto"/>
              </w:rPr>
              <w:t>(703) 497-0801</w:t>
            </w:r>
          </w:p>
        </w:tc>
        <w:tc>
          <w:tcPr>
            <w:tcW w:w="740" w:type="dxa"/>
            <w:vAlign w:val="bottom"/>
          </w:tcPr>
          <w:p>
            <w:pPr>
              <w:jc w:val="right"/>
              <w:ind w:right="273"/>
              <w:spacing w:after="0" w:line="147"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273"/>
              <w:spacing w:after="0" w:line="147"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1200" w:type="dxa"/>
            <w:vAlign w:val="bottom"/>
          </w:tcPr>
          <w:p>
            <w:pPr>
              <w:ind w:left="160"/>
              <w:spacing w:after="0" w:line="147" w:lineRule="exact"/>
              <w:rPr>
                <w:sz w:val="20"/>
                <w:szCs w:val="20"/>
                <w:color w:val="auto"/>
              </w:rPr>
            </w:pPr>
            <w:r>
              <w:rPr>
                <w:rFonts w:ascii="Arial" w:cs="Arial" w:eastAsia="Arial" w:hAnsi="Arial"/>
                <w:sz w:val="13"/>
                <w:szCs w:val="13"/>
                <w:color w:val="auto"/>
              </w:rPr>
              <w:t>SMOKETOWN</w:t>
            </w:r>
          </w:p>
        </w:tc>
        <w:tc>
          <w:tcPr>
            <w:tcW w:w="1080" w:type="dxa"/>
            <w:vAlign w:val="bottom"/>
          </w:tcPr>
          <w:p>
            <w:pPr>
              <w:ind w:left="20"/>
              <w:spacing w:after="0" w:line="147" w:lineRule="exact"/>
              <w:rPr>
                <w:sz w:val="20"/>
                <w:szCs w:val="20"/>
                <w:color w:val="auto"/>
              </w:rPr>
            </w:pPr>
            <w:r>
              <w:rPr>
                <w:rFonts w:ascii="Arial" w:cs="Arial" w:eastAsia="Arial" w:hAnsi="Arial"/>
                <w:sz w:val="13"/>
                <w:szCs w:val="13"/>
                <w:color w:val="auto"/>
              </w:rPr>
              <w:t>WOODBRIDGE</w:t>
            </w:r>
          </w:p>
        </w:tc>
        <w:tc>
          <w:tcPr>
            <w:tcW w:w="340" w:type="dxa"/>
            <w:vAlign w:val="bottom"/>
          </w:tcPr>
          <w:p>
            <w:pPr>
              <w:jc w:val="center"/>
              <w:spacing w:after="0" w:line="147" w:lineRule="exact"/>
              <w:rPr>
                <w:sz w:val="20"/>
                <w:szCs w:val="20"/>
                <w:color w:val="auto"/>
              </w:rPr>
            </w:pPr>
            <w:r>
              <w:rPr>
                <w:rFonts w:ascii="Arial" w:cs="Arial" w:eastAsia="Arial" w:hAnsi="Arial"/>
                <w:sz w:val="13"/>
                <w:szCs w:val="13"/>
                <w:color w:val="auto"/>
              </w:rPr>
              <w:t>VA</w:t>
            </w:r>
          </w:p>
        </w:tc>
        <w:tc>
          <w:tcPr>
            <w:tcW w:w="400" w:type="dxa"/>
            <w:vAlign w:val="bottom"/>
          </w:tcPr>
          <w:p>
            <w:pPr>
              <w:jc w:val="right"/>
              <w:spacing w:after="0" w:line="147" w:lineRule="exact"/>
              <w:rPr>
                <w:sz w:val="20"/>
                <w:szCs w:val="20"/>
                <w:color w:val="auto"/>
              </w:rPr>
            </w:pPr>
            <w:r>
              <w:rPr>
                <w:rFonts w:ascii="Arial" w:cs="Arial" w:eastAsia="Arial" w:hAnsi="Arial"/>
                <w:sz w:val="13"/>
                <w:szCs w:val="13"/>
                <w:color w:val="auto"/>
              </w:rPr>
              <w:t>22192</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100" w:type="dxa"/>
            <w:vAlign w:val="bottom"/>
          </w:tcPr>
          <w:p>
            <w:pPr>
              <w:ind w:left="60"/>
              <w:spacing w:after="0" w:line="147" w:lineRule="exact"/>
              <w:rPr>
                <w:sz w:val="20"/>
                <w:szCs w:val="20"/>
                <w:color w:val="auto"/>
              </w:rPr>
            </w:pPr>
            <w:r>
              <w:rPr>
                <w:rFonts w:ascii="Arial" w:cs="Arial" w:eastAsia="Arial" w:hAnsi="Arial"/>
                <w:sz w:val="13"/>
                <w:szCs w:val="13"/>
                <w:color w:val="auto"/>
              </w:rPr>
              <w:t>AMERICA</w:t>
            </w:r>
          </w:p>
        </w:tc>
        <w:tc>
          <w:tcPr>
            <w:tcW w:w="1240" w:type="dxa"/>
            <w:vAlign w:val="bottom"/>
          </w:tcPr>
          <w:p>
            <w:pPr>
              <w:ind w:left="240"/>
              <w:spacing w:after="0" w:line="147" w:lineRule="exact"/>
              <w:rPr>
                <w:sz w:val="20"/>
                <w:szCs w:val="20"/>
                <w:color w:val="auto"/>
              </w:rPr>
            </w:pPr>
            <w:r>
              <w:rPr>
                <w:rFonts w:ascii="Arial" w:cs="Arial" w:eastAsia="Arial" w:hAnsi="Arial"/>
                <w:sz w:val="13"/>
                <w:szCs w:val="13"/>
                <w:color w:val="auto"/>
              </w:rPr>
              <w:t>WILLIAM</w:t>
            </w: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ind w:left="160"/>
              <w:spacing w:after="0" w:line="147" w:lineRule="exact"/>
              <w:rPr>
                <w:sz w:val="20"/>
                <w:szCs w:val="20"/>
                <w:color w:val="auto"/>
              </w:rPr>
            </w:pPr>
            <w:r>
              <w:rPr>
                <w:rFonts w:ascii="Arial" w:cs="Arial" w:eastAsia="Arial" w:hAnsi="Arial"/>
                <w:sz w:val="13"/>
                <w:szCs w:val="13"/>
                <w:color w:val="auto"/>
              </w:rPr>
              <w:t>STATION, 13289</w:t>
            </w: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ind w:left="240"/>
              <w:spacing w:after="0"/>
              <w:rPr>
                <w:sz w:val="20"/>
                <w:szCs w:val="20"/>
                <w:color w:val="auto"/>
              </w:rPr>
            </w:pPr>
            <w:r>
              <w:rPr>
                <w:rFonts w:ascii="Arial" w:cs="Arial" w:eastAsia="Arial" w:hAnsi="Arial"/>
                <w:sz w:val="13"/>
                <w:szCs w:val="13"/>
                <w:color w:val="auto"/>
              </w:rPr>
              <w:t>PARKWAY</w:t>
            </w: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ind w:left="160"/>
              <w:spacing w:after="0"/>
              <w:rPr>
                <w:sz w:val="20"/>
                <w:szCs w:val="20"/>
                <w:color w:val="auto"/>
              </w:rPr>
            </w:pPr>
            <w:r>
              <w:rPr>
                <w:rFonts w:ascii="Arial" w:cs="Arial" w:eastAsia="Arial" w:hAnsi="Arial"/>
                <w:sz w:val="13"/>
                <w:szCs w:val="13"/>
                <w:color w:val="auto"/>
              </w:rPr>
              <w:t>WORTH AVE.</w:t>
            </w: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60" w:top="128" w:right="19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7.1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DDA’s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rPr>
              <w:t>STORE</w:t>
            </w:r>
          </w:p>
        </w:tc>
        <w:tc>
          <w:tcPr>
            <w:tcW w:w="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tcPr>
          <w:p>
            <w:pPr>
              <w:ind w:left="420"/>
              <w:spacing w:after="0"/>
              <w:rPr>
                <w:sz w:val="20"/>
                <w:szCs w:val="20"/>
                <w:color w:val="auto"/>
              </w:rPr>
            </w:pPr>
            <w:r>
              <w:rPr>
                <w:rFonts w:ascii="Arial" w:cs="Arial" w:eastAsia="Arial" w:hAnsi="Arial"/>
                <w:sz w:val="13"/>
                <w:szCs w:val="13"/>
                <w:b w:val="1"/>
                <w:bCs w:val="1"/>
                <w:color w:val="auto"/>
              </w:rPr>
              <w:t>BANK</w:t>
            </w: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ACH</w:t>
            </w:r>
          </w:p>
        </w:tc>
        <w:tc>
          <w:tcPr>
            <w:tcW w:w="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8"/>
              </w:rPr>
              <w:t>DEP.</w:t>
            </w:r>
          </w:p>
        </w:tc>
        <w:tc>
          <w:tcPr>
            <w:tcW w:w="60" w:type="dxa"/>
            <w:vAlign w:val="bottom"/>
          </w:tcPr>
          <w:p>
            <w:pPr>
              <w:spacing w:after="0"/>
              <w:rPr>
                <w:sz w:val="13"/>
                <w:szCs w:val="13"/>
                <w:color w:val="auto"/>
              </w:rPr>
            </w:pPr>
          </w:p>
        </w:tc>
        <w:tc>
          <w:tcPr>
            <w:tcW w:w="1180" w:type="dxa"/>
            <w:vAlign w:val="bottom"/>
          </w:tcPr>
          <w:p>
            <w:pPr>
              <w:ind w:left="360"/>
              <w:spacing w:after="0"/>
              <w:rPr>
                <w:sz w:val="20"/>
                <w:szCs w:val="20"/>
                <w:color w:val="auto"/>
              </w:rPr>
            </w:pPr>
            <w:r>
              <w:rPr>
                <w:rFonts w:ascii="Arial" w:cs="Arial" w:eastAsia="Arial" w:hAnsi="Arial"/>
                <w:sz w:val="13"/>
                <w:szCs w:val="13"/>
                <w:b w:val="1"/>
                <w:bCs w:val="1"/>
                <w:color w:val="auto"/>
              </w:rPr>
              <w:t>STORE</w:t>
            </w: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rPr>
              <w:t>NO.</w:t>
            </w:r>
          </w:p>
        </w:tc>
        <w:tc>
          <w:tcPr>
            <w:tcW w:w="40" w:type="dxa"/>
            <w:vAlign w:val="bottom"/>
          </w:tcPr>
          <w:p>
            <w:pPr>
              <w:spacing w:after="0"/>
              <w:rPr>
                <w:sz w:val="15"/>
                <w:szCs w:val="15"/>
                <w:color w:val="auto"/>
              </w:rPr>
            </w:pPr>
          </w:p>
        </w:tc>
        <w:tc>
          <w:tcPr>
            <w:tcW w:w="1320" w:type="dxa"/>
            <w:vAlign w:val="bottom"/>
          </w:tcPr>
          <w:p>
            <w:pPr>
              <w:ind w:left="260"/>
              <w:spacing w:after="0"/>
              <w:rPr>
                <w:sz w:val="20"/>
                <w:szCs w:val="20"/>
                <w:color w:val="auto"/>
              </w:rPr>
            </w:pPr>
            <w:r>
              <w:rPr>
                <w:rFonts w:ascii="Arial" w:cs="Arial" w:eastAsia="Arial" w:hAnsi="Arial"/>
                <w:sz w:val="13"/>
                <w:szCs w:val="13"/>
                <w:b w:val="1"/>
                <w:bCs w:val="1"/>
                <w:color w:val="auto"/>
              </w:rPr>
              <w:t>BANK NAME</w:t>
            </w:r>
          </w:p>
        </w:tc>
        <w:tc>
          <w:tcPr>
            <w:tcW w:w="60" w:type="dxa"/>
            <w:vAlign w:val="bottom"/>
          </w:tcPr>
          <w:p>
            <w:pPr>
              <w:spacing w:after="0"/>
              <w:rPr>
                <w:sz w:val="15"/>
                <w:szCs w:val="15"/>
                <w:color w:val="auto"/>
              </w:rPr>
            </w:pPr>
          </w:p>
        </w:tc>
        <w:tc>
          <w:tcPr>
            <w:tcW w:w="1220" w:type="dxa"/>
            <w:vAlign w:val="bottom"/>
          </w:tcPr>
          <w:p>
            <w:pPr>
              <w:ind w:left="300"/>
              <w:spacing w:after="0"/>
              <w:rPr>
                <w:sz w:val="20"/>
                <w:szCs w:val="20"/>
                <w:color w:val="auto"/>
              </w:rPr>
            </w:pPr>
            <w:r>
              <w:rPr>
                <w:rFonts w:ascii="Arial" w:cs="Arial" w:eastAsia="Arial" w:hAnsi="Arial"/>
                <w:sz w:val="13"/>
                <w:szCs w:val="13"/>
                <w:b w:val="1"/>
                <w:bCs w:val="1"/>
                <w:color w:val="auto"/>
              </w:rPr>
              <w:t>ADDRESS</w:t>
            </w:r>
          </w:p>
        </w:tc>
        <w:tc>
          <w:tcPr>
            <w:tcW w:w="40" w:type="dxa"/>
            <w:vAlign w:val="bottom"/>
          </w:tcPr>
          <w:p>
            <w:pPr>
              <w:spacing w:after="0"/>
              <w:rPr>
                <w:sz w:val="15"/>
                <w:szCs w:val="15"/>
                <w:color w:val="auto"/>
              </w:rPr>
            </w:pPr>
          </w:p>
        </w:tc>
        <w:tc>
          <w:tcPr>
            <w:tcW w:w="1040" w:type="dxa"/>
            <w:vAlign w:val="bottom"/>
          </w:tcPr>
          <w:p>
            <w:pPr>
              <w:ind w:left="360"/>
              <w:spacing w:after="0"/>
              <w:rPr>
                <w:sz w:val="20"/>
                <w:szCs w:val="20"/>
                <w:color w:val="auto"/>
              </w:rPr>
            </w:pPr>
            <w:r>
              <w:rPr>
                <w:rFonts w:ascii="Arial" w:cs="Arial" w:eastAsia="Arial" w:hAnsi="Arial"/>
                <w:sz w:val="13"/>
                <w:szCs w:val="13"/>
                <w:b w:val="1"/>
                <w:bCs w:val="1"/>
                <w:color w:val="auto"/>
              </w:rPr>
              <w:t>CITY</w:t>
            </w:r>
          </w:p>
        </w:tc>
        <w:tc>
          <w:tcPr>
            <w:tcW w:w="60" w:type="dxa"/>
            <w:vAlign w:val="bottom"/>
          </w:tcPr>
          <w:p>
            <w:pPr>
              <w:spacing w:after="0"/>
              <w:rPr>
                <w:sz w:val="15"/>
                <w:szCs w:val="15"/>
                <w:color w:val="auto"/>
              </w:rPr>
            </w:pPr>
          </w:p>
        </w:tc>
        <w:tc>
          <w:tcPr>
            <w:tcW w:w="220" w:type="dxa"/>
            <w:vAlign w:val="bottom"/>
          </w:tcPr>
          <w:p>
            <w:pPr>
              <w:jc w:val="center"/>
              <w:spacing w:after="0"/>
              <w:rPr>
                <w:sz w:val="20"/>
                <w:szCs w:val="20"/>
                <w:color w:val="auto"/>
              </w:rPr>
            </w:pPr>
            <w:r>
              <w:rPr>
                <w:rFonts w:ascii="Arial" w:cs="Arial" w:eastAsia="Arial" w:hAnsi="Arial"/>
                <w:sz w:val="13"/>
                <w:szCs w:val="13"/>
                <w:b w:val="1"/>
                <w:bCs w:val="1"/>
                <w:color w:val="auto"/>
              </w:rPr>
              <w:t>ST</w:t>
            </w:r>
          </w:p>
        </w:tc>
        <w:tc>
          <w:tcPr>
            <w:tcW w:w="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ZIP</w:t>
            </w:r>
          </w:p>
        </w:tc>
        <w:tc>
          <w:tcPr>
            <w:tcW w:w="60" w:type="dxa"/>
            <w:vAlign w:val="bottom"/>
          </w:tcPr>
          <w:p>
            <w:pPr>
              <w:spacing w:after="0"/>
              <w:rPr>
                <w:sz w:val="15"/>
                <w:szCs w:val="15"/>
                <w:color w:val="auto"/>
              </w:rPr>
            </w:pPr>
          </w:p>
        </w:tc>
        <w:tc>
          <w:tcPr>
            <w:tcW w:w="3260" w:type="dxa"/>
            <w:vAlign w:val="bottom"/>
            <w:gridSpan w:val="7"/>
          </w:tcPr>
          <w:p>
            <w:pPr>
              <w:spacing w:after="0"/>
              <w:rPr>
                <w:sz w:val="20"/>
                <w:szCs w:val="20"/>
                <w:color w:val="auto"/>
              </w:rPr>
            </w:pPr>
            <w:r>
              <w:rPr>
                <w:rFonts w:ascii="Arial" w:cs="Arial" w:eastAsia="Arial" w:hAnsi="Arial"/>
                <w:sz w:val="13"/>
                <w:szCs w:val="13"/>
                <w:b w:val="1"/>
                <w:bCs w:val="1"/>
                <w:color w:val="auto"/>
              </w:rPr>
              <w:t>TELEPHONE ACCOUNT # ROUTING # ROUTING #</w:t>
            </w:r>
          </w:p>
        </w:tc>
        <w:tc>
          <w:tcPr>
            <w:tcW w:w="60" w:type="dxa"/>
            <w:vAlign w:val="bottom"/>
          </w:tcPr>
          <w:p>
            <w:pPr>
              <w:spacing w:after="0"/>
              <w:rPr>
                <w:sz w:val="15"/>
                <w:szCs w:val="15"/>
                <w:color w:val="auto"/>
              </w:rPr>
            </w:pPr>
          </w:p>
        </w:tc>
        <w:tc>
          <w:tcPr>
            <w:tcW w:w="1180" w:type="dxa"/>
            <w:vAlign w:val="bottom"/>
          </w:tcPr>
          <w:p>
            <w:pPr>
              <w:ind w:left="280"/>
              <w:spacing w:after="0"/>
              <w:rPr>
                <w:sz w:val="20"/>
                <w:szCs w:val="20"/>
                <w:color w:val="auto"/>
              </w:rPr>
            </w:pPr>
            <w:r>
              <w:rPr>
                <w:rFonts w:ascii="Arial" w:cs="Arial" w:eastAsia="Arial" w:hAnsi="Arial"/>
                <w:sz w:val="13"/>
                <w:szCs w:val="13"/>
                <w:b w:val="1"/>
                <w:bCs w:val="1"/>
                <w:color w:val="auto"/>
              </w:rPr>
              <w:t>ADDRESS</w:t>
            </w:r>
          </w:p>
        </w:tc>
        <w:tc>
          <w:tcPr>
            <w:tcW w:w="60" w:type="dxa"/>
            <w:vAlign w:val="bottom"/>
          </w:tcPr>
          <w:p>
            <w:pPr>
              <w:spacing w:after="0"/>
              <w:rPr>
                <w:sz w:val="15"/>
                <w:szCs w:val="15"/>
                <w:color w:val="auto"/>
              </w:rPr>
            </w:pPr>
          </w:p>
        </w:tc>
        <w:tc>
          <w:tcPr>
            <w:tcW w:w="960" w:type="dxa"/>
            <w:vAlign w:val="bottom"/>
          </w:tcPr>
          <w:p>
            <w:pPr>
              <w:ind w:left="300"/>
              <w:spacing w:after="0"/>
              <w:rPr>
                <w:sz w:val="20"/>
                <w:szCs w:val="20"/>
                <w:color w:val="auto"/>
              </w:rPr>
            </w:pPr>
            <w:r>
              <w:rPr>
                <w:rFonts w:ascii="Arial" w:cs="Arial" w:eastAsia="Arial" w:hAnsi="Arial"/>
                <w:sz w:val="13"/>
                <w:szCs w:val="13"/>
                <w:b w:val="1"/>
                <w:bCs w:val="1"/>
                <w:color w:val="auto"/>
              </w:rPr>
              <w:t>CITY</w:t>
            </w:r>
          </w:p>
        </w:tc>
        <w:tc>
          <w:tcPr>
            <w:tcW w:w="40" w:type="dxa"/>
            <w:vAlign w:val="bottom"/>
          </w:tcPr>
          <w:p>
            <w:pPr>
              <w:spacing w:after="0"/>
              <w:rPr>
                <w:sz w:val="15"/>
                <w:szCs w:val="15"/>
                <w:color w:val="auto"/>
              </w:rPr>
            </w:pPr>
          </w:p>
        </w:tc>
        <w:tc>
          <w:tcPr>
            <w:tcW w:w="240" w:type="dxa"/>
            <w:vAlign w:val="bottom"/>
          </w:tcPr>
          <w:p>
            <w:pPr>
              <w:ind w:left="40"/>
              <w:spacing w:after="0"/>
              <w:rPr>
                <w:sz w:val="20"/>
                <w:szCs w:val="20"/>
                <w:color w:val="auto"/>
              </w:rPr>
            </w:pPr>
            <w:r>
              <w:rPr>
                <w:rFonts w:ascii="Arial" w:cs="Arial" w:eastAsia="Arial" w:hAnsi="Arial"/>
                <w:sz w:val="13"/>
                <w:szCs w:val="13"/>
                <w:b w:val="1"/>
                <w:bCs w:val="1"/>
                <w:color w:val="auto"/>
              </w:rPr>
              <w:t>ST</w:t>
            </w:r>
          </w:p>
        </w:tc>
        <w:tc>
          <w:tcPr>
            <w:tcW w:w="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ZIP</w:t>
            </w:r>
          </w:p>
        </w:tc>
        <w:tc>
          <w:tcPr>
            <w:tcW w:w="0" w:type="dxa"/>
            <w:vAlign w:val="bottom"/>
          </w:tcPr>
          <w:p>
            <w:pPr>
              <w:spacing w:after="0"/>
              <w:rPr>
                <w:sz w:val="1"/>
                <w:szCs w:val="1"/>
                <w:color w:val="auto"/>
              </w:rPr>
            </w:pPr>
          </w:p>
        </w:tc>
      </w:tr>
      <w:tr>
        <w:trPr>
          <w:trHeight w:val="131"/>
        </w:trPr>
        <w:tc>
          <w:tcPr>
            <w:tcW w:w="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9160</w:t>
            </w:r>
          </w:p>
        </w:tc>
        <w:tc>
          <w:tcPr>
            <w:tcW w:w="40" w:type="dxa"/>
            <w:vAlign w:val="bottom"/>
          </w:tcPr>
          <w:p>
            <w:pPr>
              <w:spacing w:after="0"/>
              <w:rPr>
                <w:sz w:val="11"/>
                <w:szCs w:val="11"/>
                <w:color w:val="auto"/>
              </w:rPr>
            </w:pPr>
          </w:p>
        </w:tc>
        <w:tc>
          <w:tcPr>
            <w:tcW w:w="132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1"/>
                <w:szCs w:val="11"/>
                <w:color w:val="auto"/>
              </w:rPr>
            </w:pPr>
          </w:p>
        </w:tc>
        <w:tc>
          <w:tcPr>
            <w:tcW w:w="122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858 WASHINGTON</w:t>
            </w:r>
          </w:p>
        </w:tc>
        <w:tc>
          <w:tcPr>
            <w:tcW w:w="40" w:type="dxa"/>
            <w:vAlign w:val="bottom"/>
          </w:tcPr>
          <w:p>
            <w:pPr>
              <w:spacing w:after="0"/>
              <w:rPr>
                <w:sz w:val="11"/>
                <w:szCs w:val="11"/>
                <w:color w:val="auto"/>
              </w:rPr>
            </w:pPr>
          </w:p>
        </w:tc>
        <w:tc>
          <w:tcPr>
            <w:tcW w:w="104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DEDHAM</w:t>
            </w:r>
          </w:p>
        </w:tc>
        <w:tc>
          <w:tcPr>
            <w:tcW w:w="60" w:type="dxa"/>
            <w:vAlign w:val="bottom"/>
          </w:tcPr>
          <w:p>
            <w:pPr>
              <w:spacing w:after="0"/>
              <w:rPr>
                <w:sz w:val="11"/>
                <w:szCs w:val="11"/>
                <w:color w:val="auto"/>
              </w:rPr>
            </w:pPr>
          </w:p>
        </w:tc>
        <w:tc>
          <w:tcPr>
            <w:tcW w:w="2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rPr>
              <w:t>MA</w:t>
            </w:r>
          </w:p>
        </w:tc>
        <w:tc>
          <w:tcPr>
            <w:tcW w:w="60" w:type="dxa"/>
            <w:vAlign w:val="bottom"/>
          </w:tcPr>
          <w:p>
            <w:pPr>
              <w:spacing w:after="0"/>
              <w:rPr>
                <w:sz w:val="11"/>
                <w:szCs w:val="11"/>
                <w:color w:val="auto"/>
              </w:rPr>
            </w:pPr>
          </w:p>
        </w:tc>
        <w:tc>
          <w:tcPr>
            <w:tcW w:w="6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88"/>
              </w:rPr>
              <w:t>02026</w:t>
            </w:r>
          </w:p>
        </w:tc>
        <w:tc>
          <w:tcPr>
            <w:tcW w:w="60" w:type="dxa"/>
            <w:vAlign w:val="bottom"/>
          </w:tcPr>
          <w:p>
            <w:pPr>
              <w:spacing w:after="0"/>
              <w:rPr>
                <w:sz w:val="11"/>
                <w:szCs w:val="11"/>
                <w:color w:val="auto"/>
              </w:rPr>
            </w:pPr>
          </w:p>
        </w:tc>
        <w:tc>
          <w:tcPr>
            <w:tcW w:w="8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w w:val="92"/>
              </w:rPr>
              <w:t>(800) 841-4000</w:t>
            </w:r>
          </w:p>
        </w:tc>
        <w:tc>
          <w:tcPr>
            <w:tcW w:w="60" w:type="dxa"/>
            <w:vAlign w:val="bottom"/>
          </w:tcPr>
          <w:p>
            <w:pPr>
              <w:spacing w:after="0"/>
              <w:rPr>
                <w:sz w:val="11"/>
                <w:szCs w:val="11"/>
                <w:color w:val="auto"/>
              </w:rPr>
            </w:pPr>
          </w:p>
        </w:tc>
        <w:tc>
          <w:tcPr>
            <w:tcW w:w="760" w:type="dxa"/>
            <w:vAlign w:val="bottom"/>
            <w:tcBorders>
              <w:top w:val="single" w:sz="8" w:color="auto"/>
            </w:tcBorders>
          </w:tcPr>
          <w:p>
            <w:pPr>
              <w:jc w:val="right"/>
              <w:ind w:right="213"/>
              <w:spacing w:after="0" w:line="13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18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735 PROVIDENCE</w:t>
            </w:r>
          </w:p>
        </w:tc>
        <w:tc>
          <w:tcPr>
            <w:tcW w:w="60" w:type="dxa"/>
            <w:vAlign w:val="bottom"/>
          </w:tcPr>
          <w:p>
            <w:pPr>
              <w:spacing w:after="0"/>
              <w:rPr>
                <w:sz w:val="11"/>
                <w:szCs w:val="11"/>
                <w:color w:val="auto"/>
              </w:rPr>
            </w:pPr>
          </w:p>
        </w:tc>
        <w:tc>
          <w:tcPr>
            <w:tcW w:w="96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DEDHAM</w:t>
            </w:r>
          </w:p>
        </w:tc>
        <w:tc>
          <w:tcPr>
            <w:tcW w:w="40" w:type="dxa"/>
            <w:vAlign w:val="bottom"/>
          </w:tcPr>
          <w:p>
            <w:pPr>
              <w:spacing w:after="0"/>
              <w:rPr>
                <w:sz w:val="11"/>
                <w:szCs w:val="11"/>
                <w:color w:val="auto"/>
              </w:rPr>
            </w:pPr>
          </w:p>
        </w:tc>
        <w:tc>
          <w:tcPr>
            <w:tcW w:w="240" w:type="dxa"/>
            <w:vAlign w:val="bottom"/>
            <w:tcBorders>
              <w:top w:val="single" w:sz="8" w:color="auto"/>
            </w:tcBorders>
          </w:tcPr>
          <w:p>
            <w:pPr>
              <w:ind w:left="20"/>
              <w:spacing w:after="0" w:line="131" w:lineRule="exact"/>
              <w:rPr>
                <w:sz w:val="20"/>
                <w:szCs w:val="20"/>
                <w:color w:val="auto"/>
              </w:rPr>
            </w:pPr>
            <w:r>
              <w:rPr>
                <w:rFonts w:ascii="Arial" w:cs="Arial" w:eastAsia="Arial" w:hAnsi="Arial"/>
                <w:sz w:val="13"/>
                <w:szCs w:val="13"/>
                <w:color w:val="auto"/>
              </w:rPr>
              <w:t>MA</w:t>
            </w:r>
          </w:p>
        </w:tc>
        <w:tc>
          <w:tcPr>
            <w:tcW w:w="40" w:type="dxa"/>
            <w:vAlign w:val="bottom"/>
          </w:tcPr>
          <w:p>
            <w:pPr>
              <w:spacing w:after="0"/>
              <w:rPr>
                <w:sz w:val="11"/>
                <w:szCs w:val="11"/>
                <w:color w:val="auto"/>
              </w:rPr>
            </w:pPr>
          </w:p>
        </w:tc>
        <w:tc>
          <w:tcPr>
            <w:tcW w:w="3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w w:val="88"/>
              </w:rPr>
              <w:t>02026</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9161</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ST</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HWY</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ONE POST OFFICE</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LYNNFIELD</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01940</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(800) 841-4000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87 BROADWAY</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SAUGUS</w:t>
            </w:r>
          </w:p>
        </w:tc>
        <w:tc>
          <w:tcPr>
            <w:tcW w:w="40" w:type="dxa"/>
            <w:vAlign w:val="bottom"/>
          </w:tcPr>
          <w:p>
            <w:pPr>
              <w:spacing w:after="0"/>
              <w:rPr>
                <w:sz w:val="12"/>
                <w:szCs w:val="12"/>
                <w:color w:val="auto"/>
              </w:rPr>
            </w:pPr>
          </w:p>
        </w:tc>
        <w:tc>
          <w:tcPr>
            <w:tcW w:w="62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MA 01906</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9166</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SQUARE</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1263 MILITARY RD</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NIAGARA</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NY</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14304</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(716) 283-8783</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1852 MILITARY RD</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NIAGARA</w:t>
            </w:r>
          </w:p>
        </w:tc>
        <w:tc>
          <w:tcPr>
            <w:tcW w:w="40" w:type="dxa"/>
            <w:vAlign w:val="bottom"/>
          </w:tcPr>
          <w:p>
            <w:pPr>
              <w:spacing w:after="0"/>
              <w:rPr>
                <w:sz w:val="12"/>
                <w:szCs w:val="12"/>
                <w:color w:val="auto"/>
              </w:rPr>
            </w:pPr>
          </w:p>
        </w:tc>
        <w:tc>
          <w:tcPr>
            <w:tcW w:w="62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NY 14304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9168</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FALLS</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FALLS</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738 LONG HILL RD</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GROTON</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CT</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06340</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(800) 841-4000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200" w:type="dxa"/>
            <w:vAlign w:val="bottom"/>
            <w:gridSpan w:val="3"/>
          </w:tcPr>
          <w:p>
            <w:pPr>
              <w:spacing w:after="0" w:line="147" w:lineRule="exact"/>
              <w:rPr>
                <w:sz w:val="20"/>
                <w:szCs w:val="20"/>
                <w:color w:val="auto"/>
              </w:rPr>
            </w:pPr>
            <w:r>
              <w:rPr>
                <w:rFonts w:ascii="Arial" w:cs="Arial" w:eastAsia="Arial" w:hAnsi="Arial"/>
                <w:sz w:val="13"/>
                <w:szCs w:val="13"/>
                <w:color w:val="auto"/>
              </w:rPr>
              <w:t>984 POQUONNOCK GROTON</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CT</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06340</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9171</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(RT 1)</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RD</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2325 SOUTHLAKE</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MERRILLVILLE</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IN</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46410</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(219) 738-4254</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2217A E 80TH AVE</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MERRILLVILLE</w:t>
            </w:r>
          </w:p>
        </w:tc>
        <w:tc>
          <w:tcPr>
            <w:tcW w:w="40" w:type="dxa"/>
            <w:vAlign w:val="bottom"/>
          </w:tcPr>
          <w:p>
            <w:pPr>
              <w:spacing w:after="0"/>
              <w:rPr>
                <w:sz w:val="12"/>
                <w:szCs w:val="12"/>
                <w:color w:val="auto"/>
              </w:rPr>
            </w:pPr>
          </w:p>
        </w:tc>
        <w:tc>
          <w:tcPr>
            <w:tcW w:w="240" w:type="dxa"/>
            <w:vAlign w:val="bottom"/>
          </w:tcPr>
          <w:p>
            <w:pPr>
              <w:ind w:left="60"/>
              <w:spacing w:after="0" w:line="147" w:lineRule="exact"/>
              <w:rPr>
                <w:sz w:val="20"/>
                <w:szCs w:val="20"/>
                <w:color w:val="auto"/>
              </w:rPr>
            </w:pPr>
            <w:r>
              <w:rPr>
                <w:rFonts w:ascii="Arial" w:cs="Arial" w:eastAsia="Arial" w:hAnsi="Arial"/>
                <w:sz w:val="13"/>
                <w:szCs w:val="13"/>
                <w:color w:val="auto"/>
              </w:rPr>
              <w:t>IN</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46410</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9172</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MALL</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7220 SAND LAKE</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ORLANDO</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FL</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32819</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(407) 351-4220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24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5728</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ORLANDO</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FL</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32819</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RD</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INTERNATIONAL</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9174</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DR</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3333 WEST</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ROCHESTER</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NY</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14623</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(585) 475-1687</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3333 W</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ROCHESTER</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NY 14623</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HENRIETTA RD</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HENRIETTA RD</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9175</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SUITE 22</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2300" w:type="dxa"/>
            <w:vAlign w:val="bottom"/>
            <w:gridSpan w:val="3"/>
          </w:tcPr>
          <w:p>
            <w:pPr>
              <w:spacing w:after="0" w:line="147" w:lineRule="exact"/>
              <w:rPr>
                <w:sz w:val="20"/>
                <w:szCs w:val="20"/>
                <w:color w:val="auto"/>
              </w:rPr>
            </w:pPr>
            <w:r>
              <w:rPr>
                <w:rFonts w:ascii="Arial" w:cs="Arial" w:eastAsia="Arial" w:hAnsi="Arial"/>
                <w:sz w:val="13"/>
                <w:szCs w:val="13"/>
                <w:color w:val="auto"/>
              </w:rPr>
              <w:t>1349 BOSTON POST MILFORD</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CT</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06460</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(203) 876-3383</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1501 BOSTON</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MILFORD</w:t>
            </w:r>
          </w:p>
        </w:tc>
        <w:tc>
          <w:tcPr>
            <w:tcW w:w="40" w:type="dxa"/>
            <w:vAlign w:val="bottom"/>
          </w:tcPr>
          <w:p>
            <w:pPr>
              <w:spacing w:after="0"/>
              <w:rPr>
                <w:sz w:val="12"/>
                <w:szCs w:val="12"/>
                <w:color w:val="auto"/>
              </w:rPr>
            </w:pPr>
          </w:p>
        </w:tc>
        <w:tc>
          <w:tcPr>
            <w:tcW w:w="620" w:type="dxa"/>
            <w:vAlign w:val="bottom"/>
            <w:gridSpan w:val="3"/>
          </w:tcPr>
          <w:p>
            <w:pPr>
              <w:ind w:left="40"/>
              <w:spacing w:after="0" w:line="147" w:lineRule="exact"/>
              <w:rPr>
                <w:sz w:val="20"/>
                <w:szCs w:val="20"/>
                <w:color w:val="auto"/>
              </w:rPr>
            </w:pPr>
            <w:r>
              <w:rPr>
                <w:rFonts w:ascii="Arial" w:cs="Arial" w:eastAsia="Arial" w:hAnsi="Arial"/>
                <w:sz w:val="13"/>
                <w:szCs w:val="13"/>
                <w:color w:val="auto"/>
                <w:w w:val="98"/>
              </w:rPr>
              <w:t>CT 06460</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9176</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ROAD</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POST RD</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2105 PINECROFT</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GREENSBORO</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5"/>
              </w:rPr>
              <w:t>NC</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27407</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(336) 805-3745</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3806-A HIGH</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GREENSBORO</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w w:val="99"/>
              </w:rPr>
              <w:t>NC 27407</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9177</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ROAD</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POINT RD</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3501 LAFAYETTE</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INDIANAPOLIS</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IN</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46254</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(317) 321-7156</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4664 W. 38TH ST.</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INDIANAPOLIS</w:t>
            </w:r>
          </w:p>
        </w:tc>
        <w:tc>
          <w:tcPr>
            <w:tcW w:w="40" w:type="dxa"/>
            <w:vAlign w:val="bottom"/>
          </w:tcPr>
          <w:p>
            <w:pPr>
              <w:spacing w:after="0"/>
              <w:rPr>
                <w:sz w:val="12"/>
                <w:szCs w:val="12"/>
                <w:color w:val="auto"/>
              </w:rPr>
            </w:pPr>
          </w:p>
        </w:tc>
        <w:tc>
          <w:tcPr>
            <w:tcW w:w="240" w:type="dxa"/>
            <w:vAlign w:val="bottom"/>
          </w:tcPr>
          <w:p>
            <w:pPr>
              <w:ind w:left="60"/>
              <w:spacing w:after="0" w:line="147" w:lineRule="exact"/>
              <w:rPr>
                <w:sz w:val="20"/>
                <w:szCs w:val="20"/>
                <w:color w:val="auto"/>
              </w:rPr>
            </w:pPr>
            <w:r>
              <w:rPr>
                <w:rFonts w:ascii="Arial" w:cs="Arial" w:eastAsia="Arial" w:hAnsi="Arial"/>
                <w:sz w:val="13"/>
                <w:szCs w:val="13"/>
                <w:color w:val="auto"/>
              </w:rPr>
              <w:t>IN</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46254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9178</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RD</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880 NORTH</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NORFOLK</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VA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23502</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(757) 466-5150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6109 E. VIGINIA</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NORFOLK</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VA</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23502</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MILITARY</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BEACH BLVD.</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9180</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HIGHWAY</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3"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2300" w:type="dxa"/>
            <w:vAlign w:val="bottom"/>
            <w:gridSpan w:val="3"/>
          </w:tcPr>
          <w:p>
            <w:pPr>
              <w:spacing w:after="0" w:line="143" w:lineRule="exact"/>
              <w:rPr>
                <w:sz w:val="20"/>
                <w:szCs w:val="20"/>
                <w:color w:val="auto"/>
              </w:rPr>
            </w:pPr>
            <w:r>
              <w:rPr>
                <w:rFonts w:ascii="Arial" w:cs="Arial" w:eastAsia="Arial" w:hAnsi="Arial"/>
                <w:sz w:val="13"/>
                <w:szCs w:val="13"/>
                <w:color w:val="auto"/>
              </w:rPr>
              <w:t>36 E MIDLAND AVE PARAMUS</w:t>
            </w:r>
          </w:p>
        </w:tc>
        <w:tc>
          <w:tcPr>
            <w:tcW w:w="60" w:type="dxa"/>
            <w:vAlign w:val="bottom"/>
          </w:tcPr>
          <w:p>
            <w:pPr>
              <w:spacing w:after="0"/>
              <w:rPr>
                <w:sz w:val="12"/>
                <w:szCs w:val="12"/>
                <w:color w:val="auto"/>
              </w:rPr>
            </w:pPr>
          </w:p>
        </w:tc>
        <w:tc>
          <w:tcPr>
            <w:tcW w:w="220" w:type="dxa"/>
            <w:vAlign w:val="bottom"/>
          </w:tcPr>
          <w:p>
            <w:pPr>
              <w:jc w:val="center"/>
              <w:spacing w:after="0" w:line="143" w:lineRule="exact"/>
              <w:rPr>
                <w:sz w:val="20"/>
                <w:szCs w:val="20"/>
                <w:color w:val="auto"/>
              </w:rPr>
            </w:pPr>
            <w:r>
              <w:rPr>
                <w:rFonts w:ascii="Arial" w:cs="Arial" w:eastAsia="Arial" w:hAnsi="Arial"/>
                <w:sz w:val="13"/>
                <w:szCs w:val="13"/>
                <w:color w:val="auto"/>
                <w:w w:val="87"/>
              </w:rPr>
              <w:t>NJ</w:t>
            </w:r>
          </w:p>
        </w:tc>
        <w:tc>
          <w:tcPr>
            <w:tcW w:w="700" w:type="dxa"/>
            <w:vAlign w:val="bottom"/>
            <w:gridSpan w:val="2"/>
          </w:tcPr>
          <w:p>
            <w:pPr>
              <w:jc w:val="center"/>
              <w:spacing w:after="0" w:line="143" w:lineRule="exact"/>
              <w:rPr>
                <w:sz w:val="20"/>
                <w:szCs w:val="20"/>
                <w:color w:val="auto"/>
              </w:rPr>
            </w:pPr>
            <w:r>
              <w:rPr>
                <w:rFonts w:ascii="Arial" w:cs="Arial" w:eastAsia="Arial" w:hAnsi="Arial"/>
                <w:sz w:val="13"/>
                <w:szCs w:val="13"/>
                <w:color w:val="auto"/>
                <w:w w:val="88"/>
              </w:rPr>
              <w:t>07652</w:t>
            </w:r>
          </w:p>
        </w:tc>
        <w:tc>
          <w:tcPr>
            <w:tcW w:w="900" w:type="dxa"/>
            <w:vAlign w:val="bottom"/>
            <w:gridSpan w:val="2"/>
          </w:tcPr>
          <w:p>
            <w:pPr>
              <w:jc w:val="right"/>
              <w:spacing w:after="0" w:line="143" w:lineRule="exact"/>
              <w:rPr>
                <w:sz w:val="20"/>
                <w:szCs w:val="20"/>
                <w:color w:val="auto"/>
              </w:rPr>
            </w:pPr>
            <w:r>
              <w:rPr>
                <w:rFonts w:ascii="Arial" w:cs="Arial" w:eastAsia="Arial" w:hAnsi="Arial"/>
                <w:sz w:val="13"/>
                <w:szCs w:val="13"/>
                <w:color w:val="auto"/>
                <w:w w:val="98"/>
              </w:rPr>
              <w:t>(201) 634-1047</w:t>
            </w:r>
          </w:p>
        </w:tc>
        <w:tc>
          <w:tcPr>
            <w:tcW w:w="820" w:type="dxa"/>
            <w:vAlign w:val="bottom"/>
            <w:gridSpan w:val="2"/>
          </w:tcPr>
          <w:p>
            <w:pPr>
              <w:jc w:val="right"/>
              <w:ind w:right="213"/>
              <w:spacing w:after="0" w:line="14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3" w:lineRule="exact"/>
              <w:rPr>
                <w:sz w:val="20"/>
                <w:szCs w:val="20"/>
                <w:color w:val="auto"/>
              </w:rPr>
            </w:pPr>
            <w:r>
              <w:rPr>
                <w:rFonts w:ascii="Arial" w:cs="Arial" w:eastAsia="Arial" w:hAnsi="Arial"/>
                <w:sz w:val="13"/>
                <w:szCs w:val="13"/>
                <w:color w:val="auto"/>
                <w:w w:val="97"/>
              </w:rPr>
              <w:t>450 N STATE RT 17</w:t>
            </w:r>
          </w:p>
        </w:tc>
        <w:tc>
          <w:tcPr>
            <w:tcW w:w="1020" w:type="dxa"/>
            <w:vAlign w:val="bottom"/>
            <w:gridSpan w:val="2"/>
          </w:tcPr>
          <w:p>
            <w:pPr>
              <w:ind w:left="60"/>
              <w:spacing w:after="0" w:line="143" w:lineRule="exact"/>
              <w:rPr>
                <w:sz w:val="20"/>
                <w:szCs w:val="20"/>
                <w:color w:val="auto"/>
              </w:rPr>
            </w:pPr>
            <w:r>
              <w:rPr>
                <w:rFonts w:ascii="Arial" w:cs="Arial" w:eastAsia="Arial" w:hAnsi="Arial"/>
                <w:sz w:val="13"/>
                <w:szCs w:val="13"/>
                <w:color w:val="auto"/>
              </w:rPr>
              <w:t>PARAMUS</w:t>
            </w:r>
          </w:p>
        </w:tc>
        <w:tc>
          <w:tcPr>
            <w:tcW w:w="40" w:type="dxa"/>
            <w:vAlign w:val="bottom"/>
          </w:tcPr>
          <w:p>
            <w:pPr>
              <w:spacing w:after="0"/>
              <w:rPr>
                <w:sz w:val="12"/>
                <w:szCs w:val="12"/>
                <w:color w:val="auto"/>
              </w:rPr>
            </w:pPr>
          </w:p>
        </w:tc>
        <w:tc>
          <w:tcPr>
            <w:tcW w:w="240" w:type="dxa"/>
            <w:vAlign w:val="bottom"/>
          </w:tcPr>
          <w:p>
            <w:pPr>
              <w:ind w:left="40"/>
              <w:spacing w:after="0" w:line="143" w:lineRule="exact"/>
              <w:rPr>
                <w:sz w:val="20"/>
                <w:szCs w:val="20"/>
                <w:color w:val="auto"/>
              </w:rPr>
            </w:pPr>
            <w:r>
              <w:rPr>
                <w:rFonts w:ascii="Arial" w:cs="Arial" w:eastAsia="Arial" w:hAnsi="Arial"/>
                <w:sz w:val="13"/>
                <w:szCs w:val="13"/>
                <w:color w:val="auto"/>
              </w:rPr>
              <w:t>NJ</w:t>
            </w:r>
          </w:p>
        </w:tc>
        <w:tc>
          <w:tcPr>
            <w:tcW w:w="380" w:type="dxa"/>
            <w:vAlign w:val="bottom"/>
            <w:gridSpan w:val="2"/>
          </w:tcPr>
          <w:p>
            <w:pPr>
              <w:jc w:val="right"/>
              <w:spacing w:after="0" w:line="143" w:lineRule="exact"/>
              <w:rPr>
                <w:sz w:val="20"/>
                <w:szCs w:val="20"/>
                <w:color w:val="auto"/>
              </w:rPr>
            </w:pPr>
            <w:r>
              <w:rPr>
                <w:rFonts w:ascii="Arial" w:cs="Arial" w:eastAsia="Arial" w:hAnsi="Arial"/>
                <w:sz w:val="13"/>
                <w:szCs w:val="13"/>
                <w:color w:val="auto"/>
                <w:w w:val="99"/>
              </w:rPr>
              <w:t>07652</w:t>
            </w:r>
          </w:p>
        </w:tc>
        <w:tc>
          <w:tcPr>
            <w:tcW w:w="0" w:type="dxa"/>
            <w:vAlign w:val="bottom"/>
          </w:tcPr>
          <w:p>
            <w:pPr>
              <w:spacing w:after="0"/>
              <w:rPr>
                <w:sz w:val="1"/>
                <w:szCs w:val="1"/>
                <w:color w:val="auto"/>
              </w:rPr>
            </w:pPr>
          </w:p>
        </w:tc>
      </w:tr>
      <w:tr>
        <w:trPr>
          <w:trHeight w:val="151"/>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89"/>
              </w:rPr>
              <w:t>9181</w:t>
            </w:r>
          </w:p>
        </w:tc>
        <w:tc>
          <w:tcPr>
            <w:tcW w:w="1360" w:type="dxa"/>
            <w:vAlign w:val="bottom"/>
            <w:gridSpan w:val="2"/>
          </w:tcPr>
          <w:p>
            <w:pPr>
              <w:ind w:left="40"/>
              <w:spacing w:after="0"/>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702 NORTH</w:t>
            </w:r>
          </w:p>
        </w:tc>
        <w:tc>
          <w:tcPr>
            <w:tcW w:w="1080" w:type="dxa"/>
            <w:vAlign w:val="bottom"/>
            <w:gridSpan w:val="2"/>
          </w:tcPr>
          <w:p>
            <w:pPr>
              <w:ind w:left="40"/>
              <w:spacing w:after="0"/>
              <w:rPr>
                <w:sz w:val="20"/>
                <w:szCs w:val="20"/>
                <w:color w:val="auto"/>
              </w:rPr>
            </w:pPr>
            <w:r>
              <w:rPr>
                <w:rFonts w:ascii="Arial" w:cs="Arial" w:eastAsia="Arial" w:hAnsi="Arial"/>
                <w:sz w:val="13"/>
                <w:szCs w:val="13"/>
                <w:color w:val="auto"/>
              </w:rPr>
              <w:t>BALTIMORE</w:t>
            </w:r>
          </w:p>
        </w:tc>
        <w:tc>
          <w:tcPr>
            <w:tcW w:w="60" w:type="dxa"/>
            <w:vAlign w:val="bottom"/>
          </w:tcPr>
          <w:p>
            <w:pPr>
              <w:spacing w:after="0"/>
              <w:rPr>
                <w:sz w:val="13"/>
                <w:szCs w:val="13"/>
                <w:color w:val="auto"/>
              </w:rPr>
            </w:pPr>
          </w:p>
        </w:tc>
        <w:tc>
          <w:tcPr>
            <w:tcW w:w="220" w:type="dxa"/>
            <w:vAlign w:val="bottom"/>
          </w:tcPr>
          <w:p>
            <w:pPr>
              <w:jc w:val="center"/>
              <w:spacing w:after="0"/>
              <w:rPr>
                <w:sz w:val="20"/>
                <w:szCs w:val="20"/>
                <w:color w:val="auto"/>
              </w:rPr>
            </w:pPr>
            <w:r>
              <w:rPr>
                <w:rFonts w:ascii="Arial" w:cs="Arial" w:eastAsia="Arial" w:hAnsi="Arial"/>
                <w:sz w:val="13"/>
                <w:szCs w:val="13"/>
                <w:color w:val="auto"/>
              </w:rPr>
              <w:t>MD</w:t>
            </w:r>
          </w:p>
        </w:tc>
        <w:tc>
          <w:tcPr>
            <w:tcW w:w="700" w:type="dxa"/>
            <w:vAlign w:val="bottom"/>
            <w:gridSpan w:val="2"/>
          </w:tcPr>
          <w:p>
            <w:pPr>
              <w:jc w:val="center"/>
              <w:spacing w:after="0"/>
              <w:rPr>
                <w:sz w:val="20"/>
                <w:szCs w:val="20"/>
                <w:color w:val="auto"/>
              </w:rPr>
            </w:pPr>
            <w:r>
              <w:rPr>
                <w:rFonts w:ascii="Arial" w:cs="Arial" w:eastAsia="Arial" w:hAnsi="Arial"/>
                <w:sz w:val="13"/>
                <w:szCs w:val="13"/>
                <w:color w:val="auto"/>
                <w:w w:val="88"/>
              </w:rPr>
              <w:t>21228</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w w:val="98"/>
              </w:rPr>
              <w:t>(410) 744-2166</w:t>
            </w:r>
          </w:p>
        </w:tc>
        <w:tc>
          <w:tcPr>
            <w:tcW w:w="82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6217 BALTIMORE</w:t>
            </w:r>
          </w:p>
        </w:tc>
        <w:tc>
          <w:tcPr>
            <w:tcW w:w="1020" w:type="dxa"/>
            <w:vAlign w:val="bottom"/>
            <w:gridSpan w:val="2"/>
          </w:tcPr>
          <w:p>
            <w:pPr>
              <w:ind w:left="60"/>
              <w:spacing w:after="0"/>
              <w:rPr>
                <w:sz w:val="20"/>
                <w:szCs w:val="20"/>
                <w:color w:val="auto"/>
              </w:rPr>
            </w:pPr>
            <w:r>
              <w:rPr>
                <w:rFonts w:ascii="Arial" w:cs="Arial" w:eastAsia="Arial" w:hAnsi="Arial"/>
                <w:sz w:val="13"/>
                <w:szCs w:val="13"/>
                <w:color w:val="auto"/>
              </w:rPr>
              <w:t>BALTIMORE</w:t>
            </w:r>
          </w:p>
        </w:tc>
        <w:tc>
          <w:tcPr>
            <w:tcW w:w="40" w:type="dxa"/>
            <w:vAlign w:val="bottom"/>
          </w:tcPr>
          <w:p>
            <w:pPr>
              <w:spacing w:after="0"/>
              <w:rPr>
                <w:sz w:val="13"/>
                <w:szCs w:val="13"/>
                <w:color w:val="auto"/>
              </w:rPr>
            </w:pPr>
          </w:p>
        </w:tc>
        <w:tc>
          <w:tcPr>
            <w:tcW w:w="620" w:type="dxa"/>
            <w:vAlign w:val="bottom"/>
            <w:gridSpan w:val="3"/>
          </w:tcPr>
          <w:p>
            <w:pPr>
              <w:ind w:left="20"/>
              <w:spacing w:after="0"/>
              <w:rPr>
                <w:sz w:val="20"/>
                <w:szCs w:val="20"/>
                <w:color w:val="auto"/>
              </w:rPr>
            </w:pPr>
            <w:r>
              <w:rPr>
                <w:rFonts w:ascii="Arial" w:cs="Arial" w:eastAsia="Arial" w:hAnsi="Arial"/>
                <w:sz w:val="13"/>
                <w:szCs w:val="13"/>
                <w:color w:val="auto"/>
                <w:w w:val="96"/>
              </w:rPr>
              <w:t>MD 21228</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9185</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ROLLING ROAD</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NATIONAL PIKE</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3"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20" w:type="dxa"/>
            <w:vAlign w:val="bottom"/>
          </w:tcPr>
          <w:p>
            <w:pPr>
              <w:spacing w:after="0" w:line="143" w:lineRule="exact"/>
              <w:rPr>
                <w:sz w:val="20"/>
                <w:szCs w:val="20"/>
                <w:color w:val="auto"/>
              </w:rPr>
            </w:pPr>
            <w:r>
              <w:rPr>
                <w:rFonts w:ascii="Arial" w:cs="Arial" w:eastAsia="Arial" w:hAnsi="Arial"/>
                <w:sz w:val="13"/>
                <w:szCs w:val="13"/>
                <w:color w:val="auto"/>
              </w:rPr>
              <w:t>684 FELLSWAY</w:t>
            </w:r>
          </w:p>
        </w:tc>
        <w:tc>
          <w:tcPr>
            <w:tcW w:w="1080" w:type="dxa"/>
            <w:vAlign w:val="bottom"/>
            <w:gridSpan w:val="2"/>
          </w:tcPr>
          <w:p>
            <w:pPr>
              <w:ind w:left="40"/>
              <w:spacing w:after="0" w:line="143" w:lineRule="exact"/>
              <w:rPr>
                <w:sz w:val="20"/>
                <w:szCs w:val="20"/>
                <w:color w:val="auto"/>
              </w:rPr>
            </w:pPr>
            <w:r>
              <w:rPr>
                <w:rFonts w:ascii="Arial" w:cs="Arial" w:eastAsia="Arial" w:hAnsi="Arial"/>
                <w:sz w:val="13"/>
                <w:szCs w:val="13"/>
                <w:color w:val="auto"/>
              </w:rPr>
              <w:t>MEDFORD</w:t>
            </w:r>
          </w:p>
        </w:tc>
        <w:tc>
          <w:tcPr>
            <w:tcW w:w="60" w:type="dxa"/>
            <w:vAlign w:val="bottom"/>
          </w:tcPr>
          <w:p>
            <w:pPr>
              <w:spacing w:after="0"/>
              <w:rPr>
                <w:sz w:val="12"/>
                <w:szCs w:val="12"/>
                <w:color w:val="auto"/>
              </w:rPr>
            </w:pPr>
          </w:p>
        </w:tc>
        <w:tc>
          <w:tcPr>
            <w:tcW w:w="220" w:type="dxa"/>
            <w:vAlign w:val="bottom"/>
          </w:tcPr>
          <w:p>
            <w:pPr>
              <w:jc w:val="center"/>
              <w:spacing w:after="0" w:line="143" w:lineRule="exact"/>
              <w:rPr>
                <w:sz w:val="20"/>
                <w:szCs w:val="20"/>
                <w:color w:val="auto"/>
              </w:rPr>
            </w:pPr>
            <w:r>
              <w:rPr>
                <w:rFonts w:ascii="Arial" w:cs="Arial" w:eastAsia="Arial" w:hAnsi="Arial"/>
                <w:sz w:val="13"/>
                <w:szCs w:val="13"/>
                <w:color w:val="auto"/>
              </w:rPr>
              <w:t>MA</w:t>
            </w:r>
          </w:p>
        </w:tc>
        <w:tc>
          <w:tcPr>
            <w:tcW w:w="700" w:type="dxa"/>
            <w:vAlign w:val="bottom"/>
            <w:gridSpan w:val="2"/>
          </w:tcPr>
          <w:p>
            <w:pPr>
              <w:jc w:val="center"/>
              <w:spacing w:after="0" w:line="143" w:lineRule="exact"/>
              <w:rPr>
                <w:sz w:val="20"/>
                <w:szCs w:val="20"/>
                <w:color w:val="auto"/>
              </w:rPr>
            </w:pPr>
            <w:r>
              <w:rPr>
                <w:rFonts w:ascii="Arial" w:cs="Arial" w:eastAsia="Arial" w:hAnsi="Arial"/>
                <w:sz w:val="13"/>
                <w:szCs w:val="13"/>
                <w:color w:val="auto"/>
                <w:w w:val="88"/>
              </w:rPr>
              <w:t>02155</w:t>
            </w:r>
          </w:p>
        </w:tc>
        <w:tc>
          <w:tcPr>
            <w:tcW w:w="900" w:type="dxa"/>
            <w:vAlign w:val="bottom"/>
            <w:gridSpan w:val="2"/>
          </w:tcPr>
          <w:p>
            <w:pPr>
              <w:jc w:val="right"/>
              <w:spacing w:after="0" w:line="143" w:lineRule="exact"/>
              <w:rPr>
                <w:sz w:val="20"/>
                <w:szCs w:val="20"/>
                <w:color w:val="auto"/>
              </w:rPr>
            </w:pPr>
            <w:r>
              <w:rPr>
                <w:rFonts w:ascii="Arial" w:cs="Arial" w:eastAsia="Arial" w:hAnsi="Arial"/>
                <w:sz w:val="13"/>
                <w:szCs w:val="13"/>
                <w:color w:val="auto"/>
                <w:w w:val="98"/>
              </w:rPr>
              <w:t>(800) 841-4000</w:t>
            </w:r>
          </w:p>
        </w:tc>
        <w:tc>
          <w:tcPr>
            <w:tcW w:w="820" w:type="dxa"/>
            <w:vAlign w:val="bottom"/>
            <w:gridSpan w:val="2"/>
          </w:tcPr>
          <w:p>
            <w:pPr>
              <w:jc w:val="right"/>
              <w:ind w:right="213"/>
              <w:spacing w:after="0" w:line="14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3" w:lineRule="exact"/>
              <w:rPr>
                <w:sz w:val="20"/>
                <w:szCs w:val="20"/>
                <w:color w:val="auto"/>
              </w:rPr>
            </w:pPr>
            <w:r>
              <w:rPr>
                <w:rFonts w:ascii="Arial" w:cs="Arial" w:eastAsia="Arial" w:hAnsi="Arial"/>
                <w:sz w:val="13"/>
                <w:szCs w:val="13"/>
                <w:color w:val="auto"/>
              </w:rPr>
              <w:t>686 FELLSWAY</w:t>
            </w:r>
          </w:p>
        </w:tc>
        <w:tc>
          <w:tcPr>
            <w:tcW w:w="1020" w:type="dxa"/>
            <w:vAlign w:val="bottom"/>
            <w:gridSpan w:val="2"/>
          </w:tcPr>
          <w:p>
            <w:pPr>
              <w:ind w:left="60"/>
              <w:spacing w:after="0" w:line="143" w:lineRule="exact"/>
              <w:rPr>
                <w:sz w:val="20"/>
                <w:szCs w:val="20"/>
                <w:color w:val="auto"/>
              </w:rPr>
            </w:pPr>
            <w:r>
              <w:rPr>
                <w:rFonts w:ascii="Arial" w:cs="Arial" w:eastAsia="Arial" w:hAnsi="Arial"/>
                <w:sz w:val="13"/>
                <w:szCs w:val="13"/>
                <w:color w:val="auto"/>
              </w:rPr>
              <w:t>MEDFORD</w:t>
            </w:r>
          </w:p>
        </w:tc>
        <w:tc>
          <w:tcPr>
            <w:tcW w:w="40" w:type="dxa"/>
            <w:vAlign w:val="bottom"/>
          </w:tcPr>
          <w:p>
            <w:pPr>
              <w:spacing w:after="0"/>
              <w:rPr>
                <w:sz w:val="12"/>
                <w:szCs w:val="12"/>
                <w:color w:val="auto"/>
              </w:rPr>
            </w:pPr>
          </w:p>
        </w:tc>
        <w:tc>
          <w:tcPr>
            <w:tcW w:w="620" w:type="dxa"/>
            <w:vAlign w:val="bottom"/>
            <w:gridSpan w:val="3"/>
          </w:tcPr>
          <w:p>
            <w:pPr>
              <w:ind w:left="20"/>
              <w:spacing w:after="0" w:line="143" w:lineRule="exact"/>
              <w:rPr>
                <w:sz w:val="20"/>
                <w:szCs w:val="20"/>
                <w:color w:val="auto"/>
              </w:rPr>
            </w:pPr>
            <w:r>
              <w:rPr>
                <w:rFonts w:ascii="Arial" w:cs="Arial" w:eastAsia="Arial" w:hAnsi="Arial"/>
                <w:sz w:val="13"/>
                <w:szCs w:val="13"/>
                <w:color w:val="auto"/>
                <w:w w:val="97"/>
              </w:rPr>
              <w:t>MA 02155</w:t>
            </w:r>
          </w:p>
        </w:tc>
        <w:tc>
          <w:tcPr>
            <w:tcW w:w="0" w:type="dxa"/>
            <w:vAlign w:val="bottom"/>
          </w:tcPr>
          <w:p>
            <w:pPr>
              <w:spacing w:after="0"/>
              <w:rPr>
                <w:sz w:val="1"/>
                <w:szCs w:val="1"/>
                <w:color w:val="auto"/>
              </w:rPr>
            </w:pPr>
          </w:p>
        </w:tc>
      </w:tr>
      <w:tr>
        <w:trPr>
          <w:trHeight w:val="147"/>
        </w:trPr>
        <w:tc>
          <w:tcPr>
            <w:tcW w:w="480" w:type="dxa"/>
            <w:vAlign w:val="bottom"/>
          </w:tcPr>
          <w:p>
            <w:pPr>
              <w:jc w:val="center"/>
              <w:spacing w:after="0" w:line="147" w:lineRule="exact"/>
              <w:rPr>
                <w:sz w:val="20"/>
                <w:szCs w:val="20"/>
                <w:color w:val="auto"/>
              </w:rPr>
            </w:pPr>
            <w:r>
              <w:rPr>
                <w:rFonts w:ascii="Arial" w:cs="Arial" w:eastAsia="Arial" w:hAnsi="Arial"/>
                <w:sz w:val="13"/>
                <w:szCs w:val="13"/>
                <w:b w:val="1"/>
                <w:bCs w:val="1"/>
                <w:color w:val="auto"/>
                <w:w w:val="89"/>
              </w:rPr>
              <w:t>9186</w:t>
            </w: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2300" w:type="dxa"/>
            <w:vAlign w:val="bottom"/>
            <w:gridSpan w:val="3"/>
          </w:tcPr>
          <w:p>
            <w:pPr>
              <w:spacing w:after="0" w:line="147" w:lineRule="exact"/>
              <w:rPr>
                <w:sz w:val="20"/>
                <w:szCs w:val="20"/>
                <w:color w:val="auto"/>
              </w:rPr>
            </w:pPr>
            <w:r>
              <w:rPr>
                <w:rFonts w:ascii="Arial" w:cs="Arial" w:eastAsia="Arial" w:hAnsi="Arial"/>
                <w:sz w:val="13"/>
                <w:szCs w:val="13"/>
                <w:color w:val="auto"/>
              </w:rPr>
              <w:t>2500 ROUTE 22 CTR UNION</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87"/>
              </w:rPr>
              <w:t>NJ</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07083</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(908) 622-9324</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2456 US HWY 22</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UNION</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NJ</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07083</w:t>
            </w:r>
          </w:p>
        </w:tc>
        <w:tc>
          <w:tcPr>
            <w:tcW w:w="0" w:type="dxa"/>
            <w:vAlign w:val="bottom"/>
          </w:tcPr>
          <w:p>
            <w:pPr>
              <w:spacing w:after="0"/>
              <w:rPr>
                <w:sz w:val="1"/>
                <w:szCs w:val="1"/>
                <w:color w:val="auto"/>
              </w:rPr>
            </w:pPr>
          </w:p>
        </w:tc>
      </w:tr>
      <w:tr>
        <w:trPr>
          <w:trHeight w:val="151"/>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89"/>
              </w:rPr>
              <w:t>9187</w:t>
            </w:r>
          </w:p>
        </w:tc>
        <w:tc>
          <w:tcPr>
            <w:tcW w:w="1360" w:type="dxa"/>
            <w:vAlign w:val="bottom"/>
            <w:gridSpan w:val="2"/>
          </w:tcPr>
          <w:p>
            <w:pPr>
              <w:ind w:left="40"/>
              <w:spacing w:after="0"/>
              <w:rPr>
                <w:sz w:val="20"/>
                <w:szCs w:val="20"/>
                <w:color w:val="auto"/>
              </w:rPr>
            </w:pPr>
            <w:r>
              <w:rPr>
                <w:rFonts w:ascii="Arial" w:cs="Arial" w:eastAsia="Arial" w:hAnsi="Arial"/>
                <w:sz w:val="13"/>
                <w:szCs w:val="13"/>
                <w:color w:val="auto"/>
              </w:rPr>
              <w:t>US BANK</w:t>
            </w:r>
          </w:p>
        </w:tc>
        <w:tc>
          <w:tcPr>
            <w:tcW w:w="6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2690 SNELLING</w:t>
            </w:r>
          </w:p>
        </w:tc>
        <w:tc>
          <w:tcPr>
            <w:tcW w:w="1080" w:type="dxa"/>
            <w:vAlign w:val="bottom"/>
            <w:gridSpan w:val="2"/>
          </w:tcPr>
          <w:p>
            <w:pPr>
              <w:ind w:left="40"/>
              <w:spacing w:after="0"/>
              <w:rPr>
                <w:sz w:val="20"/>
                <w:szCs w:val="20"/>
                <w:color w:val="auto"/>
              </w:rPr>
            </w:pPr>
            <w:r>
              <w:rPr>
                <w:rFonts w:ascii="Arial" w:cs="Arial" w:eastAsia="Arial" w:hAnsi="Arial"/>
                <w:sz w:val="13"/>
                <w:szCs w:val="13"/>
                <w:color w:val="auto"/>
              </w:rPr>
              <w:t>ROSEVILLE</w:t>
            </w:r>
          </w:p>
        </w:tc>
        <w:tc>
          <w:tcPr>
            <w:tcW w:w="60" w:type="dxa"/>
            <w:vAlign w:val="bottom"/>
          </w:tcPr>
          <w:p>
            <w:pPr>
              <w:spacing w:after="0"/>
              <w:rPr>
                <w:sz w:val="13"/>
                <w:szCs w:val="13"/>
                <w:color w:val="auto"/>
              </w:rPr>
            </w:pPr>
          </w:p>
        </w:tc>
        <w:tc>
          <w:tcPr>
            <w:tcW w:w="220" w:type="dxa"/>
            <w:vAlign w:val="bottom"/>
          </w:tcPr>
          <w:p>
            <w:pPr>
              <w:jc w:val="center"/>
              <w:spacing w:after="0"/>
              <w:rPr>
                <w:sz w:val="20"/>
                <w:szCs w:val="20"/>
                <w:color w:val="auto"/>
              </w:rPr>
            </w:pPr>
            <w:r>
              <w:rPr>
                <w:rFonts w:ascii="Arial" w:cs="Arial" w:eastAsia="Arial" w:hAnsi="Arial"/>
                <w:sz w:val="13"/>
                <w:szCs w:val="13"/>
                <w:color w:val="auto"/>
              </w:rPr>
              <w:t>MN</w:t>
            </w:r>
          </w:p>
        </w:tc>
        <w:tc>
          <w:tcPr>
            <w:tcW w:w="700" w:type="dxa"/>
            <w:vAlign w:val="bottom"/>
            <w:gridSpan w:val="2"/>
          </w:tcPr>
          <w:p>
            <w:pPr>
              <w:jc w:val="center"/>
              <w:spacing w:after="0"/>
              <w:rPr>
                <w:sz w:val="20"/>
                <w:szCs w:val="20"/>
                <w:color w:val="auto"/>
              </w:rPr>
            </w:pPr>
            <w:r>
              <w:rPr>
                <w:rFonts w:ascii="Arial" w:cs="Arial" w:eastAsia="Arial" w:hAnsi="Arial"/>
                <w:sz w:val="13"/>
                <w:szCs w:val="13"/>
                <w:color w:val="auto"/>
                <w:w w:val="88"/>
              </w:rPr>
              <w:t>55113</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w w:val="98"/>
              </w:rPr>
              <w:t>(631) 636-8300</w:t>
            </w:r>
          </w:p>
        </w:tc>
        <w:tc>
          <w:tcPr>
            <w:tcW w:w="82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1671 COUNTY RD</w:t>
            </w:r>
          </w:p>
        </w:tc>
        <w:tc>
          <w:tcPr>
            <w:tcW w:w="1020" w:type="dxa"/>
            <w:vAlign w:val="bottom"/>
            <w:gridSpan w:val="2"/>
          </w:tcPr>
          <w:p>
            <w:pPr>
              <w:ind w:left="60"/>
              <w:spacing w:after="0"/>
              <w:rPr>
                <w:sz w:val="20"/>
                <w:szCs w:val="20"/>
                <w:color w:val="auto"/>
              </w:rPr>
            </w:pPr>
            <w:r>
              <w:rPr>
                <w:rFonts w:ascii="Arial" w:cs="Arial" w:eastAsia="Arial" w:hAnsi="Arial"/>
                <w:sz w:val="13"/>
                <w:szCs w:val="13"/>
                <w:color w:val="auto"/>
              </w:rPr>
              <w:t>ROSEVILLE</w:t>
            </w:r>
          </w:p>
        </w:tc>
        <w:tc>
          <w:tcPr>
            <w:tcW w:w="40" w:type="dxa"/>
            <w:vAlign w:val="bottom"/>
          </w:tcPr>
          <w:p>
            <w:pPr>
              <w:spacing w:after="0"/>
              <w:rPr>
                <w:sz w:val="13"/>
                <w:szCs w:val="13"/>
                <w:color w:val="auto"/>
              </w:rPr>
            </w:pPr>
          </w:p>
        </w:tc>
        <w:tc>
          <w:tcPr>
            <w:tcW w:w="620" w:type="dxa"/>
            <w:vAlign w:val="bottom"/>
            <w:gridSpan w:val="3"/>
          </w:tcPr>
          <w:p>
            <w:pPr>
              <w:ind w:left="20"/>
              <w:spacing w:after="0"/>
              <w:rPr>
                <w:sz w:val="20"/>
                <w:szCs w:val="20"/>
                <w:color w:val="auto"/>
              </w:rPr>
            </w:pPr>
            <w:r>
              <w:rPr>
                <w:rFonts w:ascii="Arial" w:cs="Arial" w:eastAsia="Arial" w:hAnsi="Arial"/>
                <w:sz w:val="13"/>
                <w:szCs w:val="13"/>
                <w:color w:val="auto"/>
                <w:w w:val="96"/>
              </w:rPr>
              <w:t>MN 55113</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9188</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AVENUE NORTH</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C</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1801 RICHMOND</w:t>
            </w:r>
          </w:p>
        </w:tc>
        <w:tc>
          <w:tcPr>
            <w:tcW w:w="136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WILLIAMSBURG VA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23185</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(757) 259-5481</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CENTER OF</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LIGHTFOOT</w:t>
            </w:r>
          </w:p>
        </w:tc>
        <w:tc>
          <w:tcPr>
            <w:tcW w:w="40" w:type="dxa"/>
            <w:vAlign w:val="bottom"/>
          </w:tcPr>
          <w:p>
            <w:pPr>
              <w:spacing w:after="0"/>
              <w:rPr>
                <w:sz w:val="12"/>
                <w:szCs w:val="12"/>
                <w:color w:val="auto"/>
              </w:rPr>
            </w:pPr>
          </w:p>
        </w:tc>
        <w:tc>
          <w:tcPr>
            <w:tcW w:w="620" w:type="dxa"/>
            <w:vAlign w:val="bottom"/>
            <w:gridSpan w:val="3"/>
          </w:tcPr>
          <w:p>
            <w:pPr>
              <w:ind w:left="40"/>
              <w:spacing w:after="0" w:line="147" w:lineRule="exact"/>
              <w:rPr>
                <w:sz w:val="20"/>
                <w:szCs w:val="20"/>
                <w:color w:val="auto"/>
              </w:rPr>
            </w:pPr>
            <w:r>
              <w:rPr>
                <w:rFonts w:ascii="Arial" w:cs="Arial" w:eastAsia="Arial" w:hAnsi="Arial"/>
                <w:sz w:val="13"/>
                <w:szCs w:val="13"/>
                <w:color w:val="auto"/>
                <w:w w:val="97"/>
              </w:rPr>
              <w:t>VA 23090</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ROAD</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LIGHTFOOT, VA</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9190</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4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23090</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7606 WEST</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MILWAUKEE</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WI</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53220</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(414) 546-7485</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4751 S 76TH ST</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GREENFIELD</w:t>
            </w:r>
          </w:p>
        </w:tc>
        <w:tc>
          <w:tcPr>
            <w:tcW w:w="40" w:type="dxa"/>
            <w:vAlign w:val="bottom"/>
          </w:tcPr>
          <w:p>
            <w:pPr>
              <w:spacing w:after="0"/>
              <w:rPr>
                <w:sz w:val="12"/>
                <w:szCs w:val="12"/>
                <w:color w:val="auto"/>
              </w:rPr>
            </w:pPr>
          </w:p>
        </w:tc>
        <w:tc>
          <w:tcPr>
            <w:tcW w:w="620" w:type="dxa"/>
            <w:vAlign w:val="bottom"/>
            <w:gridSpan w:val="3"/>
          </w:tcPr>
          <w:p>
            <w:pPr>
              <w:ind w:left="40"/>
              <w:spacing w:after="0" w:line="147" w:lineRule="exact"/>
              <w:rPr>
                <w:sz w:val="20"/>
                <w:szCs w:val="20"/>
                <w:color w:val="auto"/>
              </w:rPr>
            </w:pPr>
            <w:r>
              <w:rPr>
                <w:rFonts w:ascii="Arial" w:cs="Arial" w:eastAsia="Arial" w:hAnsi="Arial"/>
                <w:sz w:val="13"/>
                <w:szCs w:val="13"/>
                <w:color w:val="auto"/>
              </w:rPr>
              <w:t>WI 53220</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9191</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MORGAN AVENUE</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KOPP SHOP CTR</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99 ROCKINGHAM</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SALEM</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5"/>
              </w:rPr>
              <w:t>NH</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03079</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(800) 841-4000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346 S BROADWAY</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SALEM</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w w:val="99"/>
              </w:rPr>
              <w:t>NH 03079</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9193</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PARK BOULEVARD</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994 MIDDLE</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SELDEN</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NY</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11784</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(800) 841-4000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2049 MIDDLE</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CENTEREACH</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NY 11720</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9194</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COUNTRY RD</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COUNTRY RD</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2255 NORTH</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BROOKFIELD</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WI</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53005</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(262) 821-4321</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17500-A WEST</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BROOKFIELD</w:t>
            </w:r>
          </w:p>
        </w:tc>
        <w:tc>
          <w:tcPr>
            <w:tcW w:w="40" w:type="dxa"/>
            <w:vAlign w:val="bottom"/>
          </w:tcPr>
          <w:p>
            <w:pPr>
              <w:spacing w:after="0"/>
              <w:rPr>
                <w:sz w:val="12"/>
                <w:szCs w:val="12"/>
                <w:color w:val="auto"/>
              </w:rPr>
            </w:pPr>
          </w:p>
        </w:tc>
        <w:tc>
          <w:tcPr>
            <w:tcW w:w="620" w:type="dxa"/>
            <w:vAlign w:val="bottom"/>
            <w:gridSpan w:val="3"/>
          </w:tcPr>
          <w:p>
            <w:pPr>
              <w:ind w:left="40"/>
              <w:spacing w:after="0" w:line="147" w:lineRule="exact"/>
              <w:rPr>
                <w:sz w:val="20"/>
                <w:szCs w:val="20"/>
                <w:color w:val="auto"/>
              </w:rPr>
            </w:pPr>
            <w:r>
              <w:rPr>
                <w:rFonts w:ascii="Arial" w:cs="Arial" w:eastAsia="Arial" w:hAnsi="Arial"/>
                <w:sz w:val="13"/>
                <w:szCs w:val="13"/>
                <w:color w:val="auto"/>
              </w:rPr>
              <w:t>WI 53005</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9196</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CALHOUN ROAD</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BLUEMOND RD</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US BANK</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1760 BEAM</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MAPLEWOOD</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MN</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55109</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(651) 747-2000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1845 COUNTY RD</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MAPLEWOOD</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w w:val="96"/>
              </w:rPr>
              <w:t>MN 55109</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9197</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AVENUE</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D</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75 MIDDLESEX</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BURLINGTON</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01803</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(800) 841-4000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w w:val="99"/>
              </w:rPr>
              <w:t>34 CAMBRIDGE ST</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BURLINGTON</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w w:val="97"/>
              </w:rPr>
              <w:t>MA 01803</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9199</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TURNPKE</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1290 HOOPER</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TOMS RIVER</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87"/>
              </w:rPr>
              <w:t>NJ</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08753</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(732) 240-3300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BEY LEA PLZ 1232</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TOM’S RIVER</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NJ</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08753</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9200</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AVENUE</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HOOPER AVE</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3225 WEST</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CHICAGO</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IL</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60618</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(773) 604-7770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2949 W ADDISON</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CHICAGO</w:t>
            </w:r>
          </w:p>
        </w:tc>
        <w:tc>
          <w:tcPr>
            <w:tcW w:w="40" w:type="dxa"/>
            <w:vAlign w:val="bottom"/>
          </w:tcPr>
          <w:p>
            <w:pPr>
              <w:spacing w:after="0"/>
              <w:rPr>
                <w:sz w:val="12"/>
                <w:szCs w:val="12"/>
                <w:color w:val="auto"/>
              </w:rPr>
            </w:pPr>
          </w:p>
        </w:tc>
        <w:tc>
          <w:tcPr>
            <w:tcW w:w="240" w:type="dxa"/>
            <w:vAlign w:val="bottom"/>
          </w:tcPr>
          <w:p>
            <w:pPr>
              <w:ind w:left="60"/>
              <w:spacing w:after="0" w:line="147" w:lineRule="exact"/>
              <w:rPr>
                <w:sz w:val="20"/>
                <w:szCs w:val="20"/>
                <w:color w:val="auto"/>
              </w:rPr>
            </w:pPr>
            <w:r>
              <w:rPr>
                <w:rFonts w:ascii="Arial" w:cs="Arial" w:eastAsia="Arial" w:hAnsi="Arial"/>
                <w:sz w:val="13"/>
                <w:szCs w:val="13"/>
                <w:color w:val="auto"/>
              </w:rPr>
              <w:t>IL</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60618</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ADDISON ST</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ST ADDISON</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9201</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MALL</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US BANK</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8000 LYNDALE</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BLOOMINGTON</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MN</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55420</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(952) 887-6045</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6601 NICOLLET</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RICHFIELD</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w w:val="96"/>
              </w:rPr>
              <w:t>MN 55423</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9202</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AVENUE SOUTH</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AVE.</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FIRST BANKING</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7500 GREENBAY</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KENOSHA</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WI</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53142</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(262) 697-7505</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7700 120TH AVE</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KENOSHA</w:t>
            </w:r>
          </w:p>
        </w:tc>
        <w:tc>
          <w:tcPr>
            <w:tcW w:w="40" w:type="dxa"/>
            <w:vAlign w:val="bottom"/>
          </w:tcPr>
          <w:p>
            <w:pPr>
              <w:spacing w:after="0"/>
              <w:rPr>
                <w:sz w:val="12"/>
                <w:szCs w:val="12"/>
                <w:color w:val="auto"/>
              </w:rPr>
            </w:pPr>
          </w:p>
        </w:tc>
        <w:tc>
          <w:tcPr>
            <w:tcW w:w="620" w:type="dxa"/>
            <w:vAlign w:val="bottom"/>
            <w:gridSpan w:val="3"/>
          </w:tcPr>
          <w:p>
            <w:pPr>
              <w:ind w:left="40"/>
              <w:spacing w:after="0" w:line="147" w:lineRule="exact"/>
              <w:rPr>
                <w:sz w:val="20"/>
                <w:szCs w:val="20"/>
                <w:color w:val="auto"/>
              </w:rPr>
            </w:pPr>
            <w:r>
              <w:rPr>
                <w:rFonts w:ascii="Arial" w:cs="Arial" w:eastAsia="Arial" w:hAnsi="Arial"/>
                <w:sz w:val="13"/>
                <w:szCs w:val="13"/>
                <w:color w:val="auto"/>
              </w:rPr>
              <w:t>WI 53142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9204</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ROAD</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UNIT 404</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PROVIDENT BANK</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w w:val="97"/>
              </w:rPr>
              <w:t>44 WEST ROUTE 59</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NANUET</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NY</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10954</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(845) 627-6180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ROCKLAND</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NANUET</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NY 10954</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PLAZA 38</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ROCKLAND</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9205</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PLAZA</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2101 SOUTH BEND</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SOUTH BEND</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IN</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46637</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(574) 283-4150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INDIAN RIDGE SC</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MISHAWAKA</w:t>
            </w:r>
          </w:p>
        </w:tc>
        <w:tc>
          <w:tcPr>
            <w:tcW w:w="40" w:type="dxa"/>
            <w:vAlign w:val="bottom"/>
          </w:tcPr>
          <w:p>
            <w:pPr>
              <w:spacing w:after="0"/>
              <w:rPr>
                <w:sz w:val="12"/>
                <w:szCs w:val="12"/>
                <w:color w:val="auto"/>
              </w:rPr>
            </w:pPr>
          </w:p>
        </w:tc>
        <w:tc>
          <w:tcPr>
            <w:tcW w:w="240" w:type="dxa"/>
            <w:vAlign w:val="bottom"/>
          </w:tcPr>
          <w:p>
            <w:pPr>
              <w:ind w:left="60"/>
              <w:spacing w:after="0" w:line="147" w:lineRule="exact"/>
              <w:rPr>
                <w:sz w:val="20"/>
                <w:szCs w:val="20"/>
                <w:color w:val="auto"/>
              </w:rPr>
            </w:pPr>
            <w:r>
              <w:rPr>
                <w:rFonts w:ascii="Arial" w:cs="Arial" w:eastAsia="Arial" w:hAnsi="Arial"/>
                <w:sz w:val="13"/>
                <w:szCs w:val="13"/>
                <w:color w:val="auto"/>
              </w:rPr>
              <w:t>IN</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46545</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9206</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AVENUE</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5776 GRAPE RD</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7750 NORTH</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WESTLAND</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MI</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48185</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(734) 425-8605</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35592 W WARREN</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WESTLAND</w:t>
            </w:r>
          </w:p>
        </w:tc>
        <w:tc>
          <w:tcPr>
            <w:tcW w:w="40" w:type="dxa"/>
            <w:vAlign w:val="bottom"/>
          </w:tcPr>
          <w:p>
            <w:pPr>
              <w:spacing w:after="0"/>
              <w:rPr>
                <w:sz w:val="12"/>
                <w:szCs w:val="12"/>
                <w:color w:val="auto"/>
              </w:rPr>
            </w:pPr>
          </w:p>
        </w:tc>
        <w:tc>
          <w:tcPr>
            <w:tcW w:w="620" w:type="dxa"/>
            <w:vAlign w:val="bottom"/>
            <w:gridSpan w:val="3"/>
          </w:tcPr>
          <w:p>
            <w:pPr>
              <w:ind w:left="40"/>
              <w:spacing w:after="0" w:line="147" w:lineRule="exact"/>
              <w:rPr>
                <w:sz w:val="20"/>
                <w:szCs w:val="20"/>
                <w:color w:val="auto"/>
              </w:rPr>
            </w:pPr>
            <w:r>
              <w:rPr>
                <w:rFonts w:ascii="Arial" w:cs="Arial" w:eastAsia="Arial" w:hAnsi="Arial"/>
                <w:sz w:val="13"/>
                <w:szCs w:val="13"/>
                <w:color w:val="auto"/>
              </w:rPr>
              <w:t>MI 48185</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9207</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WAYNE ROAD</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RD</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2368 CENTRAL</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YONKERS</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NY</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10710</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(914) 337-0878</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w w:val="98"/>
              </w:rPr>
              <w:t>2369 CENTRal Park</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YONKERS</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NY 10710</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9208</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PARK AVE</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Ave</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5485 EAST HURON</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YPSILANTI</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MI</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48197</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(734) 995-8094</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w w:val="97"/>
              </w:rPr>
              <w:t>3576 WASHTENAW</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ANN ARBOR</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MI</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48104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9210</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RIVER DRIVE</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AVE</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2310 WEST 95th</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CHICAGO</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IL</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60643</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(708) 445-1770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2637 WEST 95TH</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EVERGREEN</w:t>
            </w:r>
          </w:p>
        </w:tc>
        <w:tc>
          <w:tcPr>
            <w:tcW w:w="40" w:type="dxa"/>
            <w:vAlign w:val="bottom"/>
          </w:tcPr>
          <w:p>
            <w:pPr>
              <w:spacing w:after="0"/>
              <w:rPr>
                <w:sz w:val="12"/>
                <w:szCs w:val="12"/>
                <w:color w:val="auto"/>
              </w:rPr>
            </w:pPr>
          </w:p>
        </w:tc>
        <w:tc>
          <w:tcPr>
            <w:tcW w:w="240" w:type="dxa"/>
            <w:vAlign w:val="bottom"/>
          </w:tcPr>
          <w:p>
            <w:pPr>
              <w:ind w:left="60"/>
              <w:spacing w:after="0" w:line="147" w:lineRule="exact"/>
              <w:rPr>
                <w:sz w:val="20"/>
                <w:szCs w:val="20"/>
                <w:color w:val="auto"/>
              </w:rPr>
            </w:pPr>
            <w:r>
              <w:rPr>
                <w:rFonts w:ascii="Arial" w:cs="Arial" w:eastAsia="Arial" w:hAnsi="Arial"/>
                <w:sz w:val="13"/>
                <w:szCs w:val="13"/>
                <w:color w:val="auto"/>
              </w:rPr>
              <w:t>IL</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60805</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ST., EVERGREEN</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PARK</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9211</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COMMONS</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WASHINGTON</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5230 FLATBUSH</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BROOKLYN</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NY</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11234</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(718) 692-5850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2435 FLATBUSH</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BROOKLYN</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NY 11234</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MUTUAL</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AVENUE &amp;</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AVE</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9213</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AVENUE U</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195 BRISTOL</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LANGHORNE</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PA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19047</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(800) 841-4000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2500 E LINCOLN</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LANGHORNE</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PA</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19047</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OXFORD VALLEY</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HWY</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9214</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ROAD</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260 JOHN R</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TROY</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MI</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48083</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(248) 524-6224</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100 W 12 MILE RD</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MADISON</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MI</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48071</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9217</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SPACE K</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HEIGHTS</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833 SOUTH HIGH</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COLUMBUS</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2"/>
              </w:rPr>
              <w:t>OH</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43206</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(614) 248-2480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SANCUS RETAIL</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COLUMBUS</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w w:val="97"/>
              </w:rPr>
              <w:t>OH 43240</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CENTER, 1154</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9220</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POLARIS PKW</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4763 GREAT</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NORTH</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2"/>
              </w:rPr>
              <w:t>OH</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44070</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(440) 777-4888</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25180 LORAIN RD</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N OLMSTED</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w w:val="97"/>
              </w:rPr>
              <w:t>OH 44070</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9221</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NORTHERN BLVD</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OLMSTED</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12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2669</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NASHVILLE</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TN</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37217</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(615) 291-2945</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5295 HICKORY</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ANTIOCH</w:t>
            </w:r>
          </w:p>
        </w:tc>
        <w:tc>
          <w:tcPr>
            <w:tcW w:w="40" w:type="dxa"/>
            <w:vAlign w:val="bottom"/>
          </w:tcPr>
          <w:p>
            <w:pPr>
              <w:spacing w:after="0"/>
              <w:rPr>
                <w:sz w:val="12"/>
                <w:szCs w:val="12"/>
                <w:color w:val="auto"/>
              </w:rPr>
            </w:pPr>
          </w:p>
        </w:tc>
        <w:tc>
          <w:tcPr>
            <w:tcW w:w="620" w:type="dxa"/>
            <w:vAlign w:val="bottom"/>
            <w:gridSpan w:val="3"/>
          </w:tcPr>
          <w:p>
            <w:pPr>
              <w:ind w:left="40"/>
              <w:spacing w:after="0" w:line="147" w:lineRule="exact"/>
              <w:rPr>
                <w:sz w:val="20"/>
                <w:szCs w:val="20"/>
                <w:color w:val="auto"/>
              </w:rPr>
            </w:pPr>
            <w:r>
              <w:rPr>
                <w:rFonts w:ascii="Arial" w:cs="Arial" w:eastAsia="Arial" w:hAnsi="Arial"/>
                <w:sz w:val="13"/>
                <w:szCs w:val="13"/>
                <w:color w:val="auto"/>
                <w:w w:val="98"/>
              </w:rPr>
              <w:t>TN 37013</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MURFREESBORO</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HOLLOW PKWY</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9223</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ROAD</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4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#1015</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141 SOUTH ROCK</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WICHITA</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KS</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67207</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(316) 261-4557</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8303 KELLOGG ST</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WICHITA</w:t>
            </w:r>
          </w:p>
        </w:tc>
        <w:tc>
          <w:tcPr>
            <w:tcW w:w="40" w:type="dxa"/>
            <w:vAlign w:val="bottom"/>
          </w:tcPr>
          <w:p>
            <w:pPr>
              <w:spacing w:after="0"/>
              <w:rPr>
                <w:sz w:val="12"/>
                <w:szCs w:val="12"/>
                <w:color w:val="auto"/>
              </w:rPr>
            </w:pPr>
          </w:p>
        </w:tc>
        <w:tc>
          <w:tcPr>
            <w:tcW w:w="620" w:type="dxa"/>
            <w:vAlign w:val="bottom"/>
            <w:gridSpan w:val="3"/>
          </w:tcPr>
          <w:p>
            <w:pPr>
              <w:ind w:left="40"/>
              <w:spacing w:after="0" w:line="147" w:lineRule="exact"/>
              <w:rPr>
                <w:sz w:val="20"/>
                <w:szCs w:val="20"/>
                <w:color w:val="auto"/>
              </w:rPr>
            </w:pPr>
            <w:r>
              <w:rPr>
                <w:rFonts w:ascii="Arial" w:cs="Arial" w:eastAsia="Arial" w:hAnsi="Arial"/>
                <w:sz w:val="13"/>
                <w:szCs w:val="13"/>
                <w:color w:val="auto"/>
                <w:w w:val="97"/>
              </w:rPr>
              <w:t>KS 67207</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9224</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RD</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SUITE 444</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3"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20" w:type="dxa"/>
            <w:vAlign w:val="bottom"/>
          </w:tcPr>
          <w:p>
            <w:pPr>
              <w:spacing w:after="0" w:line="143" w:lineRule="exact"/>
              <w:rPr>
                <w:sz w:val="20"/>
                <w:szCs w:val="20"/>
                <w:color w:val="auto"/>
              </w:rPr>
            </w:pPr>
            <w:r>
              <w:rPr>
                <w:rFonts w:ascii="Arial" w:cs="Arial" w:eastAsia="Arial" w:hAnsi="Arial"/>
                <w:sz w:val="13"/>
                <w:szCs w:val="13"/>
                <w:color w:val="auto"/>
              </w:rPr>
              <w:t>4144 BAY RD</w:t>
            </w:r>
          </w:p>
        </w:tc>
        <w:tc>
          <w:tcPr>
            <w:tcW w:w="1080" w:type="dxa"/>
            <w:vAlign w:val="bottom"/>
            <w:gridSpan w:val="2"/>
          </w:tcPr>
          <w:p>
            <w:pPr>
              <w:ind w:left="40"/>
              <w:spacing w:after="0" w:line="143" w:lineRule="exact"/>
              <w:rPr>
                <w:sz w:val="20"/>
                <w:szCs w:val="20"/>
                <w:color w:val="auto"/>
              </w:rPr>
            </w:pPr>
            <w:r>
              <w:rPr>
                <w:rFonts w:ascii="Arial" w:cs="Arial" w:eastAsia="Arial" w:hAnsi="Arial"/>
                <w:sz w:val="13"/>
                <w:szCs w:val="13"/>
                <w:color w:val="auto"/>
              </w:rPr>
              <w:t>SAGINAW</w:t>
            </w:r>
          </w:p>
        </w:tc>
        <w:tc>
          <w:tcPr>
            <w:tcW w:w="60" w:type="dxa"/>
            <w:vAlign w:val="bottom"/>
          </w:tcPr>
          <w:p>
            <w:pPr>
              <w:spacing w:after="0"/>
              <w:rPr>
                <w:sz w:val="12"/>
                <w:szCs w:val="12"/>
                <w:color w:val="auto"/>
              </w:rPr>
            </w:pPr>
          </w:p>
        </w:tc>
        <w:tc>
          <w:tcPr>
            <w:tcW w:w="220" w:type="dxa"/>
            <w:vAlign w:val="bottom"/>
          </w:tcPr>
          <w:p>
            <w:pPr>
              <w:jc w:val="center"/>
              <w:spacing w:after="0" w:line="143" w:lineRule="exact"/>
              <w:rPr>
                <w:sz w:val="20"/>
                <w:szCs w:val="20"/>
                <w:color w:val="auto"/>
              </w:rPr>
            </w:pPr>
            <w:r>
              <w:rPr>
                <w:rFonts w:ascii="Arial" w:cs="Arial" w:eastAsia="Arial" w:hAnsi="Arial"/>
                <w:sz w:val="13"/>
                <w:szCs w:val="13"/>
                <w:color w:val="auto"/>
              </w:rPr>
              <w:t>MI</w:t>
            </w:r>
          </w:p>
        </w:tc>
        <w:tc>
          <w:tcPr>
            <w:tcW w:w="700" w:type="dxa"/>
            <w:vAlign w:val="bottom"/>
            <w:gridSpan w:val="2"/>
          </w:tcPr>
          <w:p>
            <w:pPr>
              <w:jc w:val="center"/>
              <w:spacing w:after="0" w:line="143" w:lineRule="exact"/>
              <w:rPr>
                <w:sz w:val="20"/>
                <w:szCs w:val="20"/>
                <w:color w:val="auto"/>
              </w:rPr>
            </w:pPr>
            <w:r>
              <w:rPr>
                <w:rFonts w:ascii="Arial" w:cs="Arial" w:eastAsia="Arial" w:hAnsi="Arial"/>
                <w:sz w:val="13"/>
                <w:szCs w:val="13"/>
                <w:color w:val="auto"/>
                <w:w w:val="88"/>
              </w:rPr>
              <w:t>48603</w:t>
            </w:r>
          </w:p>
        </w:tc>
        <w:tc>
          <w:tcPr>
            <w:tcW w:w="900" w:type="dxa"/>
            <w:vAlign w:val="bottom"/>
            <w:gridSpan w:val="2"/>
          </w:tcPr>
          <w:p>
            <w:pPr>
              <w:jc w:val="right"/>
              <w:spacing w:after="0" w:line="143" w:lineRule="exact"/>
              <w:rPr>
                <w:sz w:val="20"/>
                <w:szCs w:val="20"/>
                <w:color w:val="auto"/>
              </w:rPr>
            </w:pPr>
            <w:r>
              <w:rPr>
                <w:rFonts w:ascii="Arial" w:cs="Arial" w:eastAsia="Arial" w:hAnsi="Arial"/>
                <w:sz w:val="13"/>
                <w:szCs w:val="13"/>
                <w:color w:val="auto"/>
                <w:w w:val="98"/>
              </w:rPr>
              <w:t>(989) 771-2440</w:t>
            </w:r>
          </w:p>
        </w:tc>
        <w:tc>
          <w:tcPr>
            <w:tcW w:w="820" w:type="dxa"/>
            <w:vAlign w:val="bottom"/>
            <w:gridSpan w:val="2"/>
          </w:tcPr>
          <w:p>
            <w:pPr>
              <w:jc w:val="right"/>
              <w:ind w:right="213"/>
              <w:spacing w:after="0" w:line="14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3" w:lineRule="exact"/>
              <w:rPr>
                <w:sz w:val="20"/>
                <w:szCs w:val="20"/>
                <w:color w:val="auto"/>
              </w:rPr>
            </w:pPr>
            <w:r>
              <w:rPr>
                <w:rFonts w:ascii="Arial" w:cs="Arial" w:eastAsia="Arial" w:hAnsi="Arial"/>
                <w:sz w:val="13"/>
                <w:szCs w:val="13"/>
                <w:color w:val="auto"/>
              </w:rPr>
              <w:t>4434 BAY RD</w:t>
            </w:r>
          </w:p>
        </w:tc>
        <w:tc>
          <w:tcPr>
            <w:tcW w:w="1020" w:type="dxa"/>
            <w:vAlign w:val="bottom"/>
            <w:gridSpan w:val="2"/>
          </w:tcPr>
          <w:p>
            <w:pPr>
              <w:ind w:left="60"/>
              <w:spacing w:after="0" w:line="143" w:lineRule="exact"/>
              <w:rPr>
                <w:sz w:val="20"/>
                <w:szCs w:val="20"/>
                <w:color w:val="auto"/>
              </w:rPr>
            </w:pPr>
            <w:r>
              <w:rPr>
                <w:rFonts w:ascii="Arial" w:cs="Arial" w:eastAsia="Arial" w:hAnsi="Arial"/>
                <w:sz w:val="13"/>
                <w:szCs w:val="13"/>
                <w:color w:val="auto"/>
              </w:rPr>
              <w:t>SAGINAW</w:t>
            </w:r>
          </w:p>
        </w:tc>
        <w:tc>
          <w:tcPr>
            <w:tcW w:w="40" w:type="dxa"/>
            <w:vAlign w:val="bottom"/>
          </w:tcPr>
          <w:p>
            <w:pPr>
              <w:spacing w:after="0"/>
              <w:rPr>
                <w:sz w:val="12"/>
                <w:szCs w:val="12"/>
                <w:color w:val="auto"/>
              </w:rPr>
            </w:pPr>
          </w:p>
        </w:tc>
        <w:tc>
          <w:tcPr>
            <w:tcW w:w="240" w:type="dxa"/>
            <w:vAlign w:val="bottom"/>
          </w:tcPr>
          <w:p>
            <w:pPr>
              <w:ind w:left="40"/>
              <w:spacing w:after="0" w:line="143" w:lineRule="exact"/>
              <w:rPr>
                <w:sz w:val="20"/>
                <w:szCs w:val="20"/>
                <w:color w:val="auto"/>
              </w:rPr>
            </w:pPr>
            <w:r>
              <w:rPr>
                <w:rFonts w:ascii="Arial" w:cs="Arial" w:eastAsia="Arial" w:hAnsi="Arial"/>
                <w:sz w:val="13"/>
                <w:szCs w:val="13"/>
                <w:color w:val="auto"/>
              </w:rPr>
              <w:t>MI</w:t>
            </w:r>
          </w:p>
        </w:tc>
        <w:tc>
          <w:tcPr>
            <w:tcW w:w="380" w:type="dxa"/>
            <w:vAlign w:val="bottom"/>
            <w:gridSpan w:val="2"/>
          </w:tcPr>
          <w:p>
            <w:pPr>
              <w:jc w:val="right"/>
              <w:spacing w:after="0" w:line="143" w:lineRule="exact"/>
              <w:rPr>
                <w:sz w:val="20"/>
                <w:szCs w:val="20"/>
                <w:color w:val="auto"/>
              </w:rPr>
            </w:pPr>
            <w:r>
              <w:rPr>
                <w:rFonts w:ascii="Arial" w:cs="Arial" w:eastAsia="Arial" w:hAnsi="Arial"/>
                <w:sz w:val="13"/>
                <w:szCs w:val="13"/>
                <w:color w:val="auto"/>
                <w:w w:val="99"/>
              </w:rPr>
              <w:t>48603</w:t>
            </w:r>
          </w:p>
        </w:tc>
        <w:tc>
          <w:tcPr>
            <w:tcW w:w="0" w:type="dxa"/>
            <w:vAlign w:val="bottom"/>
          </w:tcPr>
          <w:p>
            <w:pPr>
              <w:spacing w:after="0"/>
              <w:rPr>
                <w:sz w:val="1"/>
                <w:szCs w:val="1"/>
                <w:color w:val="auto"/>
              </w:rPr>
            </w:pPr>
          </w:p>
        </w:tc>
      </w:tr>
      <w:tr>
        <w:trPr>
          <w:trHeight w:val="151"/>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89"/>
              </w:rPr>
              <w:t>9225</w:t>
            </w:r>
          </w:p>
        </w:tc>
        <w:tc>
          <w:tcPr>
            <w:tcW w:w="1360" w:type="dxa"/>
            <w:vAlign w:val="bottom"/>
            <w:gridSpan w:val="2"/>
          </w:tcPr>
          <w:p>
            <w:pPr>
              <w:ind w:left="40"/>
              <w:spacing w:after="0"/>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6711 RITCHIE</w:t>
            </w:r>
          </w:p>
        </w:tc>
        <w:tc>
          <w:tcPr>
            <w:tcW w:w="1080" w:type="dxa"/>
            <w:vAlign w:val="bottom"/>
            <w:gridSpan w:val="2"/>
          </w:tcPr>
          <w:p>
            <w:pPr>
              <w:ind w:left="40"/>
              <w:spacing w:after="0"/>
              <w:rPr>
                <w:sz w:val="20"/>
                <w:szCs w:val="20"/>
                <w:color w:val="auto"/>
              </w:rPr>
            </w:pPr>
            <w:r>
              <w:rPr>
                <w:rFonts w:ascii="Arial" w:cs="Arial" w:eastAsia="Arial" w:hAnsi="Arial"/>
                <w:sz w:val="13"/>
                <w:szCs w:val="13"/>
                <w:color w:val="auto"/>
              </w:rPr>
              <w:t>GLEN BURNIE</w:t>
            </w:r>
          </w:p>
        </w:tc>
        <w:tc>
          <w:tcPr>
            <w:tcW w:w="60" w:type="dxa"/>
            <w:vAlign w:val="bottom"/>
          </w:tcPr>
          <w:p>
            <w:pPr>
              <w:spacing w:after="0"/>
              <w:rPr>
                <w:sz w:val="13"/>
                <w:szCs w:val="13"/>
                <w:color w:val="auto"/>
              </w:rPr>
            </w:pPr>
          </w:p>
        </w:tc>
        <w:tc>
          <w:tcPr>
            <w:tcW w:w="1820" w:type="dxa"/>
            <w:vAlign w:val="bottom"/>
            <w:gridSpan w:val="5"/>
          </w:tcPr>
          <w:p>
            <w:pPr>
              <w:jc w:val="right"/>
              <w:spacing w:after="0"/>
              <w:rPr>
                <w:sz w:val="20"/>
                <w:szCs w:val="20"/>
                <w:color w:val="auto"/>
              </w:rPr>
            </w:pPr>
            <w:r>
              <w:rPr>
                <w:rFonts w:ascii="Arial" w:cs="Arial" w:eastAsia="Arial" w:hAnsi="Arial"/>
                <w:sz w:val="13"/>
                <w:szCs w:val="13"/>
                <w:color w:val="auto"/>
                <w:w w:val="96"/>
              </w:rPr>
              <w:t>MD 21061-2395 (410) 766-3500</w:t>
            </w:r>
          </w:p>
        </w:tc>
        <w:tc>
          <w:tcPr>
            <w:tcW w:w="82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6710 GOVERNOR</w:t>
            </w:r>
          </w:p>
        </w:tc>
        <w:tc>
          <w:tcPr>
            <w:tcW w:w="1020" w:type="dxa"/>
            <w:vAlign w:val="bottom"/>
            <w:gridSpan w:val="2"/>
          </w:tcPr>
          <w:p>
            <w:pPr>
              <w:ind w:left="60"/>
              <w:spacing w:after="0"/>
              <w:rPr>
                <w:sz w:val="20"/>
                <w:szCs w:val="20"/>
                <w:color w:val="auto"/>
              </w:rPr>
            </w:pPr>
            <w:r>
              <w:rPr>
                <w:rFonts w:ascii="Arial" w:cs="Arial" w:eastAsia="Arial" w:hAnsi="Arial"/>
                <w:sz w:val="13"/>
                <w:szCs w:val="13"/>
                <w:color w:val="auto"/>
              </w:rPr>
              <w:t>GLEN BURNIE</w:t>
            </w:r>
          </w:p>
        </w:tc>
        <w:tc>
          <w:tcPr>
            <w:tcW w:w="40" w:type="dxa"/>
            <w:vAlign w:val="bottom"/>
          </w:tcPr>
          <w:p>
            <w:pPr>
              <w:spacing w:after="0"/>
              <w:rPr>
                <w:sz w:val="13"/>
                <w:szCs w:val="13"/>
                <w:color w:val="auto"/>
              </w:rPr>
            </w:pPr>
          </w:p>
        </w:tc>
        <w:tc>
          <w:tcPr>
            <w:tcW w:w="620" w:type="dxa"/>
            <w:vAlign w:val="bottom"/>
            <w:gridSpan w:val="3"/>
          </w:tcPr>
          <w:p>
            <w:pPr>
              <w:ind w:left="20"/>
              <w:spacing w:after="0"/>
              <w:rPr>
                <w:sz w:val="20"/>
                <w:szCs w:val="20"/>
                <w:color w:val="auto"/>
              </w:rPr>
            </w:pPr>
            <w:r>
              <w:rPr>
                <w:rFonts w:ascii="Arial" w:cs="Arial" w:eastAsia="Arial" w:hAnsi="Arial"/>
                <w:sz w:val="13"/>
                <w:szCs w:val="13"/>
                <w:color w:val="auto"/>
                <w:w w:val="96"/>
              </w:rPr>
              <w:t>MD 21061</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9227</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HIGHWAY</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RITCHIE HWY</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17800 FORT</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RIVERVIEW</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MI</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48192</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(734) 284-0365</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18700 EUREKA RD</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SOUTHGATE</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MI</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48195</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9229</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SPACE 1,2,3</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US BANK</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100 NORTH 56TH</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LINCOLN</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NE</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68504</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(402) 467-8002</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w w:val="94"/>
              </w:rPr>
              <w:t>101 S 48TH SUITE 4</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LINCOLN</w:t>
            </w:r>
          </w:p>
        </w:tc>
        <w:tc>
          <w:tcPr>
            <w:tcW w:w="40" w:type="dxa"/>
            <w:vAlign w:val="bottom"/>
          </w:tcPr>
          <w:p>
            <w:pPr>
              <w:spacing w:after="0"/>
              <w:rPr>
                <w:sz w:val="12"/>
                <w:szCs w:val="12"/>
                <w:color w:val="auto"/>
              </w:rPr>
            </w:pPr>
          </w:p>
        </w:tc>
        <w:tc>
          <w:tcPr>
            <w:tcW w:w="620" w:type="dxa"/>
            <w:vAlign w:val="bottom"/>
            <w:gridSpan w:val="3"/>
          </w:tcPr>
          <w:p>
            <w:pPr>
              <w:ind w:left="40"/>
              <w:spacing w:after="0" w:line="147" w:lineRule="exact"/>
              <w:rPr>
                <w:sz w:val="20"/>
                <w:szCs w:val="20"/>
                <w:color w:val="auto"/>
              </w:rPr>
            </w:pPr>
            <w:r>
              <w:rPr>
                <w:rFonts w:ascii="Arial" w:cs="Arial" w:eastAsia="Arial" w:hAnsi="Arial"/>
                <w:sz w:val="13"/>
                <w:szCs w:val="13"/>
                <w:color w:val="auto"/>
                <w:w w:val="96"/>
              </w:rPr>
              <w:t>NE 68510</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9232</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4600 DRESSLER</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CANTON</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2"/>
              </w:rPr>
              <w:t>OH</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44718</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(330) 492-4431</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24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5106-5108</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CANTON</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w w:val="97"/>
              </w:rPr>
              <w:t>OH 44718</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9235</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ROAD</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WHIPPLE NW</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SOUTH FLINT</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FLINT</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MI</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48507</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(810) 234-3557</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G4365 MILLER RD</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FLINT</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MI</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48507</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PLAZA 4841</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9236</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FENTON RD</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UNITED SAVINGS</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301 BALTIMORE</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SPRINFFIELD</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PA</w:t>
            </w:r>
          </w:p>
        </w:tc>
        <w:tc>
          <w:tcPr>
            <w:tcW w:w="1600" w:type="dxa"/>
            <w:vAlign w:val="bottom"/>
            <w:gridSpan w:val="4"/>
          </w:tcPr>
          <w:p>
            <w:pPr>
              <w:jc w:val="right"/>
              <w:spacing w:after="0" w:line="147" w:lineRule="exact"/>
              <w:rPr>
                <w:sz w:val="20"/>
                <w:szCs w:val="20"/>
                <w:color w:val="auto"/>
              </w:rPr>
            </w:pPr>
            <w:r>
              <w:rPr>
                <w:rFonts w:ascii="Arial" w:cs="Arial" w:eastAsia="Arial" w:hAnsi="Arial"/>
                <w:sz w:val="13"/>
                <w:szCs w:val="13"/>
                <w:color w:val="auto"/>
                <w:w w:val="97"/>
              </w:rPr>
              <w:t>19064-3809 (610) 544-9090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220 BALTIMORE</w:t>
            </w:r>
          </w:p>
        </w:tc>
        <w:tc>
          <w:tcPr>
            <w:tcW w:w="10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SPRINGFIELD</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PA</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19064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9237</w:t>
            </w: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w:t>
            </w:r>
          </w:p>
        </w:tc>
        <w:tc>
          <w:tcPr>
            <w:tcW w:w="60" w:type="dxa"/>
            <w:vAlign w:val="bottom"/>
          </w:tcPr>
          <w:p>
            <w:pPr>
              <w:spacing w:after="0"/>
              <w:rPr>
                <w:sz w:val="12"/>
                <w:szCs w:val="12"/>
                <w:color w:val="auto"/>
              </w:rPr>
            </w:pPr>
          </w:p>
        </w:tc>
        <w:tc>
          <w:tcPr>
            <w:tcW w:w="1220" w:type="dxa"/>
            <w:vAlign w:val="bottom"/>
          </w:tcPr>
          <w:p>
            <w:pPr>
              <w:spacing w:after="0" w:line="147" w:lineRule="exact"/>
              <w:rPr>
                <w:sz w:val="20"/>
                <w:szCs w:val="20"/>
                <w:color w:val="auto"/>
              </w:rPr>
            </w:pPr>
            <w:r>
              <w:rPr>
                <w:rFonts w:ascii="Arial" w:cs="Arial" w:eastAsia="Arial" w:hAnsi="Arial"/>
                <w:sz w:val="13"/>
                <w:szCs w:val="13"/>
                <w:color w:val="auto"/>
              </w:rPr>
              <w:t>PIKE &amp; WEST AVE</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spacing w:after="0" w:line="147" w:lineRule="exact"/>
              <w:rPr>
                <w:sz w:val="20"/>
                <w:szCs w:val="20"/>
                <w:color w:val="auto"/>
              </w:rPr>
            </w:pPr>
            <w:r>
              <w:rPr>
                <w:rFonts w:ascii="Arial" w:cs="Arial" w:eastAsia="Arial" w:hAnsi="Arial"/>
                <w:sz w:val="13"/>
                <w:szCs w:val="13"/>
                <w:color w:val="auto"/>
              </w:rPr>
              <w:t>PIKE</w:t>
            </w: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80" w:type="dxa"/>
            <w:vAlign w:val="bottom"/>
            <w:vMerge w:val="continue"/>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2475 SOUTH</w:t>
            </w:r>
          </w:p>
        </w:tc>
        <w:tc>
          <w:tcPr>
            <w:tcW w:w="1080" w:type="dxa"/>
            <w:vAlign w:val="bottom"/>
            <w:gridSpan w:val="2"/>
          </w:tcPr>
          <w:p>
            <w:pPr>
              <w:ind w:left="40"/>
              <w:spacing w:after="0"/>
              <w:rPr>
                <w:sz w:val="20"/>
                <w:szCs w:val="20"/>
                <w:color w:val="auto"/>
              </w:rPr>
            </w:pPr>
            <w:r>
              <w:rPr>
                <w:rFonts w:ascii="Arial" w:cs="Arial" w:eastAsia="Arial" w:hAnsi="Arial"/>
                <w:sz w:val="13"/>
                <w:szCs w:val="13"/>
                <w:color w:val="auto"/>
              </w:rPr>
              <w:t>COLUMBUS</w:t>
            </w:r>
          </w:p>
        </w:tc>
        <w:tc>
          <w:tcPr>
            <w:tcW w:w="60" w:type="dxa"/>
            <w:vAlign w:val="bottom"/>
          </w:tcPr>
          <w:p>
            <w:pPr>
              <w:spacing w:after="0"/>
              <w:rPr>
                <w:sz w:val="14"/>
                <w:szCs w:val="14"/>
                <w:color w:val="auto"/>
              </w:rPr>
            </w:pPr>
          </w:p>
        </w:tc>
        <w:tc>
          <w:tcPr>
            <w:tcW w:w="220" w:type="dxa"/>
            <w:vAlign w:val="bottom"/>
          </w:tcPr>
          <w:p>
            <w:pPr>
              <w:jc w:val="center"/>
              <w:spacing w:after="0"/>
              <w:rPr>
                <w:sz w:val="20"/>
                <w:szCs w:val="20"/>
                <w:color w:val="auto"/>
              </w:rPr>
            </w:pPr>
            <w:r>
              <w:rPr>
                <w:rFonts w:ascii="Arial" w:cs="Arial" w:eastAsia="Arial" w:hAnsi="Arial"/>
                <w:sz w:val="13"/>
                <w:szCs w:val="13"/>
                <w:color w:val="auto"/>
                <w:w w:val="92"/>
              </w:rPr>
              <w:t>OH</w:t>
            </w:r>
          </w:p>
        </w:tc>
        <w:tc>
          <w:tcPr>
            <w:tcW w:w="700" w:type="dxa"/>
            <w:vAlign w:val="bottom"/>
            <w:gridSpan w:val="2"/>
          </w:tcPr>
          <w:p>
            <w:pPr>
              <w:jc w:val="center"/>
              <w:spacing w:after="0"/>
              <w:rPr>
                <w:sz w:val="20"/>
                <w:szCs w:val="20"/>
                <w:color w:val="auto"/>
              </w:rPr>
            </w:pPr>
            <w:r>
              <w:rPr>
                <w:rFonts w:ascii="Arial" w:cs="Arial" w:eastAsia="Arial" w:hAnsi="Arial"/>
                <w:sz w:val="13"/>
                <w:szCs w:val="13"/>
                <w:color w:val="auto"/>
                <w:w w:val="88"/>
              </w:rPr>
              <w:t>43232</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w w:val="98"/>
              </w:rPr>
              <w:t>(614) 248-2490</w:t>
            </w:r>
          </w:p>
        </w:tc>
        <w:tc>
          <w:tcPr>
            <w:tcW w:w="82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2577 S HAMILTON</w:t>
            </w:r>
          </w:p>
        </w:tc>
        <w:tc>
          <w:tcPr>
            <w:tcW w:w="1020" w:type="dxa"/>
            <w:vAlign w:val="bottom"/>
            <w:gridSpan w:val="2"/>
          </w:tcPr>
          <w:p>
            <w:pPr>
              <w:ind w:left="60"/>
              <w:spacing w:after="0"/>
              <w:rPr>
                <w:sz w:val="20"/>
                <w:szCs w:val="20"/>
                <w:color w:val="auto"/>
              </w:rPr>
            </w:pPr>
            <w:r>
              <w:rPr>
                <w:rFonts w:ascii="Arial" w:cs="Arial" w:eastAsia="Arial" w:hAnsi="Arial"/>
                <w:sz w:val="13"/>
                <w:szCs w:val="13"/>
                <w:color w:val="auto"/>
              </w:rPr>
              <w:t>COLUMBUS</w:t>
            </w:r>
          </w:p>
        </w:tc>
        <w:tc>
          <w:tcPr>
            <w:tcW w:w="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3"/>
                <w:szCs w:val="13"/>
                <w:color w:val="auto"/>
                <w:w w:val="97"/>
              </w:rPr>
              <w:t>OH 43232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0" w:gutter="0" w:footer="0" w:header="0"/>
        </w:sectPr>
      </w:pPr>
    </w:p>
    <w:bookmarkStart w:id="216" w:name="page217"/>
    <w:bookmarkEnd w:id="216"/>
    <w:p>
      <w:pPr>
        <w:ind w:left="700"/>
        <w:spacing w:after="0"/>
        <w:tabs>
          <w:tab w:leader="none" w:pos="7340" w:val="left"/>
        </w:tabs>
        <w:rPr>
          <w:sz w:val="20"/>
          <w:szCs w:val="20"/>
          <w:color w:val="auto"/>
        </w:rPr>
      </w:pPr>
      <w:r>
        <w:rPr>
          <w:rFonts w:ascii="Arial" w:cs="Arial" w:eastAsia="Arial" w:hAnsi="Arial"/>
          <w:sz w:val="13"/>
          <w:szCs w:val="13"/>
          <w:color w:val="auto"/>
        </w:rPr>
        <w:t>HAMILTON ROAD</w:t>
      </w:r>
      <w:r>
        <w:rPr>
          <w:sz w:val="20"/>
          <w:szCs w:val="20"/>
          <w:color w:val="auto"/>
        </w:rPr>
        <w:tab/>
      </w:r>
      <w:r>
        <w:rPr>
          <w:rFonts w:ascii="Arial" w:cs="Arial" w:eastAsia="Arial" w:hAnsi="Arial"/>
          <w:sz w:val="12"/>
          <w:szCs w:val="12"/>
          <w:color w:val="auto"/>
        </w:rPr>
        <w:t>RD</w:t>
      </w:r>
    </w:p>
    <w:p>
      <w:pPr>
        <w:sectPr>
          <w:pgSz w:w="11900" w:h="16838" w:orient="portrait"/>
          <w:cols w:equalWidth="0" w:num="1">
            <w:col w:w="9019"/>
          </w:cols>
          <w:pgMar w:left="1440" w:top="131" w:right="1440" w:bottom="1440" w:gutter="0" w:footer="0" w:header="0"/>
        </w:sectPr>
      </w:pPr>
    </w:p>
    <w:bookmarkStart w:id="217" w:name="page218"/>
    <w:bookmarkEnd w:id="217"/>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7.1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DDA’s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rPr>
              <w:t>STORE</w:t>
            </w:r>
          </w:p>
        </w:tc>
        <w:tc>
          <w:tcPr>
            <w:tcW w:w="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BANK</w:t>
            </w: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ACH</w:t>
            </w:r>
          </w:p>
        </w:tc>
        <w:tc>
          <w:tcPr>
            <w:tcW w:w="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8"/>
              </w:rPr>
              <w:t>DEP.</w:t>
            </w:r>
          </w:p>
        </w:tc>
        <w:tc>
          <w:tcPr>
            <w:tcW w:w="6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rPr>
              <w:t>STORE</w:t>
            </w: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rPr>
              <w:t>NO.</w:t>
            </w:r>
          </w:p>
        </w:tc>
        <w:tc>
          <w:tcPr>
            <w:tcW w:w="40" w:type="dxa"/>
            <w:vAlign w:val="bottom"/>
          </w:tcPr>
          <w:p>
            <w:pPr>
              <w:spacing w:after="0"/>
              <w:rPr>
                <w:sz w:val="15"/>
                <w:szCs w:val="15"/>
                <w:color w:val="auto"/>
              </w:rPr>
            </w:pPr>
          </w:p>
        </w:tc>
        <w:tc>
          <w:tcPr>
            <w:tcW w:w="1360" w:type="dxa"/>
            <w:vAlign w:val="bottom"/>
          </w:tcPr>
          <w:p>
            <w:pPr>
              <w:ind w:left="260"/>
              <w:spacing w:after="0"/>
              <w:rPr>
                <w:sz w:val="20"/>
                <w:szCs w:val="20"/>
                <w:color w:val="auto"/>
              </w:rPr>
            </w:pPr>
            <w:r>
              <w:rPr>
                <w:rFonts w:ascii="Arial" w:cs="Arial" w:eastAsia="Arial" w:hAnsi="Arial"/>
                <w:sz w:val="13"/>
                <w:szCs w:val="13"/>
                <w:b w:val="1"/>
                <w:bCs w:val="1"/>
                <w:color w:val="auto"/>
              </w:rPr>
              <w:t>BANK NAME</w:t>
            </w:r>
          </w:p>
        </w:tc>
        <w:tc>
          <w:tcPr>
            <w:tcW w:w="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7"/>
              </w:rPr>
              <w:t>ADDRESS</w:t>
            </w:r>
          </w:p>
        </w:tc>
        <w:tc>
          <w:tcPr>
            <w:tcW w:w="40" w:type="dxa"/>
            <w:vAlign w:val="bottom"/>
          </w:tcPr>
          <w:p>
            <w:pPr>
              <w:spacing w:after="0"/>
              <w:rPr>
                <w:sz w:val="15"/>
                <w:szCs w:val="15"/>
                <w:color w:val="auto"/>
              </w:rPr>
            </w:pPr>
          </w:p>
        </w:tc>
        <w:tc>
          <w:tcPr>
            <w:tcW w:w="1120" w:type="dxa"/>
            <w:vAlign w:val="bottom"/>
          </w:tcPr>
          <w:p>
            <w:pPr>
              <w:ind w:left="380"/>
              <w:spacing w:after="0"/>
              <w:rPr>
                <w:sz w:val="20"/>
                <w:szCs w:val="20"/>
                <w:color w:val="auto"/>
              </w:rPr>
            </w:pPr>
            <w:r>
              <w:rPr>
                <w:rFonts w:ascii="Arial" w:cs="Arial" w:eastAsia="Arial" w:hAnsi="Arial"/>
                <w:sz w:val="13"/>
                <w:szCs w:val="13"/>
                <w:b w:val="1"/>
                <w:bCs w:val="1"/>
                <w:color w:val="auto"/>
              </w:rPr>
              <w:t>CITY</w:t>
            </w:r>
          </w:p>
        </w:tc>
        <w:tc>
          <w:tcPr>
            <w:tcW w:w="40" w:type="dxa"/>
            <w:vAlign w:val="bottom"/>
          </w:tcPr>
          <w:p>
            <w:pPr>
              <w:spacing w:after="0"/>
              <w:rPr>
                <w:sz w:val="15"/>
                <w:szCs w:val="15"/>
                <w:color w:val="auto"/>
              </w:rPr>
            </w:pPr>
          </w:p>
        </w:tc>
        <w:tc>
          <w:tcPr>
            <w:tcW w:w="220" w:type="dxa"/>
            <w:vAlign w:val="bottom"/>
          </w:tcPr>
          <w:p>
            <w:pPr>
              <w:jc w:val="center"/>
              <w:spacing w:after="0"/>
              <w:rPr>
                <w:sz w:val="20"/>
                <w:szCs w:val="20"/>
                <w:color w:val="auto"/>
              </w:rPr>
            </w:pPr>
            <w:r>
              <w:rPr>
                <w:rFonts w:ascii="Arial" w:cs="Arial" w:eastAsia="Arial" w:hAnsi="Arial"/>
                <w:sz w:val="13"/>
                <w:szCs w:val="13"/>
                <w:b w:val="1"/>
                <w:bCs w:val="1"/>
                <w:color w:val="auto"/>
              </w:rPr>
              <w:t>ST</w:t>
            </w:r>
          </w:p>
        </w:tc>
        <w:tc>
          <w:tcPr>
            <w:tcW w:w="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ZIP</w:t>
            </w:r>
          </w:p>
        </w:tc>
        <w:tc>
          <w:tcPr>
            <w:tcW w:w="60" w:type="dxa"/>
            <w:vAlign w:val="bottom"/>
          </w:tcPr>
          <w:p>
            <w:pPr>
              <w:spacing w:after="0"/>
              <w:rPr>
                <w:sz w:val="15"/>
                <w:szCs w:val="15"/>
                <w:color w:val="auto"/>
              </w:rPr>
            </w:pPr>
          </w:p>
        </w:tc>
        <w:tc>
          <w:tcPr>
            <w:tcW w:w="3260" w:type="dxa"/>
            <w:vAlign w:val="bottom"/>
            <w:gridSpan w:val="7"/>
          </w:tcPr>
          <w:p>
            <w:pPr>
              <w:spacing w:after="0"/>
              <w:rPr>
                <w:sz w:val="20"/>
                <w:szCs w:val="20"/>
                <w:color w:val="auto"/>
              </w:rPr>
            </w:pPr>
            <w:r>
              <w:rPr>
                <w:rFonts w:ascii="Arial" w:cs="Arial" w:eastAsia="Arial" w:hAnsi="Arial"/>
                <w:sz w:val="13"/>
                <w:szCs w:val="13"/>
                <w:b w:val="1"/>
                <w:bCs w:val="1"/>
                <w:color w:val="auto"/>
              </w:rPr>
              <w:t>TELEPHONE ACCOUNT # ROUTING # ROUTING #</w:t>
            </w:r>
          </w:p>
        </w:tc>
        <w:tc>
          <w:tcPr>
            <w:tcW w:w="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7"/>
              </w:rPr>
              <w:t>ADDRESS</w:t>
            </w:r>
          </w:p>
        </w:tc>
        <w:tc>
          <w:tcPr>
            <w:tcW w:w="60" w:type="dxa"/>
            <w:vAlign w:val="bottom"/>
          </w:tcPr>
          <w:p>
            <w:pPr>
              <w:spacing w:after="0"/>
              <w:rPr>
                <w:sz w:val="15"/>
                <w:szCs w:val="15"/>
                <w:color w:val="auto"/>
              </w:rPr>
            </w:pPr>
          </w:p>
        </w:tc>
        <w:tc>
          <w:tcPr>
            <w:tcW w:w="1120" w:type="dxa"/>
            <w:vAlign w:val="bottom"/>
          </w:tcPr>
          <w:p>
            <w:pPr>
              <w:ind w:left="380"/>
              <w:spacing w:after="0"/>
              <w:rPr>
                <w:sz w:val="20"/>
                <w:szCs w:val="20"/>
                <w:color w:val="auto"/>
              </w:rPr>
            </w:pPr>
            <w:r>
              <w:rPr>
                <w:rFonts w:ascii="Arial" w:cs="Arial" w:eastAsia="Arial" w:hAnsi="Arial"/>
                <w:sz w:val="13"/>
                <w:szCs w:val="13"/>
                <w:b w:val="1"/>
                <w:bCs w:val="1"/>
                <w:color w:val="auto"/>
              </w:rPr>
              <w:t>CITY</w:t>
            </w:r>
          </w:p>
        </w:tc>
        <w:tc>
          <w:tcPr>
            <w:tcW w:w="40" w:type="dxa"/>
            <w:vAlign w:val="bottom"/>
          </w:tcPr>
          <w:p>
            <w:pPr>
              <w:spacing w:after="0"/>
              <w:rPr>
                <w:sz w:val="15"/>
                <w:szCs w:val="15"/>
                <w:color w:val="auto"/>
              </w:rPr>
            </w:pPr>
          </w:p>
        </w:tc>
        <w:tc>
          <w:tcPr>
            <w:tcW w:w="240" w:type="dxa"/>
            <w:vAlign w:val="bottom"/>
          </w:tcPr>
          <w:p>
            <w:pPr>
              <w:ind w:left="40"/>
              <w:spacing w:after="0"/>
              <w:rPr>
                <w:sz w:val="20"/>
                <w:szCs w:val="20"/>
                <w:color w:val="auto"/>
              </w:rPr>
            </w:pPr>
            <w:r>
              <w:rPr>
                <w:rFonts w:ascii="Arial" w:cs="Arial" w:eastAsia="Arial" w:hAnsi="Arial"/>
                <w:sz w:val="13"/>
                <w:szCs w:val="13"/>
                <w:b w:val="1"/>
                <w:bCs w:val="1"/>
                <w:color w:val="auto"/>
              </w:rPr>
              <w:t>ST</w:t>
            </w:r>
          </w:p>
        </w:tc>
        <w:tc>
          <w:tcPr>
            <w:tcW w:w="4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ZIP</w:t>
            </w:r>
          </w:p>
        </w:tc>
        <w:tc>
          <w:tcPr>
            <w:tcW w:w="0" w:type="dxa"/>
            <w:vAlign w:val="bottom"/>
          </w:tcPr>
          <w:p>
            <w:pPr>
              <w:spacing w:after="0"/>
              <w:rPr>
                <w:sz w:val="1"/>
                <w:szCs w:val="1"/>
                <w:color w:val="auto"/>
              </w:rPr>
            </w:pPr>
          </w:p>
        </w:tc>
      </w:tr>
      <w:tr>
        <w:trPr>
          <w:trHeight w:val="131"/>
        </w:trPr>
        <w:tc>
          <w:tcPr>
            <w:tcW w:w="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9241</w:t>
            </w:r>
          </w:p>
        </w:tc>
        <w:tc>
          <w:tcPr>
            <w:tcW w:w="40" w:type="dxa"/>
            <w:vAlign w:val="bottom"/>
          </w:tcPr>
          <w:p>
            <w:pPr>
              <w:spacing w:after="0"/>
              <w:rPr>
                <w:sz w:val="11"/>
                <w:szCs w:val="11"/>
                <w:color w:val="auto"/>
              </w:rPr>
            </w:pPr>
          </w:p>
        </w:tc>
        <w:tc>
          <w:tcPr>
            <w:tcW w:w="136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CHEVY CHASE BANK</w:t>
            </w:r>
          </w:p>
        </w:tc>
        <w:tc>
          <w:tcPr>
            <w:tcW w:w="40" w:type="dxa"/>
            <w:vAlign w:val="bottom"/>
          </w:tcPr>
          <w:p>
            <w:pPr>
              <w:spacing w:after="0"/>
              <w:rPr>
                <w:sz w:val="11"/>
                <w:szCs w:val="11"/>
                <w:color w:val="auto"/>
              </w:rPr>
            </w:pPr>
          </w:p>
        </w:tc>
        <w:tc>
          <w:tcPr>
            <w:tcW w:w="106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w w:val="93"/>
              </w:rPr>
              <w:t>7515 GREENBELT</w:t>
            </w:r>
          </w:p>
        </w:tc>
        <w:tc>
          <w:tcPr>
            <w:tcW w:w="40" w:type="dxa"/>
            <w:vAlign w:val="bottom"/>
          </w:tcPr>
          <w:p>
            <w:pPr>
              <w:spacing w:after="0"/>
              <w:rPr>
                <w:sz w:val="11"/>
                <w:szCs w:val="11"/>
                <w:color w:val="auto"/>
              </w:rPr>
            </w:pPr>
          </w:p>
        </w:tc>
        <w:tc>
          <w:tcPr>
            <w:tcW w:w="112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GREENBELT</w:t>
            </w:r>
          </w:p>
        </w:tc>
        <w:tc>
          <w:tcPr>
            <w:tcW w:w="40" w:type="dxa"/>
            <w:vAlign w:val="bottom"/>
          </w:tcPr>
          <w:p>
            <w:pPr>
              <w:spacing w:after="0"/>
              <w:rPr>
                <w:sz w:val="11"/>
                <w:szCs w:val="11"/>
                <w:color w:val="auto"/>
              </w:rPr>
            </w:pPr>
          </w:p>
        </w:tc>
        <w:tc>
          <w:tcPr>
            <w:tcW w:w="2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rPr>
              <w:t>MD</w:t>
            </w:r>
          </w:p>
        </w:tc>
        <w:tc>
          <w:tcPr>
            <w:tcW w:w="60" w:type="dxa"/>
            <w:vAlign w:val="bottom"/>
          </w:tcPr>
          <w:p>
            <w:pPr>
              <w:spacing w:after="0"/>
              <w:rPr>
                <w:sz w:val="11"/>
                <w:szCs w:val="11"/>
                <w:color w:val="auto"/>
              </w:rPr>
            </w:pPr>
          </w:p>
        </w:tc>
        <w:tc>
          <w:tcPr>
            <w:tcW w:w="6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88"/>
              </w:rPr>
              <w:t>20770</w:t>
            </w:r>
          </w:p>
        </w:tc>
        <w:tc>
          <w:tcPr>
            <w:tcW w:w="60" w:type="dxa"/>
            <w:vAlign w:val="bottom"/>
          </w:tcPr>
          <w:p>
            <w:pPr>
              <w:spacing w:after="0"/>
              <w:rPr>
                <w:sz w:val="11"/>
                <w:szCs w:val="11"/>
                <w:color w:val="auto"/>
              </w:rPr>
            </w:pPr>
          </w:p>
        </w:tc>
        <w:tc>
          <w:tcPr>
            <w:tcW w:w="8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w w:val="92"/>
              </w:rPr>
              <w:t>(301) 614-2401</w:t>
            </w:r>
          </w:p>
        </w:tc>
        <w:tc>
          <w:tcPr>
            <w:tcW w:w="60" w:type="dxa"/>
            <w:vAlign w:val="bottom"/>
          </w:tcPr>
          <w:p>
            <w:pPr>
              <w:spacing w:after="0"/>
              <w:rPr>
                <w:sz w:val="11"/>
                <w:szCs w:val="11"/>
                <w:color w:val="auto"/>
              </w:rPr>
            </w:pPr>
          </w:p>
        </w:tc>
        <w:tc>
          <w:tcPr>
            <w:tcW w:w="760" w:type="dxa"/>
            <w:vAlign w:val="bottom"/>
            <w:tcBorders>
              <w:top w:val="single" w:sz="8" w:color="auto"/>
            </w:tcBorders>
          </w:tcPr>
          <w:p>
            <w:pPr>
              <w:jc w:val="right"/>
              <w:ind w:right="213"/>
              <w:spacing w:after="0" w:line="13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1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w w:val="97"/>
              </w:rPr>
              <w:t>7565 GREENBELT</w:t>
            </w:r>
          </w:p>
        </w:tc>
        <w:tc>
          <w:tcPr>
            <w:tcW w:w="60" w:type="dxa"/>
            <w:vAlign w:val="bottom"/>
          </w:tcPr>
          <w:p>
            <w:pPr>
              <w:spacing w:after="0"/>
              <w:rPr>
                <w:sz w:val="11"/>
                <w:szCs w:val="11"/>
                <w:color w:val="auto"/>
              </w:rPr>
            </w:pPr>
          </w:p>
        </w:tc>
        <w:tc>
          <w:tcPr>
            <w:tcW w:w="112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GREENBELT</w:t>
            </w:r>
          </w:p>
        </w:tc>
        <w:tc>
          <w:tcPr>
            <w:tcW w:w="40" w:type="dxa"/>
            <w:vAlign w:val="bottom"/>
          </w:tcPr>
          <w:p>
            <w:pPr>
              <w:spacing w:after="0"/>
              <w:rPr>
                <w:sz w:val="11"/>
                <w:szCs w:val="11"/>
                <w:color w:val="auto"/>
              </w:rPr>
            </w:pPr>
          </w:p>
        </w:tc>
        <w:tc>
          <w:tcPr>
            <w:tcW w:w="240" w:type="dxa"/>
            <w:vAlign w:val="bottom"/>
            <w:tcBorders>
              <w:top w:val="single" w:sz="8" w:color="auto"/>
            </w:tcBorders>
          </w:tcPr>
          <w:p>
            <w:pPr>
              <w:ind w:left="20"/>
              <w:spacing w:after="0" w:line="131" w:lineRule="exact"/>
              <w:rPr>
                <w:sz w:val="20"/>
                <w:szCs w:val="20"/>
                <w:color w:val="auto"/>
              </w:rPr>
            </w:pPr>
            <w:r>
              <w:rPr>
                <w:rFonts w:ascii="Arial" w:cs="Arial" w:eastAsia="Arial" w:hAnsi="Arial"/>
                <w:sz w:val="13"/>
                <w:szCs w:val="13"/>
                <w:color w:val="auto"/>
                <w:w w:val="98"/>
              </w:rPr>
              <w:t>MD</w:t>
            </w:r>
          </w:p>
        </w:tc>
        <w:tc>
          <w:tcPr>
            <w:tcW w:w="40" w:type="dxa"/>
            <w:vAlign w:val="bottom"/>
          </w:tcPr>
          <w:p>
            <w:pPr>
              <w:spacing w:after="0"/>
              <w:rPr>
                <w:sz w:val="11"/>
                <w:szCs w:val="11"/>
                <w:color w:val="auto"/>
              </w:rPr>
            </w:pPr>
          </w:p>
        </w:tc>
        <w:tc>
          <w:tcPr>
            <w:tcW w:w="3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w w:val="88"/>
              </w:rPr>
              <w:t>20770</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9242</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ROAD</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RD SPACE 205</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183 QUAKER RD</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QUEENSBURY</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NY</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12804</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(800) 841-4000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1492 STATE</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LAKE GEORGE</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NY 12845</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9247</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ROUTE 9</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US BANK</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1493 ROBERT</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WEST ST PAUL</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MN</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55118</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(651) 552-0420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1733 S ROBERTS</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W ST PAUL</w:t>
            </w:r>
          </w:p>
        </w:tc>
        <w:tc>
          <w:tcPr>
            <w:tcW w:w="40" w:type="dxa"/>
            <w:vAlign w:val="bottom"/>
          </w:tcPr>
          <w:p>
            <w:pPr>
              <w:spacing w:after="0"/>
              <w:rPr>
                <w:sz w:val="12"/>
                <w:szCs w:val="12"/>
                <w:color w:val="auto"/>
              </w:rPr>
            </w:pPr>
          </w:p>
        </w:tc>
        <w:tc>
          <w:tcPr>
            <w:tcW w:w="62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9"/>
              </w:rPr>
              <w:t>MN 55118</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9250</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STREET SOUTH</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ST</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910 TALON</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O’FALLON</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IL</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62269</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(618) 632-5500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319 LINCOLN</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FAIRVIEW</w:t>
            </w:r>
          </w:p>
        </w:tc>
        <w:tc>
          <w:tcPr>
            <w:tcW w:w="40" w:type="dxa"/>
            <w:vAlign w:val="bottom"/>
          </w:tcPr>
          <w:p>
            <w:pPr>
              <w:spacing w:after="0"/>
              <w:rPr>
                <w:sz w:val="12"/>
                <w:szCs w:val="12"/>
                <w:color w:val="auto"/>
              </w:rPr>
            </w:pPr>
          </w:p>
        </w:tc>
        <w:tc>
          <w:tcPr>
            <w:tcW w:w="240" w:type="dxa"/>
            <w:vAlign w:val="bottom"/>
          </w:tcPr>
          <w:p>
            <w:pPr>
              <w:ind w:left="60"/>
              <w:spacing w:after="0" w:line="147" w:lineRule="exact"/>
              <w:rPr>
                <w:sz w:val="20"/>
                <w:szCs w:val="20"/>
                <w:color w:val="auto"/>
              </w:rPr>
            </w:pPr>
            <w:r>
              <w:rPr>
                <w:rFonts w:ascii="Arial" w:cs="Arial" w:eastAsia="Arial" w:hAnsi="Arial"/>
                <w:sz w:val="13"/>
                <w:szCs w:val="13"/>
                <w:color w:val="auto"/>
              </w:rPr>
              <w:t>IL</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62208</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9251</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DRIVE</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HWY</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HEIGHTS</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CITIZENS NATIOANL</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PO BOX 4610</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SEVIERVILLE</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TN</w:t>
            </w:r>
          </w:p>
        </w:tc>
        <w:tc>
          <w:tcPr>
            <w:tcW w:w="1600" w:type="dxa"/>
            <w:vAlign w:val="bottom"/>
            <w:gridSpan w:val="4"/>
          </w:tcPr>
          <w:p>
            <w:pPr>
              <w:jc w:val="right"/>
              <w:spacing w:after="0" w:line="147" w:lineRule="exact"/>
              <w:rPr>
                <w:sz w:val="20"/>
                <w:szCs w:val="20"/>
                <w:color w:val="auto"/>
              </w:rPr>
            </w:pPr>
            <w:r>
              <w:rPr>
                <w:rFonts w:ascii="Arial" w:cs="Arial" w:eastAsia="Arial" w:hAnsi="Arial"/>
                <w:sz w:val="13"/>
                <w:szCs w:val="13"/>
                <w:color w:val="auto"/>
                <w:w w:val="97"/>
              </w:rPr>
              <w:t>37864-4610 (865) 429-7585</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2655 TEASTER</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PIGEON FORGE</w:t>
            </w:r>
          </w:p>
        </w:tc>
        <w:tc>
          <w:tcPr>
            <w:tcW w:w="40" w:type="dxa"/>
            <w:vAlign w:val="bottom"/>
          </w:tcPr>
          <w:p>
            <w:pPr>
              <w:spacing w:after="0"/>
              <w:rPr>
                <w:sz w:val="12"/>
                <w:szCs w:val="12"/>
                <w:color w:val="auto"/>
              </w:rPr>
            </w:pPr>
          </w:p>
        </w:tc>
        <w:tc>
          <w:tcPr>
            <w:tcW w:w="62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TN 37863</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PIGEON FORGE</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LANE</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9252</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OFFICE</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US BANK</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72ND AND</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OMAHA</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NE</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68114</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(402) 399-3733</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7604 DODGE ST</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OMAHA</w:t>
            </w:r>
          </w:p>
        </w:tc>
        <w:tc>
          <w:tcPr>
            <w:tcW w:w="40" w:type="dxa"/>
            <w:vAlign w:val="bottom"/>
          </w:tcPr>
          <w:p>
            <w:pPr>
              <w:spacing w:after="0"/>
              <w:rPr>
                <w:sz w:val="12"/>
                <w:szCs w:val="12"/>
                <w:color w:val="auto"/>
              </w:rPr>
            </w:pPr>
          </w:p>
        </w:tc>
        <w:tc>
          <w:tcPr>
            <w:tcW w:w="62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NE 68114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9254</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DODGE</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 (JPMORGAN)</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120 NORTH</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JOLIET</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IL</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60432</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(815) 727-2601</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1359 N LARKIN</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JOLIET</w:t>
            </w:r>
          </w:p>
        </w:tc>
        <w:tc>
          <w:tcPr>
            <w:tcW w:w="40" w:type="dxa"/>
            <w:vAlign w:val="bottom"/>
          </w:tcPr>
          <w:p>
            <w:pPr>
              <w:spacing w:after="0"/>
              <w:rPr>
                <w:sz w:val="12"/>
                <w:szCs w:val="12"/>
                <w:color w:val="auto"/>
              </w:rPr>
            </w:pPr>
          </w:p>
        </w:tc>
        <w:tc>
          <w:tcPr>
            <w:tcW w:w="240" w:type="dxa"/>
            <w:vAlign w:val="bottom"/>
          </w:tcPr>
          <w:p>
            <w:pPr>
              <w:ind w:left="60"/>
              <w:spacing w:after="0" w:line="147" w:lineRule="exact"/>
              <w:rPr>
                <w:sz w:val="20"/>
                <w:szCs w:val="20"/>
                <w:color w:val="auto"/>
              </w:rPr>
            </w:pPr>
            <w:r>
              <w:rPr>
                <w:rFonts w:ascii="Arial" w:cs="Arial" w:eastAsia="Arial" w:hAnsi="Arial"/>
                <w:sz w:val="13"/>
                <w:szCs w:val="13"/>
                <w:color w:val="auto"/>
              </w:rPr>
              <w:t>IL</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60435</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9256</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SCOTT</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ST</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3371 US HWY 1</w:t>
            </w:r>
          </w:p>
        </w:tc>
        <w:tc>
          <w:tcPr>
            <w:tcW w:w="40" w:type="dxa"/>
            <w:vAlign w:val="bottom"/>
          </w:tcPr>
          <w:p>
            <w:pPr>
              <w:spacing w:after="0"/>
              <w:rPr>
                <w:sz w:val="12"/>
                <w:szCs w:val="12"/>
                <w:color w:val="auto"/>
              </w:rPr>
            </w:pPr>
          </w:p>
        </w:tc>
        <w:tc>
          <w:tcPr>
            <w:tcW w:w="1380" w:type="dxa"/>
            <w:vAlign w:val="bottom"/>
            <w:gridSpan w:val="3"/>
          </w:tcPr>
          <w:p>
            <w:pPr>
              <w:spacing w:after="0" w:line="147" w:lineRule="exact"/>
              <w:rPr>
                <w:sz w:val="20"/>
                <w:szCs w:val="20"/>
                <w:color w:val="auto"/>
              </w:rPr>
            </w:pPr>
            <w:r>
              <w:rPr>
                <w:rFonts w:ascii="Arial" w:cs="Arial" w:eastAsia="Arial" w:hAnsi="Arial"/>
                <w:sz w:val="13"/>
                <w:szCs w:val="13"/>
                <w:color w:val="auto"/>
              </w:rPr>
              <w:t>LAWRENCEVILLE NJ</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08648</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(800) 432-1000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2340" w:type="dxa"/>
            <w:vAlign w:val="bottom"/>
            <w:gridSpan w:val="4"/>
          </w:tcPr>
          <w:p>
            <w:pPr>
              <w:ind w:left="60"/>
              <w:spacing w:after="0" w:line="147" w:lineRule="exact"/>
              <w:rPr>
                <w:sz w:val="20"/>
                <w:szCs w:val="20"/>
                <w:color w:val="auto"/>
              </w:rPr>
            </w:pPr>
            <w:r>
              <w:rPr>
                <w:rFonts w:ascii="Arial" w:cs="Arial" w:eastAsia="Arial" w:hAnsi="Arial"/>
                <w:sz w:val="13"/>
                <w:szCs w:val="13"/>
                <w:color w:val="auto"/>
              </w:rPr>
              <w:t>3256 BRUNSWICK LAWRENCEVILLE</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NJ</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08648</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9257</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PIKE</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 (JPMORGAN)</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5435</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BEDFORD</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2"/>
              </w:rPr>
              <w:t>OH</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44146</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(216) 475-5300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4755</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N RANDALL</w:t>
            </w:r>
          </w:p>
        </w:tc>
        <w:tc>
          <w:tcPr>
            <w:tcW w:w="40" w:type="dxa"/>
            <w:vAlign w:val="bottom"/>
          </w:tcPr>
          <w:p>
            <w:pPr>
              <w:spacing w:after="0"/>
              <w:rPr>
                <w:sz w:val="12"/>
                <w:szCs w:val="12"/>
                <w:color w:val="auto"/>
              </w:rPr>
            </w:pPr>
          </w:p>
        </w:tc>
        <w:tc>
          <w:tcPr>
            <w:tcW w:w="62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OH 44128</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NORTHFIELD</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HEIGHTS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NORTHFIELD RD</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9258</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ROAD</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HUNTINGTON BANK</w:t>
            </w:r>
          </w:p>
        </w:tc>
        <w:tc>
          <w:tcPr>
            <w:tcW w:w="226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4105 TALMADGE TOLEDO</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2"/>
              </w:rPr>
              <w:t>OH</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43623</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(419) 254-7052</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w w:val="97"/>
              </w:rPr>
              <w:t>5212 MONROE ST</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TOLEDO</w:t>
            </w:r>
          </w:p>
        </w:tc>
        <w:tc>
          <w:tcPr>
            <w:tcW w:w="40" w:type="dxa"/>
            <w:vAlign w:val="bottom"/>
          </w:tcPr>
          <w:p>
            <w:pPr>
              <w:spacing w:after="0"/>
              <w:rPr>
                <w:sz w:val="12"/>
                <w:szCs w:val="12"/>
                <w:color w:val="auto"/>
              </w:rPr>
            </w:pPr>
          </w:p>
        </w:tc>
        <w:tc>
          <w:tcPr>
            <w:tcW w:w="62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OH 43623</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9260</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ROAD</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SUITE B</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NORTHWEST</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8 MILLCREEK</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ERIE</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PA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16509</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(814) 866-3900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7 MILLCREEK SQ</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ERIE</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PA</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16565</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9267</w:t>
            </w: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SAVINGS BANK</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SQUARE</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 (JPMORGAN)</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9991 E</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INDIANAPOLIS</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IN</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46229</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317-266-6737</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10027 E</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INDIANAPOLIS</w:t>
            </w:r>
          </w:p>
        </w:tc>
        <w:tc>
          <w:tcPr>
            <w:tcW w:w="40" w:type="dxa"/>
            <w:vAlign w:val="bottom"/>
          </w:tcPr>
          <w:p>
            <w:pPr>
              <w:spacing w:after="0"/>
              <w:rPr>
                <w:sz w:val="12"/>
                <w:szCs w:val="12"/>
                <w:color w:val="auto"/>
              </w:rPr>
            </w:pPr>
          </w:p>
        </w:tc>
        <w:tc>
          <w:tcPr>
            <w:tcW w:w="240" w:type="dxa"/>
            <w:vAlign w:val="bottom"/>
          </w:tcPr>
          <w:p>
            <w:pPr>
              <w:ind w:left="60"/>
              <w:spacing w:after="0" w:line="147" w:lineRule="exact"/>
              <w:rPr>
                <w:sz w:val="20"/>
                <w:szCs w:val="20"/>
                <w:color w:val="auto"/>
              </w:rPr>
            </w:pPr>
            <w:r>
              <w:rPr>
                <w:rFonts w:ascii="Arial" w:cs="Arial" w:eastAsia="Arial" w:hAnsi="Arial"/>
                <w:sz w:val="13"/>
                <w:szCs w:val="13"/>
                <w:color w:val="auto"/>
              </w:rPr>
              <w:t>IN</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46229</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WASHINGTON</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w w:val="98"/>
              </w:rPr>
              <w:t>WASHINGTON ST</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9270</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 (JPMORGAN)</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2404 EAST</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BLOOMINGTON</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IL</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61701</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(309) 433-9151</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1407 N</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BLOOMINGTON</w:t>
            </w:r>
          </w:p>
        </w:tc>
        <w:tc>
          <w:tcPr>
            <w:tcW w:w="40" w:type="dxa"/>
            <w:vAlign w:val="bottom"/>
          </w:tcPr>
          <w:p>
            <w:pPr>
              <w:spacing w:after="0"/>
              <w:rPr>
                <w:sz w:val="12"/>
                <w:szCs w:val="12"/>
                <w:color w:val="auto"/>
              </w:rPr>
            </w:pPr>
          </w:p>
        </w:tc>
        <w:tc>
          <w:tcPr>
            <w:tcW w:w="240" w:type="dxa"/>
            <w:vAlign w:val="bottom"/>
          </w:tcPr>
          <w:p>
            <w:pPr>
              <w:ind w:left="60"/>
              <w:spacing w:after="0" w:line="147" w:lineRule="exact"/>
              <w:rPr>
                <w:sz w:val="20"/>
                <w:szCs w:val="20"/>
                <w:color w:val="auto"/>
              </w:rPr>
            </w:pPr>
            <w:r>
              <w:rPr>
                <w:rFonts w:ascii="Arial" w:cs="Arial" w:eastAsia="Arial" w:hAnsi="Arial"/>
                <w:sz w:val="13"/>
                <w:szCs w:val="13"/>
                <w:color w:val="auto"/>
              </w:rPr>
              <w:t>IL</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61704</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OAKLAND</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VETERANS</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9271</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AVENUE</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PKWY</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 (JPMORGAN)</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202 FOREST</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PARK FOREST</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IL</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60466</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(708) 747-2400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4744 W LINCOLN</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MATTESON</w:t>
            </w:r>
          </w:p>
        </w:tc>
        <w:tc>
          <w:tcPr>
            <w:tcW w:w="40" w:type="dxa"/>
            <w:vAlign w:val="bottom"/>
          </w:tcPr>
          <w:p>
            <w:pPr>
              <w:spacing w:after="0"/>
              <w:rPr>
                <w:sz w:val="12"/>
                <w:szCs w:val="12"/>
                <w:color w:val="auto"/>
              </w:rPr>
            </w:pPr>
          </w:p>
        </w:tc>
        <w:tc>
          <w:tcPr>
            <w:tcW w:w="240" w:type="dxa"/>
            <w:vAlign w:val="bottom"/>
          </w:tcPr>
          <w:p>
            <w:pPr>
              <w:ind w:left="60"/>
              <w:spacing w:after="0" w:line="147" w:lineRule="exact"/>
              <w:rPr>
                <w:sz w:val="20"/>
                <w:szCs w:val="20"/>
                <w:color w:val="auto"/>
              </w:rPr>
            </w:pPr>
            <w:r>
              <w:rPr>
                <w:rFonts w:ascii="Arial" w:cs="Arial" w:eastAsia="Arial" w:hAnsi="Arial"/>
                <w:sz w:val="13"/>
                <w:szCs w:val="13"/>
                <w:color w:val="auto"/>
              </w:rPr>
              <w:t>IL</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60443</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9272</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BLVD</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PKWY</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3" w:lineRule="exact"/>
              <w:rPr>
                <w:sz w:val="20"/>
                <w:szCs w:val="20"/>
                <w:color w:val="auto"/>
              </w:rPr>
            </w:pPr>
            <w:r>
              <w:rPr>
                <w:rFonts w:ascii="Arial" w:cs="Arial" w:eastAsia="Arial" w:hAnsi="Arial"/>
                <w:sz w:val="13"/>
                <w:szCs w:val="13"/>
                <w:color w:val="auto"/>
              </w:rPr>
              <w:t>TD BANK</w:t>
            </w:r>
          </w:p>
        </w:tc>
        <w:tc>
          <w:tcPr>
            <w:tcW w:w="1100" w:type="dxa"/>
            <w:vAlign w:val="bottom"/>
            <w:gridSpan w:val="2"/>
          </w:tcPr>
          <w:p>
            <w:pPr>
              <w:ind w:left="40"/>
              <w:spacing w:after="0" w:line="143" w:lineRule="exact"/>
              <w:rPr>
                <w:sz w:val="20"/>
                <w:szCs w:val="20"/>
                <w:color w:val="auto"/>
              </w:rPr>
            </w:pPr>
            <w:r>
              <w:rPr>
                <w:rFonts w:ascii="Arial" w:cs="Arial" w:eastAsia="Arial" w:hAnsi="Arial"/>
                <w:sz w:val="13"/>
                <w:szCs w:val="13"/>
                <w:color w:val="auto"/>
              </w:rPr>
              <w:t>30 STATE ROAD</w:t>
            </w:r>
          </w:p>
        </w:tc>
        <w:tc>
          <w:tcPr>
            <w:tcW w:w="40" w:type="dxa"/>
            <w:vAlign w:val="bottom"/>
          </w:tcPr>
          <w:p>
            <w:pPr>
              <w:spacing w:after="0"/>
              <w:rPr>
                <w:sz w:val="12"/>
                <w:szCs w:val="12"/>
                <w:color w:val="auto"/>
              </w:rPr>
            </w:pPr>
          </w:p>
        </w:tc>
        <w:tc>
          <w:tcPr>
            <w:tcW w:w="1120" w:type="dxa"/>
            <w:vAlign w:val="bottom"/>
          </w:tcPr>
          <w:p>
            <w:pPr>
              <w:spacing w:after="0" w:line="143" w:lineRule="exact"/>
              <w:rPr>
                <w:sz w:val="20"/>
                <w:szCs w:val="20"/>
                <w:color w:val="auto"/>
              </w:rPr>
            </w:pPr>
            <w:r>
              <w:rPr>
                <w:rFonts w:ascii="Arial" w:cs="Arial" w:eastAsia="Arial" w:hAnsi="Arial"/>
                <w:sz w:val="13"/>
                <w:szCs w:val="13"/>
                <w:color w:val="auto"/>
              </w:rPr>
              <w:t>KITTERY</w:t>
            </w:r>
          </w:p>
        </w:tc>
        <w:tc>
          <w:tcPr>
            <w:tcW w:w="40" w:type="dxa"/>
            <w:vAlign w:val="bottom"/>
          </w:tcPr>
          <w:p>
            <w:pPr>
              <w:spacing w:after="0"/>
              <w:rPr>
                <w:sz w:val="12"/>
                <w:szCs w:val="12"/>
                <w:color w:val="auto"/>
              </w:rPr>
            </w:pPr>
          </w:p>
        </w:tc>
        <w:tc>
          <w:tcPr>
            <w:tcW w:w="220" w:type="dxa"/>
            <w:vAlign w:val="bottom"/>
          </w:tcPr>
          <w:p>
            <w:pPr>
              <w:jc w:val="center"/>
              <w:spacing w:after="0" w:line="143" w:lineRule="exact"/>
              <w:rPr>
                <w:sz w:val="20"/>
                <w:szCs w:val="20"/>
                <w:color w:val="auto"/>
              </w:rPr>
            </w:pPr>
            <w:r>
              <w:rPr>
                <w:rFonts w:ascii="Arial" w:cs="Arial" w:eastAsia="Arial" w:hAnsi="Arial"/>
                <w:sz w:val="13"/>
                <w:szCs w:val="13"/>
                <w:color w:val="auto"/>
              </w:rPr>
              <w:t>ME</w:t>
            </w:r>
          </w:p>
        </w:tc>
        <w:tc>
          <w:tcPr>
            <w:tcW w:w="700" w:type="dxa"/>
            <w:vAlign w:val="bottom"/>
            <w:gridSpan w:val="2"/>
          </w:tcPr>
          <w:p>
            <w:pPr>
              <w:jc w:val="center"/>
              <w:spacing w:after="0" w:line="143" w:lineRule="exact"/>
              <w:rPr>
                <w:sz w:val="20"/>
                <w:szCs w:val="20"/>
                <w:color w:val="auto"/>
              </w:rPr>
            </w:pPr>
            <w:r>
              <w:rPr>
                <w:rFonts w:ascii="Arial" w:cs="Arial" w:eastAsia="Arial" w:hAnsi="Arial"/>
                <w:sz w:val="13"/>
                <w:szCs w:val="13"/>
                <w:color w:val="auto"/>
                <w:w w:val="88"/>
              </w:rPr>
              <w:t>03904</w:t>
            </w:r>
          </w:p>
        </w:tc>
        <w:tc>
          <w:tcPr>
            <w:tcW w:w="900" w:type="dxa"/>
            <w:vAlign w:val="bottom"/>
            <w:gridSpan w:val="2"/>
          </w:tcPr>
          <w:p>
            <w:pPr>
              <w:jc w:val="right"/>
              <w:spacing w:after="0" w:line="143" w:lineRule="exact"/>
              <w:rPr>
                <w:sz w:val="20"/>
                <w:szCs w:val="20"/>
                <w:color w:val="auto"/>
              </w:rPr>
            </w:pPr>
            <w:r>
              <w:rPr>
                <w:rFonts w:ascii="Arial" w:cs="Arial" w:eastAsia="Arial" w:hAnsi="Arial"/>
                <w:sz w:val="13"/>
                <w:szCs w:val="13"/>
                <w:color w:val="auto"/>
                <w:w w:val="99"/>
              </w:rPr>
              <w:t>207 - 439-2066</w:t>
            </w:r>
          </w:p>
        </w:tc>
        <w:tc>
          <w:tcPr>
            <w:tcW w:w="820" w:type="dxa"/>
            <w:vAlign w:val="bottom"/>
            <w:gridSpan w:val="2"/>
          </w:tcPr>
          <w:p>
            <w:pPr>
              <w:jc w:val="right"/>
              <w:ind w:right="213"/>
              <w:spacing w:after="0" w:line="14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3"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3" w:lineRule="exact"/>
              <w:rPr>
                <w:sz w:val="20"/>
                <w:szCs w:val="20"/>
                <w:color w:val="auto"/>
              </w:rPr>
            </w:pPr>
            <w:r>
              <w:rPr>
                <w:rFonts w:ascii="Arial" w:cs="Arial" w:eastAsia="Arial" w:hAnsi="Arial"/>
                <w:sz w:val="13"/>
                <w:szCs w:val="13"/>
                <w:color w:val="auto"/>
              </w:rPr>
              <w:t>8 DEXTER LN</w:t>
            </w:r>
          </w:p>
        </w:tc>
        <w:tc>
          <w:tcPr>
            <w:tcW w:w="1180" w:type="dxa"/>
            <w:vAlign w:val="bottom"/>
            <w:gridSpan w:val="2"/>
          </w:tcPr>
          <w:p>
            <w:pPr>
              <w:ind w:left="60"/>
              <w:spacing w:after="0" w:line="143" w:lineRule="exact"/>
              <w:rPr>
                <w:sz w:val="20"/>
                <w:szCs w:val="20"/>
                <w:color w:val="auto"/>
              </w:rPr>
            </w:pPr>
            <w:r>
              <w:rPr>
                <w:rFonts w:ascii="Arial" w:cs="Arial" w:eastAsia="Arial" w:hAnsi="Arial"/>
                <w:sz w:val="13"/>
                <w:szCs w:val="13"/>
                <w:color w:val="auto"/>
              </w:rPr>
              <w:t>KITTERY</w:t>
            </w:r>
          </w:p>
        </w:tc>
        <w:tc>
          <w:tcPr>
            <w:tcW w:w="40" w:type="dxa"/>
            <w:vAlign w:val="bottom"/>
          </w:tcPr>
          <w:p>
            <w:pPr>
              <w:spacing w:after="0"/>
              <w:rPr>
                <w:sz w:val="12"/>
                <w:szCs w:val="12"/>
                <w:color w:val="auto"/>
              </w:rPr>
            </w:pPr>
          </w:p>
        </w:tc>
        <w:tc>
          <w:tcPr>
            <w:tcW w:w="620" w:type="dxa"/>
            <w:vAlign w:val="bottom"/>
            <w:gridSpan w:val="3"/>
          </w:tcPr>
          <w:p>
            <w:pPr>
              <w:jc w:val="right"/>
              <w:spacing w:after="0" w:line="143" w:lineRule="exact"/>
              <w:rPr>
                <w:sz w:val="20"/>
                <w:szCs w:val="20"/>
                <w:color w:val="auto"/>
              </w:rPr>
            </w:pPr>
            <w:r>
              <w:rPr>
                <w:rFonts w:ascii="Arial" w:cs="Arial" w:eastAsia="Arial" w:hAnsi="Arial"/>
                <w:sz w:val="13"/>
                <w:szCs w:val="13"/>
                <w:color w:val="auto"/>
              </w:rPr>
              <w:t>ME 03904</w:t>
            </w:r>
          </w:p>
        </w:tc>
        <w:tc>
          <w:tcPr>
            <w:tcW w:w="0" w:type="dxa"/>
            <w:vAlign w:val="bottom"/>
          </w:tcPr>
          <w:p>
            <w:pPr>
              <w:spacing w:after="0"/>
              <w:rPr>
                <w:sz w:val="1"/>
                <w:szCs w:val="1"/>
                <w:color w:val="auto"/>
              </w:rPr>
            </w:pPr>
          </w:p>
        </w:tc>
      </w:tr>
      <w:tr>
        <w:trPr>
          <w:trHeight w:val="151"/>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89"/>
              </w:rPr>
              <w:t>9273</w:t>
            </w:r>
          </w:p>
        </w:tc>
        <w:tc>
          <w:tcPr>
            <w:tcW w:w="1400" w:type="dxa"/>
            <w:vAlign w:val="bottom"/>
            <w:gridSpan w:val="2"/>
          </w:tcPr>
          <w:p>
            <w:pPr>
              <w:ind w:left="40"/>
              <w:spacing w:after="0"/>
              <w:rPr>
                <w:sz w:val="20"/>
                <w:szCs w:val="20"/>
                <w:color w:val="auto"/>
              </w:rPr>
            </w:pPr>
            <w:r>
              <w:rPr>
                <w:rFonts w:ascii="Arial" w:cs="Arial" w:eastAsia="Arial" w:hAnsi="Arial"/>
                <w:sz w:val="13"/>
                <w:szCs w:val="13"/>
                <w:color w:val="auto"/>
              </w:rPr>
              <w:t>CHASE (JPMORGAN)</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1935 BRETON</w:t>
            </w:r>
          </w:p>
        </w:tc>
        <w:tc>
          <w:tcPr>
            <w:tcW w:w="4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GRAND RAPIDS</w:t>
            </w:r>
          </w:p>
        </w:tc>
        <w:tc>
          <w:tcPr>
            <w:tcW w:w="40" w:type="dxa"/>
            <w:vAlign w:val="bottom"/>
          </w:tcPr>
          <w:p>
            <w:pPr>
              <w:spacing w:after="0"/>
              <w:rPr>
                <w:sz w:val="13"/>
                <w:szCs w:val="13"/>
                <w:color w:val="auto"/>
              </w:rPr>
            </w:pPr>
          </w:p>
        </w:tc>
        <w:tc>
          <w:tcPr>
            <w:tcW w:w="220" w:type="dxa"/>
            <w:vAlign w:val="bottom"/>
          </w:tcPr>
          <w:p>
            <w:pPr>
              <w:jc w:val="center"/>
              <w:spacing w:after="0"/>
              <w:rPr>
                <w:sz w:val="20"/>
                <w:szCs w:val="20"/>
                <w:color w:val="auto"/>
              </w:rPr>
            </w:pPr>
            <w:r>
              <w:rPr>
                <w:rFonts w:ascii="Arial" w:cs="Arial" w:eastAsia="Arial" w:hAnsi="Arial"/>
                <w:sz w:val="13"/>
                <w:szCs w:val="13"/>
                <w:color w:val="auto"/>
              </w:rPr>
              <w:t>MI</w:t>
            </w:r>
          </w:p>
        </w:tc>
        <w:tc>
          <w:tcPr>
            <w:tcW w:w="700" w:type="dxa"/>
            <w:vAlign w:val="bottom"/>
            <w:gridSpan w:val="2"/>
          </w:tcPr>
          <w:p>
            <w:pPr>
              <w:jc w:val="center"/>
              <w:spacing w:after="0"/>
              <w:rPr>
                <w:sz w:val="20"/>
                <w:szCs w:val="20"/>
                <w:color w:val="auto"/>
              </w:rPr>
            </w:pPr>
            <w:r>
              <w:rPr>
                <w:rFonts w:ascii="Arial" w:cs="Arial" w:eastAsia="Arial" w:hAnsi="Arial"/>
                <w:sz w:val="13"/>
                <w:szCs w:val="13"/>
                <w:color w:val="auto"/>
                <w:w w:val="88"/>
              </w:rPr>
              <w:t>49506</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w w:val="98"/>
              </w:rPr>
              <w:t>(616) 771-7025</w:t>
            </w:r>
          </w:p>
        </w:tc>
        <w:tc>
          <w:tcPr>
            <w:tcW w:w="82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rPr>
                <w:sz w:val="20"/>
                <w:szCs w:val="20"/>
                <w:color w:val="auto"/>
              </w:rPr>
            </w:pPr>
            <w:r>
              <w:rPr>
                <w:rFonts w:ascii="Arial" w:cs="Arial" w:eastAsia="Arial" w:hAnsi="Arial"/>
                <w:sz w:val="13"/>
                <w:szCs w:val="13"/>
                <w:color w:val="auto"/>
              </w:rPr>
              <w:t>3931 28TH ST SE</w:t>
            </w:r>
          </w:p>
        </w:tc>
        <w:tc>
          <w:tcPr>
            <w:tcW w:w="1180" w:type="dxa"/>
            <w:vAlign w:val="bottom"/>
            <w:gridSpan w:val="2"/>
          </w:tcPr>
          <w:p>
            <w:pPr>
              <w:ind w:left="60"/>
              <w:spacing w:after="0"/>
              <w:rPr>
                <w:sz w:val="20"/>
                <w:szCs w:val="20"/>
                <w:color w:val="auto"/>
              </w:rPr>
            </w:pPr>
            <w:r>
              <w:rPr>
                <w:rFonts w:ascii="Arial" w:cs="Arial" w:eastAsia="Arial" w:hAnsi="Arial"/>
                <w:sz w:val="13"/>
                <w:szCs w:val="13"/>
                <w:color w:val="auto"/>
              </w:rPr>
              <w:t>GRAND RAPIDS</w:t>
            </w:r>
          </w:p>
        </w:tc>
        <w:tc>
          <w:tcPr>
            <w:tcW w:w="40" w:type="dxa"/>
            <w:vAlign w:val="bottom"/>
          </w:tcPr>
          <w:p>
            <w:pPr>
              <w:spacing w:after="0"/>
              <w:rPr>
                <w:sz w:val="13"/>
                <w:szCs w:val="13"/>
                <w:color w:val="auto"/>
              </w:rPr>
            </w:pPr>
          </w:p>
        </w:tc>
        <w:tc>
          <w:tcPr>
            <w:tcW w:w="240" w:type="dxa"/>
            <w:vAlign w:val="bottom"/>
          </w:tcPr>
          <w:p>
            <w:pPr>
              <w:ind w:left="40"/>
              <w:spacing w:after="0"/>
              <w:rPr>
                <w:sz w:val="20"/>
                <w:szCs w:val="20"/>
                <w:color w:val="auto"/>
              </w:rPr>
            </w:pPr>
            <w:r>
              <w:rPr>
                <w:rFonts w:ascii="Arial" w:cs="Arial" w:eastAsia="Arial" w:hAnsi="Arial"/>
                <w:sz w:val="13"/>
                <w:szCs w:val="13"/>
                <w:color w:val="auto"/>
              </w:rPr>
              <w:t>MI</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w w:val="99"/>
              </w:rPr>
              <w:t>49512</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ROAD</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9274</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SOUTHEAST</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 (JPMORGAN)</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 EAST OLD</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SPRINGFIELD</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IL</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62701</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(217) 525-9600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2450 WABASH</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SPRINGFIELD</w:t>
            </w:r>
          </w:p>
        </w:tc>
        <w:tc>
          <w:tcPr>
            <w:tcW w:w="40" w:type="dxa"/>
            <w:vAlign w:val="bottom"/>
          </w:tcPr>
          <w:p>
            <w:pPr>
              <w:spacing w:after="0"/>
              <w:rPr>
                <w:sz w:val="12"/>
                <w:szCs w:val="12"/>
                <w:color w:val="auto"/>
              </w:rPr>
            </w:pPr>
          </w:p>
        </w:tc>
        <w:tc>
          <w:tcPr>
            <w:tcW w:w="240" w:type="dxa"/>
            <w:vAlign w:val="bottom"/>
          </w:tcPr>
          <w:p>
            <w:pPr>
              <w:ind w:left="60"/>
              <w:spacing w:after="0" w:line="147" w:lineRule="exact"/>
              <w:rPr>
                <w:sz w:val="20"/>
                <w:szCs w:val="20"/>
                <w:color w:val="auto"/>
              </w:rPr>
            </w:pPr>
            <w:r>
              <w:rPr>
                <w:rFonts w:ascii="Arial" w:cs="Arial" w:eastAsia="Arial" w:hAnsi="Arial"/>
                <w:sz w:val="13"/>
                <w:szCs w:val="13"/>
                <w:color w:val="auto"/>
              </w:rPr>
              <w:t>IL</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62704</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STATE CAPITOL</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SPACE 101</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9278</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PLAZA</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10700</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RICHMOND</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VA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23235</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(804) 378-8675</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11003</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RICHMOND</w:t>
            </w:r>
          </w:p>
        </w:tc>
        <w:tc>
          <w:tcPr>
            <w:tcW w:w="40" w:type="dxa"/>
            <w:vAlign w:val="bottom"/>
          </w:tcPr>
          <w:p>
            <w:pPr>
              <w:spacing w:after="0"/>
              <w:rPr>
                <w:sz w:val="12"/>
                <w:szCs w:val="12"/>
                <w:color w:val="auto"/>
              </w:rPr>
            </w:pPr>
          </w:p>
        </w:tc>
        <w:tc>
          <w:tcPr>
            <w:tcW w:w="62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VA 23225</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MIDLOTHIAN</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MIDLOTHIAN</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9280</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TURNPIKE</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TPKE</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FIRST NAT’L BANK</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5004 MCKNIGHT</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PITTSBURG</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PA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15237</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(412) 369-0990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7515 MCKNIGHT</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PITTSBURGH</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PA</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15237</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9283</w:t>
            </w: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OF PA</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RD</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ROAD</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 (JPMORGAN)</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5400 MAYFIELD</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LYNDHURST</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2"/>
              </w:rPr>
              <w:t>OH</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44124</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(440) 442-7800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5419 MAYFIELD</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LYNDHURST</w:t>
            </w:r>
          </w:p>
        </w:tc>
        <w:tc>
          <w:tcPr>
            <w:tcW w:w="40" w:type="dxa"/>
            <w:vAlign w:val="bottom"/>
          </w:tcPr>
          <w:p>
            <w:pPr>
              <w:spacing w:after="0"/>
              <w:rPr>
                <w:sz w:val="12"/>
                <w:szCs w:val="12"/>
                <w:color w:val="auto"/>
              </w:rPr>
            </w:pPr>
          </w:p>
        </w:tc>
        <w:tc>
          <w:tcPr>
            <w:tcW w:w="62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OH 44124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9286</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ROAD</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RD</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1699 WHITNEY</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HAMDEN</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CT</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06517</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(800) 841-4000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1869 DIXWELL</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HAMDEN</w:t>
            </w:r>
          </w:p>
        </w:tc>
        <w:tc>
          <w:tcPr>
            <w:tcW w:w="40" w:type="dxa"/>
            <w:vAlign w:val="bottom"/>
          </w:tcPr>
          <w:p>
            <w:pPr>
              <w:spacing w:after="0"/>
              <w:rPr>
                <w:sz w:val="12"/>
                <w:szCs w:val="12"/>
                <w:color w:val="auto"/>
              </w:rPr>
            </w:pPr>
          </w:p>
        </w:tc>
        <w:tc>
          <w:tcPr>
            <w:tcW w:w="62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CT 06514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9291</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AVE</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AVE</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502 SOUTH</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WILMINGTON</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5"/>
              </w:rPr>
              <w:t>NC</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28403</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(910) 251-5244</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351 S COLLEGE</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WILMINGTON</w:t>
            </w:r>
          </w:p>
        </w:tc>
        <w:tc>
          <w:tcPr>
            <w:tcW w:w="40" w:type="dxa"/>
            <w:vAlign w:val="bottom"/>
          </w:tcPr>
          <w:p>
            <w:pPr>
              <w:spacing w:after="0"/>
              <w:rPr>
                <w:sz w:val="12"/>
                <w:szCs w:val="12"/>
                <w:color w:val="auto"/>
              </w:rPr>
            </w:pPr>
          </w:p>
        </w:tc>
        <w:tc>
          <w:tcPr>
            <w:tcW w:w="62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NC 28403</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9292</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COLLEGE ROAD</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RD SPACE D-19</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1469 ROUTE 9</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WAPPINGERS</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NY</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12590</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(800) 841-4000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1955 SOUTH RD</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POUGHKEEPSIE</w:t>
            </w:r>
          </w:p>
        </w:tc>
        <w:tc>
          <w:tcPr>
            <w:tcW w:w="40" w:type="dxa"/>
            <w:vAlign w:val="bottom"/>
          </w:tcPr>
          <w:p>
            <w:pPr>
              <w:spacing w:after="0"/>
              <w:rPr>
                <w:sz w:val="12"/>
                <w:szCs w:val="12"/>
                <w:color w:val="auto"/>
              </w:rPr>
            </w:pPr>
          </w:p>
        </w:tc>
        <w:tc>
          <w:tcPr>
            <w:tcW w:w="62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NY 12601</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9298</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FALLS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PNC BANK</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505 NORTH</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DOVER</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DE</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19901</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(888) 762-2265</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1037 N DUPONT</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DOVER</w:t>
            </w:r>
          </w:p>
        </w:tc>
        <w:tc>
          <w:tcPr>
            <w:tcW w:w="40" w:type="dxa"/>
            <w:vAlign w:val="bottom"/>
          </w:tcPr>
          <w:p>
            <w:pPr>
              <w:spacing w:after="0"/>
              <w:rPr>
                <w:sz w:val="12"/>
                <w:szCs w:val="12"/>
                <w:color w:val="auto"/>
              </w:rPr>
            </w:pPr>
          </w:p>
        </w:tc>
        <w:tc>
          <w:tcPr>
            <w:tcW w:w="62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DE 19901</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DUPONT</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HWY</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9299</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HIGHWAY</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US BANK</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231 COUNTY</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BLAINE</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MN</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55434</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(763) 785-3015</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N CT COMMONS</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BLAINE</w:t>
            </w:r>
          </w:p>
        </w:tc>
        <w:tc>
          <w:tcPr>
            <w:tcW w:w="40" w:type="dxa"/>
            <w:vAlign w:val="bottom"/>
          </w:tcPr>
          <w:p>
            <w:pPr>
              <w:spacing w:after="0"/>
              <w:rPr>
                <w:sz w:val="12"/>
                <w:szCs w:val="12"/>
                <w:color w:val="auto"/>
              </w:rPr>
            </w:pPr>
          </w:p>
        </w:tc>
        <w:tc>
          <w:tcPr>
            <w:tcW w:w="62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9"/>
              </w:rPr>
              <w:t>MN 55434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9302</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ROAD 10 NE</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w w:val="95"/>
              </w:rPr>
              <w:t>SP 13 670 HWY 10</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1123 SOUTH</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LITTLE ROCK</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AR</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72205</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(501) 664-3613</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1216 S</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LITTLE ROCK</w:t>
            </w:r>
          </w:p>
        </w:tc>
        <w:tc>
          <w:tcPr>
            <w:tcW w:w="40" w:type="dxa"/>
            <w:vAlign w:val="bottom"/>
          </w:tcPr>
          <w:p>
            <w:pPr>
              <w:spacing w:after="0"/>
              <w:rPr>
                <w:sz w:val="12"/>
                <w:szCs w:val="12"/>
                <w:color w:val="auto"/>
              </w:rPr>
            </w:pPr>
          </w:p>
        </w:tc>
        <w:tc>
          <w:tcPr>
            <w:tcW w:w="62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AR 72204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9304</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UNIVERSITY</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UNIVERSITY AVE</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 (JPMORGAN)</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2109 WEST</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PORTAGE</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MI</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49002</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(269) 323-0381</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6749 S</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PORTAGE</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MI</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49081</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9306</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CENTRE</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w w:val="95"/>
              </w:rPr>
              <w:t>WESTNEDGE AVE</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M &amp; T BANK</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811 KIDDER</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WILKES-BARRE</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PA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18702</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(570) 824-5915</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TRIANGLE PLZ</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WILKES BARRE</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PA</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18702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9309</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677H KIDDER ST</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3400 WESTOWN</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WEST DES</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IA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50266</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(515) 224-0615</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2340" w:type="dxa"/>
            <w:vAlign w:val="bottom"/>
            <w:gridSpan w:val="4"/>
          </w:tcPr>
          <w:p>
            <w:pPr>
              <w:ind w:left="60"/>
              <w:spacing w:after="0" w:line="147" w:lineRule="exact"/>
              <w:rPr>
                <w:sz w:val="20"/>
                <w:szCs w:val="20"/>
                <w:color w:val="auto"/>
              </w:rPr>
            </w:pPr>
            <w:r>
              <w:rPr>
                <w:rFonts w:ascii="Arial" w:cs="Arial" w:eastAsia="Arial" w:hAnsi="Arial"/>
                <w:sz w:val="13"/>
                <w:szCs w:val="13"/>
                <w:color w:val="auto"/>
              </w:rPr>
              <w:t>8801 UNIVERSITY CLIVE</w:t>
            </w:r>
          </w:p>
        </w:tc>
        <w:tc>
          <w:tcPr>
            <w:tcW w:w="40" w:type="dxa"/>
            <w:vAlign w:val="bottom"/>
          </w:tcPr>
          <w:p>
            <w:pPr>
              <w:spacing w:after="0"/>
              <w:rPr>
                <w:sz w:val="12"/>
                <w:szCs w:val="12"/>
                <w:color w:val="auto"/>
              </w:rPr>
            </w:pPr>
          </w:p>
        </w:tc>
        <w:tc>
          <w:tcPr>
            <w:tcW w:w="240" w:type="dxa"/>
            <w:vAlign w:val="bottom"/>
          </w:tcPr>
          <w:p>
            <w:pPr>
              <w:ind w:left="60"/>
              <w:spacing w:after="0" w:line="147" w:lineRule="exact"/>
              <w:rPr>
                <w:sz w:val="20"/>
                <w:szCs w:val="20"/>
                <w:color w:val="auto"/>
              </w:rPr>
            </w:pPr>
            <w:r>
              <w:rPr>
                <w:rFonts w:ascii="Arial" w:cs="Arial" w:eastAsia="Arial" w:hAnsi="Arial"/>
                <w:sz w:val="13"/>
                <w:szCs w:val="13"/>
                <w:color w:val="auto"/>
              </w:rPr>
              <w:t>IA</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50325</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9311</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PARKWAY</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MOINES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AVE</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PNC BANK</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32 MIRACLE</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MONROEVILLE</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PA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15146</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(412) 373-2476</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3832 WILLIAM</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MONROEVILLE</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PA</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15146</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MILE SHOPPING</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PENN HWY</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9312</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CENTER</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67 OLD</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DANBURY</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CT</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06810</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(800) 841-4000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100 NEWTOWN</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DANBURY</w:t>
            </w:r>
          </w:p>
        </w:tc>
        <w:tc>
          <w:tcPr>
            <w:tcW w:w="40" w:type="dxa"/>
            <w:vAlign w:val="bottom"/>
          </w:tcPr>
          <w:p>
            <w:pPr>
              <w:spacing w:after="0"/>
              <w:rPr>
                <w:sz w:val="12"/>
                <w:szCs w:val="12"/>
                <w:color w:val="auto"/>
              </w:rPr>
            </w:pPr>
          </w:p>
        </w:tc>
        <w:tc>
          <w:tcPr>
            <w:tcW w:w="62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CT 06810</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9316</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NEWTOWN RD</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RD</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M &amp; T BANK</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2421 OLD</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LANCASTER</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PA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17602</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(717) 293-5505</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35 S</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LANCASTER</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PA</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17602</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PHILADELPHIA</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WILLOWDALE</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9319</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PIKE</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DR BOX 807</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3" w:lineRule="exact"/>
              <w:rPr>
                <w:sz w:val="20"/>
                <w:szCs w:val="20"/>
                <w:color w:val="auto"/>
              </w:rPr>
            </w:pPr>
            <w:r>
              <w:rPr>
                <w:rFonts w:ascii="Arial" w:cs="Arial" w:eastAsia="Arial" w:hAnsi="Arial"/>
                <w:sz w:val="13"/>
                <w:szCs w:val="13"/>
                <w:color w:val="auto"/>
              </w:rPr>
              <w:t>US BANK</w:t>
            </w:r>
          </w:p>
        </w:tc>
        <w:tc>
          <w:tcPr>
            <w:tcW w:w="1100" w:type="dxa"/>
            <w:vAlign w:val="bottom"/>
            <w:gridSpan w:val="2"/>
          </w:tcPr>
          <w:p>
            <w:pPr>
              <w:ind w:left="40"/>
              <w:spacing w:after="0" w:line="143" w:lineRule="exact"/>
              <w:rPr>
                <w:sz w:val="20"/>
                <w:szCs w:val="20"/>
                <w:color w:val="auto"/>
              </w:rPr>
            </w:pPr>
            <w:r>
              <w:rPr>
                <w:rFonts w:ascii="Arial" w:cs="Arial" w:eastAsia="Arial" w:hAnsi="Arial"/>
                <w:sz w:val="13"/>
                <w:szCs w:val="13"/>
                <w:color w:val="auto"/>
                <w:w w:val="99"/>
              </w:rPr>
              <w:t>5501 WEST 41ST</w:t>
            </w:r>
          </w:p>
        </w:tc>
        <w:tc>
          <w:tcPr>
            <w:tcW w:w="40" w:type="dxa"/>
            <w:vAlign w:val="bottom"/>
          </w:tcPr>
          <w:p>
            <w:pPr>
              <w:spacing w:after="0"/>
              <w:rPr>
                <w:sz w:val="12"/>
                <w:szCs w:val="12"/>
                <w:color w:val="auto"/>
              </w:rPr>
            </w:pPr>
          </w:p>
        </w:tc>
        <w:tc>
          <w:tcPr>
            <w:tcW w:w="1120" w:type="dxa"/>
            <w:vAlign w:val="bottom"/>
          </w:tcPr>
          <w:p>
            <w:pPr>
              <w:spacing w:after="0" w:line="143" w:lineRule="exact"/>
              <w:rPr>
                <w:sz w:val="20"/>
                <w:szCs w:val="20"/>
                <w:color w:val="auto"/>
              </w:rPr>
            </w:pPr>
            <w:r>
              <w:rPr>
                <w:rFonts w:ascii="Arial" w:cs="Arial" w:eastAsia="Arial" w:hAnsi="Arial"/>
                <w:sz w:val="13"/>
                <w:szCs w:val="13"/>
                <w:color w:val="auto"/>
              </w:rPr>
              <w:t>SIOUX FALLS</w:t>
            </w:r>
          </w:p>
        </w:tc>
        <w:tc>
          <w:tcPr>
            <w:tcW w:w="40" w:type="dxa"/>
            <w:vAlign w:val="bottom"/>
          </w:tcPr>
          <w:p>
            <w:pPr>
              <w:spacing w:after="0"/>
              <w:rPr>
                <w:sz w:val="12"/>
                <w:szCs w:val="12"/>
                <w:color w:val="auto"/>
              </w:rPr>
            </w:pPr>
          </w:p>
        </w:tc>
        <w:tc>
          <w:tcPr>
            <w:tcW w:w="220" w:type="dxa"/>
            <w:vAlign w:val="bottom"/>
          </w:tcPr>
          <w:p>
            <w:pPr>
              <w:jc w:val="center"/>
              <w:spacing w:after="0" w:line="143" w:lineRule="exact"/>
              <w:rPr>
                <w:sz w:val="20"/>
                <w:szCs w:val="20"/>
                <w:color w:val="auto"/>
              </w:rPr>
            </w:pPr>
            <w:r>
              <w:rPr>
                <w:rFonts w:ascii="Arial" w:cs="Arial" w:eastAsia="Arial" w:hAnsi="Arial"/>
                <w:sz w:val="13"/>
                <w:szCs w:val="13"/>
                <w:color w:val="auto"/>
                <w:w w:val="99"/>
              </w:rPr>
              <w:t>SD</w:t>
            </w:r>
          </w:p>
        </w:tc>
        <w:tc>
          <w:tcPr>
            <w:tcW w:w="700" w:type="dxa"/>
            <w:vAlign w:val="bottom"/>
            <w:gridSpan w:val="2"/>
          </w:tcPr>
          <w:p>
            <w:pPr>
              <w:jc w:val="center"/>
              <w:spacing w:after="0" w:line="143" w:lineRule="exact"/>
              <w:rPr>
                <w:sz w:val="20"/>
                <w:szCs w:val="20"/>
                <w:color w:val="auto"/>
              </w:rPr>
            </w:pPr>
            <w:r>
              <w:rPr>
                <w:rFonts w:ascii="Arial" w:cs="Arial" w:eastAsia="Arial" w:hAnsi="Arial"/>
                <w:sz w:val="13"/>
                <w:szCs w:val="13"/>
                <w:color w:val="auto"/>
                <w:w w:val="88"/>
              </w:rPr>
              <w:t>57106</w:t>
            </w:r>
          </w:p>
        </w:tc>
        <w:tc>
          <w:tcPr>
            <w:tcW w:w="900" w:type="dxa"/>
            <w:vAlign w:val="bottom"/>
            <w:gridSpan w:val="2"/>
          </w:tcPr>
          <w:p>
            <w:pPr>
              <w:jc w:val="right"/>
              <w:spacing w:after="0" w:line="143" w:lineRule="exact"/>
              <w:rPr>
                <w:sz w:val="20"/>
                <w:szCs w:val="20"/>
                <w:color w:val="auto"/>
              </w:rPr>
            </w:pPr>
            <w:r>
              <w:rPr>
                <w:rFonts w:ascii="Arial" w:cs="Arial" w:eastAsia="Arial" w:hAnsi="Arial"/>
                <w:sz w:val="13"/>
                <w:szCs w:val="13"/>
                <w:color w:val="auto"/>
                <w:w w:val="98"/>
              </w:rPr>
              <w:t>(605) 323-3580</w:t>
            </w:r>
          </w:p>
        </w:tc>
        <w:tc>
          <w:tcPr>
            <w:tcW w:w="820" w:type="dxa"/>
            <w:vAlign w:val="bottom"/>
            <w:gridSpan w:val="2"/>
          </w:tcPr>
          <w:p>
            <w:pPr>
              <w:jc w:val="right"/>
              <w:ind w:right="213"/>
              <w:spacing w:after="0" w:line="14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3"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3" w:lineRule="exact"/>
              <w:rPr>
                <w:sz w:val="20"/>
                <w:szCs w:val="20"/>
                <w:color w:val="auto"/>
              </w:rPr>
            </w:pPr>
            <w:r>
              <w:rPr>
                <w:rFonts w:ascii="Arial" w:cs="Arial" w:eastAsia="Arial" w:hAnsi="Arial"/>
                <w:sz w:val="13"/>
                <w:szCs w:val="13"/>
                <w:color w:val="auto"/>
              </w:rPr>
              <w:t>3500 W 41ST ST</w:t>
            </w:r>
          </w:p>
        </w:tc>
        <w:tc>
          <w:tcPr>
            <w:tcW w:w="1180" w:type="dxa"/>
            <w:vAlign w:val="bottom"/>
            <w:gridSpan w:val="2"/>
          </w:tcPr>
          <w:p>
            <w:pPr>
              <w:ind w:left="60"/>
              <w:spacing w:after="0" w:line="143" w:lineRule="exact"/>
              <w:rPr>
                <w:sz w:val="20"/>
                <w:szCs w:val="20"/>
                <w:color w:val="auto"/>
              </w:rPr>
            </w:pPr>
            <w:r>
              <w:rPr>
                <w:rFonts w:ascii="Arial" w:cs="Arial" w:eastAsia="Arial" w:hAnsi="Arial"/>
                <w:sz w:val="13"/>
                <w:szCs w:val="13"/>
                <w:color w:val="auto"/>
              </w:rPr>
              <w:t>SIOUX FALLS</w:t>
            </w:r>
          </w:p>
        </w:tc>
        <w:tc>
          <w:tcPr>
            <w:tcW w:w="40" w:type="dxa"/>
            <w:vAlign w:val="bottom"/>
          </w:tcPr>
          <w:p>
            <w:pPr>
              <w:spacing w:after="0"/>
              <w:rPr>
                <w:sz w:val="12"/>
                <w:szCs w:val="12"/>
                <w:color w:val="auto"/>
              </w:rPr>
            </w:pPr>
          </w:p>
        </w:tc>
        <w:tc>
          <w:tcPr>
            <w:tcW w:w="240" w:type="dxa"/>
            <w:vAlign w:val="bottom"/>
          </w:tcPr>
          <w:p>
            <w:pPr>
              <w:ind w:left="40"/>
              <w:spacing w:after="0" w:line="143" w:lineRule="exact"/>
              <w:rPr>
                <w:sz w:val="20"/>
                <w:szCs w:val="20"/>
                <w:color w:val="auto"/>
              </w:rPr>
            </w:pPr>
            <w:r>
              <w:rPr>
                <w:rFonts w:ascii="Arial" w:cs="Arial" w:eastAsia="Arial" w:hAnsi="Arial"/>
                <w:sz w:val="13"/>
                <w:szCs w:val="13"/>
                <w:color w:val="auto"/>
                <w:w w:val="99"/>
              </w:rPr>
              <w:t>SD</w:t>
            </w:r>
          </w:p>
        </w:tc>
        <w:tc>
          <w:tcPr>
            <w:tcW w:w="380" w:type="dxa"/>
            <w:vAlign w:val="bottom"/>
            <w:gridSpan w:val="2"/>
          </w:tcPr>
          <w:p>
            <w:pPr>
              <w:jc w:val="right"/>
              <w:spacing w:after="0" w:line="143" w:lineRule="exact"/>
              <w:rPr>
                <w:sz w:val="20"/>
                <w:szCs w:val="20"/>
                <w:color w:val="auto"/>
              </w:rPr>
            </w:pPr>
            <w:r>
              <w:rPr>
                <w:rFonts w:ascii="Arial" w:cs="Arial" w:eastAsia="Arial" w:hAnsi="Arial"/>
                <w:sz w:val="13"/>
                <w:szCs w:val="13"/>
                <w:color w:val="auto"/>
                <w:w w:val="99"/>
              </w:rPr>
              <w:t>57106</w:t>
            </w:r>
          </w:p>
        </w:tc>
        <w:tc>
          <w:tcPr>
            <w:tcW w:w="0" w:type="dxa"/>
            <w:vAlign w:val="bottom"/>
          </w:tcPr>
          <w:p>
            <w:pPr>
              <w:spacing w:after="0"/>
              <w:rPr>
                <w:sz w:val="1"/>
                <w:szCs w:val="1"/>
                <w:color w:val="auto"/>
              </w:rPr>
            </w:pPr>
          </w:p>
        </w:tc>
      </w:tr>
      <w:tr>
        <w:trPr>
          <w:trHeight w:val="151"/>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89"/>
              </w:rPr>
              <w:t>9322</w:t>
            </w:r>
          </w:p>
        </w:tc>
        <w:tc>
          <w:tcPr>
            <w:tcW w:w="1400" w:type="dxa"/>
            <w:vAlign w:val="bottom"/>
            <w:gridSpan w:val="2"/>
          </w:tcPr>
          <w:p>
            <w:pPr>
              <w:ind w:left="40"/>
              <w:spacing w:after="0"/>
              <w:rPr>
                <w:sz w:val="20"/>
                <w:szCs w:val="20"/>
                <w:color w:val="auto"/>
              </w:rPr>
            </w:pPr>
            <w:r>
              <w:rPr>
                <w:rFonts w:ascii="Arial" w:cs="Arial" w:eastAsia="Arial" w:hAnsi="Arial"/>
                <w:sz w:val="13"/>
                <w:szCs w:val="13"/>
                <w:color w:val="auto"/>
              </w:rPr>
              <w:t>BANK OF AMERICA</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19 RIDGEDALE</w:t>
            </w:r>
          </w:p>
        </w:tc>
        <w:tc>
          <w:tcPr>
            <w:tcW w:w="40" w:type="dxa"/>
            <w:vAlign w:val="bottom"/>
          </w:tcPr>
          <w:p>
            <w:pPr>
              <w:spacing w:after="0"/>
              <w:rPr>
                <w:sz w:val="13"/>
                <w:szCs w:val="13"/>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EAST HANOVER</w:t>
            </w:r>
          </w:p>
        </w:tc>
        <w:tc>
          <w:tcPr>
            <w:tcW w:w="40" w:type="dxa"/>
            <w:vAlign w:val="bottom"/>
          </w:tcPr>
          <w:p>
            <w:pPr>
              <w:spacing w:after="0"/>
              <w:rPr>
                <w:sz w:val="13"/>
                <w:szCs w:val="13"/>
                <w:color w:val="auto"/>
              </w:rPr>
            </w:pPr>
          </w:p>
        </w:tc>
        <w:tc>
          <w:tcPr>
            <w:tcW w:w="220" w:type="dxa"/>
            <w:vAlign w:val="bottom"/>
          </w:tcPr>
          <w:p>
            <w:pPr>
              <w:jc w:val="center"/>
              <w:spacing w:after="0"/>
              <w:rPr>
                <w:sz w:val="20"/>
                <w:szCs w:val="20"/>
                <w:color w:val="auto"/>
              </w:rPr>
            </w:pPr>
            <w:r>
              <w:rPr>
                <w:rFonts w:ascii="Arial" w:cs="Arial" w:eastAsia="Arial" w:hAnsi="Arial"/>
                <w:sz w:val="13"/>
                <w:szCs w:val="13"/>
                <w:color w:val="auto"/>
                <w:w w:val="87"/>
              </w:rPr>
              <w:t>NJ</w:t>
            </w:r>
          </w:p>
        </w:tc>
        <w:tc>
          <w:tcPr>
            <w:tcW w:w="700" w:type="dxa"/>
            <w:vAlign w:val="bottom"/>
            <w:gridSpan w:val="2"/>
          </w:tcPr>
          <w:p>
            <w:pPr>
              <w:jc w:val="center"/>
              <w:spacing w:after="0"/>
              <w:rPr>
                <w:sz w:val="20"/>
                <w:szCs w:val="20"/>
                <w:color w:val="auto"/>
              </w:rPr>
            </w:pPr>
            <w:r>
              <w:rPr>
                <w:rFonts w:ascii="Arial" w:cs="Arial" w:eastAsia="Arial" w:hAnsi="Arial"/>
                <w:sz w:val="13"/>
                <w:szCs w:val="13"/>
                <w:color w:val="auto"/>
                <w:w w:val="88"/>
              </w:rPr>
              <w:t>07936</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w w:val="98"/>
              </w:rPr>
              <w:t>(800) 841-4000</w:t>
            </w:r>
          </w:p>
        </w:tc>
        <w:tc>
          <w:tcPr>
            <w:tcW w:w="82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2340" w:type="dxa"/>
            <w:vAlign w:val="bottom"/>
            <w:gridSpan w:val="4"/>
          </w:tcPr>
          <w:p>
            <w:pPr>
              <w:ind w:left="60"/>
              <w:spacing w:after="0"/>
              <w:rPr>
                <w:sz w:val="20"/>
                <w:szCs w:val="20"/>
                <w:color w:val="auto"/>
              </w:rPr>
            </w:pPr>
            <w:r>
              <w:rPr>
                <w:rFonts w:ascii="Arial" w:cs="Arial" w:eastAsia="Arial" w:hAnsi="Arial"/>
                <w:sz w:val="13"/>
                <w:szCs w:val="13"/>
                <w:color w:val="auto"/>
              </w:rPr>
              <w:t>368 STATE ROUTE EAST HANOVER</w:t>
            </w:r>
          </w:p>
        </w:tc>
        <w:tc>
          <w:tcPr>
            <w:tcW w:w="40" w:type="dxa"/>
            <w:vAlign w:val="bottom"/>
          </w:tcPr>
          <w:p>
            <w:pPr>
              <w:spacing w:after="0"/>
              <w:rPr>
                <w:sz w:val="13"/>
                <w:szCs w:val="13"/>
                <w:color w:val="auto"/>
              </w:rPr>
            </w:pPr>
          </w:p>
        </w:tc>
        <w:tc>
          <w:tcPr>
            <w:tcW w:w="240" w:type="dxa"/>
            <w:vAlign w:val="bottom"/>
          </w:tcPr>
          <w:p>
            <w:pPr>
              <w:ind w:left="40"/>
              <w:spacing w:after="0"/>
              <w:rPr>
                <w:sz w:val="20"/>
                <w:szCs w:val="20"/>
                <w:color w:val="auto"/>
              </w:rPr>
            </w:pPr>
            <w:r>
              <w:rPr>
                <w:rFonts w:ascii="Arial" w:cs="Arial" w:eastAsia="Arial" w:hAnsi="Arial"/>
                <w:sz w:val="13"/>
                <w:szCs w:val="13"/>
                <w:color w:val="auto"/>
              </w:rPr>
              <w:t>NJ</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w w:val="99"/>
              </w:rPr>
              <w:t>07936</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9323</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AVE</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10</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FIRST CITIZENS</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241 EAST</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SMITHFIELD</w:t>
            </w:r>
          </w:p>
        </w:tc>
        <w:tc>
          <w:tcPr>
            <w:tcW w:w="40" w:type="dxa"/>
            <w:vAlign w:val="bottom"/>
          </w:tcPr>
          <w:p>
            <w:pPr>
              <w:spacing w:after="0"/>
              <w:rPr>
                <w:sz w:val="12"/>
                <w:szCs w:val="12"/>
                <w:color w:val="auto"/>
              </w:rPr>
            </w:pPr>
          </w:p>
        </w:tc>
        <w:tc>
          <w:tcPr>
            <w:tcW w:w="1820" w:type="dxa"/>
            <w:vAlign w:val="bottom"/>
            <w:gridSpan w:val="5"/>
          </w:tcPr>
          <w:p>
            <w:pPr>
              <w:jc w:val="right"/>
              <w:spacing w:after="0" w:line="147" w:lineRule="exact"/>
              <w:rPr>
                <w:sz w:val="20"/>
                <w:szCs w:val="20"/>
                <w:color w:val="auto"/>
              </w:rPr>
            </w:pPr>
            <w:r>
              <w:rPr>
                <w:rFonts w:ascii="Arial" w:cs="Arial" w:eastAsia="Arial" w:hAnsi="Arial"/>
                <w:sz w:val="13"/>
                <w:szCs w:val="13"/>
                <w:color w:val="auto"/>
                <w:w w:val="97"/>
              </w:rPr>
              <w:t>NC 27577-1377 (919) 989-3274</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2340" w:type="dxa"/>
            <w:vAlign w:val="bottom"/>
            <w:gridSpan w:val="4"/>
          </w:tcPr>
          <w:p>
            <w:pPr>
              <w:ind w:left="60"/>
              <w:spacing w:after="0" w:line="147" w:lineRule="exact"/>
              <w:rPr>
                <w:sz w:val="20"/>
                <w:szCs w:val="20"/>
                <w:color w:val="auto"/>
              </w:rPr>
            </w:pPr>
            <w:r>
              <w:rPr>
                <w:rFonts w:ascii="Arial" w:cs="Arial" w:eastAsia="Arial" w:hAnsi="Arial"/>
                <w:sz w:val="13"/>
                <w:szCs w:val="13"/>
                <w:color w:val="auto"/>
              </w:rPr>
              <w:t>2400 INDUSTRIAL SMITHFIELD</w:t>
            </w:r>
          </w:p>
        </w:tc>
        <w:tc>
          <w:tcPr>
            <w:tcW w:w="40" w:type="dxa"/>
            <w:vAlign w:val="bottom"/>
          </w:tcPr>
          <w:p>
            <w:pPr>
              <w:spacing w:after="0"/>
              <w:rPr>
                <w:sz w:val="12"/>
                <w:szCs w:val="12"/>
                <w:color w:val="auto"/>
              </w:rPr>
            </w:pPr>
          </w:p>
        </w:tc>
        <w:tc>
          <w:tcPr>
            <w:tcW w:w="62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NC 27577</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MARKET ST, PO</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PK DR SP 450</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9324</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BOX 1377</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US BANK</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3802 13TH</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FARGO</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5"/>
              </w:rPr>
              <w:t>ND</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58103</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(701) 281-0975</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4340 13TH AVE</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FARGO</w:t>
            </w:r>
          </w:p>
        </w:tc>
        <w:tc>
          <w:tcPr>
            <w:tcW w:w="40" w:type="dxa"/>
            <w:vAlign w:val="bottom"/>
          </w:tcPr>
          <w:p>
            <w:pPr>
              <w:spacing w:after="0"/>
              <w:rPr>
                <w:sz w:val="12"/>
                <w:szCs w:val="12"/>
                <w:color w:val="auto"/>
              </w:rPr>
            </w:pPr>
          </w:p>
        </w:tc>
        <w:tc>
          <w:tcPr>
            <w:tcW w:w="62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ND 58103</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9327</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AVENUE SOUTH</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SW</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 (JPMORGAN)</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30730</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ROSEVILLE</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MI</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48066</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(586) 775-7800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30160 GRATIOT</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ROSEVILLE</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MI</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48066</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GROESBECK</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AVE</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9330</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HIGHWAY</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WACHOVIA BANK</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143 OLD</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CARLE PLACE</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NY</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11514</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(516) 577-8317</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152 GLEN COVE</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CARLE PLACE</w:t>
            </w:r>
          </w:p>
        </w:tc>
        <w:tc>
          <w:tcPr>
            <w:tcW w:w="40" w:type="dxa"/>
            <w:vAlign w:val="bottom"/>
          </w:tcPr>
          <w:p>
            <w:pPr>
              <w:spacing w:after="0"/>
              <w:rPr>
                <w:sz w:val="12"/>
                <w:szCs w:val="12"/>
                <w:color w:val="auto"/>
              </w:rPr>
            </w:pPr>
          </w:p>
        </w:tc>
        <w:tc>
          <w:tcPr>
            <w:tcW w:w="62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NY 11514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9331</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COUNTRY RD</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RD</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4495 LEMAY</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ST LOUIS</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MO</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63129</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(314) 284-3800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7328 S</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ST LOUIS</w:t>
            </w:r>
          </w:p>
        </w:tc>
        <w:tc>
          <w:tcPr>
            <w:tcW w:w="40" w:type="dxa"/>
            <w:vAlign w:val="bottom"/>
          </w:tcPr>
          <w:p>
            <w:pPr>
              <w:spacing w:after="0"/>
              <w:rPr>
                <w:sz w:val="12"/>
                <w:szCs w:val="12"/>
                <w:color w:val="auto"/>
              </w:rPr>
            </w:pPr>
          </w:p>
        </w:tc>
        <w:tc>
          <w:tcPr>
            <w:tcW w:w="62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8"/>
              </w:rPr>
              <w:t>MO 63125</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FERRY ROAD</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LINDBERGH</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9333</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BLVD</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4189 SOUTH</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ST PETERS</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MO</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63376</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(636) 939-1236</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4083 VETERAN’S</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ST PETERS</w:t>
            </w:r>
          </w:p>
        </w:tc>
        <w:tc>
          <w:tcPr>
            <w:tcW w:w="40" w:type="dxa"/>
            <w:vAlign w:val="bottom"/>
          </w:tcPr>
          <w:p>
            <w:pPr>
              <w:spacing w:after="0"/>
              <w:rPr>
                <w:sz w:val="12"/>
                <w:szCs w:val="12"/>
                <w:color w:val="auto"/>
              </w:rPr>
            </w:pPr>
          </w:p>
        </w:tc>
        <w:tc>
          <w:tcPr>
            <w:tcW w:w="62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8"/>
              </w:rPr>
              <w:t>MO 63376</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SERVICE ROAD</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MEMORIAL</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9334</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PARKWAY</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 (JPMORGAN)</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3115 RIDGE</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LANSING</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IL</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60438</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(708) 474-6161</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w w:val="95"/>
              </w:rPr>
              <w:t>16819 TORRENCE</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LANSING</w:t>
            </w:r>
          </w:p>
        </w:tc>
        <w:tc>
          <w:tcPr>
            <w:tcW w:w="40" w:type="dxa"/>
            <w:vAlign w:val="bottom"/>
          </w:tcPr>
          <w:p>
            <w:pPr>
              <w:spacing w:after="0"/>
              <w:rPr>
                <w:sz w:val="12"/>
                <w:szCs w:val="12"/>
                <w:color w:val="auto"/>
              </w:rPr>
            </w:pPr>
          </w:p>
        </w:tc>
        <w:tc>
          <w:tcPr>
            <w:tcW w:w="240" w:type="dxa"/>
            <w:vAlign w:val="bottom"/>
          </w:tcPr>
          <w:p>
            <w:pPr>
              <w:ind w:left="60"/>
              <w:spacing w:after="0" w:line="147" w:lineRule="exact"/>
              <w:rPr>
                <w:sz w:val="20"/>
                <w:szCs w:val="20"/>
                <w:color w:val="auto"/>
              </w:rPr>
            </w:pPr>
            <w:r>
              <w:rPr>
                <w:rFonts w:ascii="Arial" w:cs="Arial" w:eastAsia="Arial" w:hAnsi="Arial"/>
                <w:sz w:val="13"/>
                <w:szCs w:val="13"/>
                <w:color w:val="auto"/>
              </w:rPr>
              <w:t>IL</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60438</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9336</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ROAD</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AVE</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425 PHILBROOK</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SOUTH</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ME</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04106</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(800) 841-4000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220 MAINE MALL</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S PORTLAND</w:t>
            </w:r>
          </w:p>
        </w:tc>
        <w:tc>
          <w:tcPr>
            <w:tcW w:w="40" w:type="dxa"/>
            <w:vAlign w:val="bottom"/>
          </w:tcPr>
          <w:p>
            <w:pPr>
              <w:spacing w:after="0"/>
              <w:rPr>
                <w:sz w:val="12"/>
                <w:szCs w:val="12"/>
                <w:color w:val="auto"/>
              </w:rPr>
            </w:pPr>
          </w:p>
        </w:tc>
        <w:tc>
          <w:tcPr>
            <w:tcW w:w="62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ME 04106</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9339</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AVE</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PORTLAND</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RD</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47 WEST MAIN</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PATCHOGUE</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NY</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11772</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(800) 841-4000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w w:val="98"/>
              </w:rPr>
              <w:t>49956 N SERVICE</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PATCHOGUE</w:t>
            </w:r>
          </w:p>
        </w:tc>
        <w:tc>
          <w:tcPr>
            <w:tcW w:w="40" w:type="dxa"/>
            <w:vAlign w:val="bottom"/>
          </w:tcPr>
          <w:p>
            <w:pPr>
              <w:spacing w:after="0"/>
              <w:rPr>
                <w:sz w:val="12"/>
                <w:szCs w:val="12"/>
                <w:color w:val="auto"/>
              </w:rPr>
            </w:pPr>
          </w:p>
        </w:tc>
        <w:tc>
          <w:tcPr>
            <w:tcW w:w="62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NY 11772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9340</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ST</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RD</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226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7520 MARLBORO FORESTVILLE</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MD</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20747</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(301) 817-7760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2340" w:type="dxa"/>
            <w:vAlign w:val="bottom"/>
            <w:gridSpan w:val="4"/>
          </w:tcPr>
          <w:p>
            <w:pPr>
              <w:ind w:left="60"/>
              <w:spacing w:after="0" w:line="147" w:lineRule="exact"/>
              <w:rPr>
                <w:sz w:val="20"/>
                <w:szCs w:val="20"/>
                <w:color w:val="auto"/>
              </w:rPr>
            </w:pPr>
            <w:r>
              <w:rPr>
                <w:rFonts w:ascii="Arial" w:cs="Arial" w:eastAsia="Arial" w:hAnsi="Arial"/>
                <w:sz w:val="13"/>
                <w:szCs w:val="13"/>
                <w:color w:val="auto"/>
              </w:rPr>
              <w:t>5736 SILVER HILL DISTRICT</w:t>
            </w:r>
          </w:p>
        </w:tc>
        <w:tc>
          <w:tcPr>
            <w:tcW w:w="40" w:type="dxa"/>
            <w:vAlign w:val="bottom"/>
          </w:tcPr>
          <w:p>
            <w:pPr>
              <w:spacing w:after="0"/>
              <w:rPr>
                <w:sz w:val="12"/>
                <w:szCs w:val="12"/>
                <w:color w:val="auto"/>
              </w:rPr>
            </w:pPr>
          </w:p>
        </w:tc>
        <w:tc>
          <w:tcPr>
            <w:tcW w:w="62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9"/>
              </w:rPr>
              <w:t>MD 20747</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9343</w:t>
            </w: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PIKE</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RD</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HEIGHTS</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PNC BANK</w:t>
            </w: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2101 PARK</w:t>
            </w:r>
          </w:p>
        </w:tc>
        <w:tc>
          <w:tcPr>
            <w:tcW w:w="40" w:type="dxa"/>
            <w:vAlign w:val="bottom"/>
          </w:tcPr>
          <w:p>
            <w:pPr>
              <w:spacing w:after="0"/>
              <w:rPr>
                <w:sz w:val="12"/>
                <w:szCs w:val="12"/>
                <w:color w:val="auto"/>
              </w:rPr>
            </w:pPr>
          </w:p>
        </w:tc>
        <w:tc>
          <w:tcPr>
            <w:tcW w:w="1120" w:type="dxa"/>
            <w:vAlign w:val="bottom"/>
          </w:tcPr>
          <w:p>
            <w:pPr>
              <w:spacing w:after="0" w:line="147" w:lineRule="exact"/>
              <w:rPr>
                <w:sz w:val="20"/>
                <w:szCs w:val="20"/>
                <w:color w:val="auto"/>
              </w:rPr>
            </w:pPr>
            <w:r>
              <w:rPr>
                <w:rFonts w:ascii="Arial" w:cs="Arial" w:eastAsia="Arial" w:hAnsi="Arial"/>
                <w:sz w:val="13"/>
                <w:szCs w:val="13"/>
                <w:color w:val="auto"/>
              </w:rPr>
              <w:t>PITTSBURGH</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PA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15205</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(412) 787-5757</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6528</w:t>
            </w:r>
          </w:p>
        </w:tc>
        <w:tc>
          <w:tcPr>
            <w:tcW w:w="11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PITTSBURGH</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PA</w:t>
            </w:r>
          </w:p>
        </w:tc>
        <w:tc>
          <w:tcPr>
            <w:tcW w:w="3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9"/>
              </w:rPr>
              <w:t>15205</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MANOR BLVD</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STEUBENVILLE</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PIKE, ROBINSON</w:t>
            </w: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3"/>
                <w:szCs w:val="13"/>
                <w:color w:val="auto"/>
              </w:rPr>
              <w:t>COURT</w:t>
            </w: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0" w:gutter="0" w:footer="0" w:header="0"/>
        </w:sectPr>
      </w:pPr>
    </w:p>
    <w:bookmarkStart w:id="218" w:name="page219"/>
    <w:bookmarkEnd w:id="2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40" w:type="dxa"/>
            <w:vAlign w:val="bottom"/>
          </w:tcPr>
          <w:p>
            <w:pPr>
              <w:jc w:val="right"/>
              <w:ind w:right="13"/>
              <w:spacing w:after="0"/>
              <w:rPr>
                <w:sz w:val="20"/>
                <w:szCs w:val="20"/>
                <w:color w:val="auto"/>
              </w:rPr>
            </w:pPr>
            <w:r>
              <w:rPr>
                <w:rFonts w:ascii="Arial" w:cs="Arial" w:eastAsia="Arial" w:hAnsi="Arial"/>
                <w:sz w:val="13"/>
                <w:szCs w:val="13"/>
                <w:b w:val="1"/>
                <w:bCs w:val="1"/>
                <w:color w:val="auto"/>
                <w:w w:val="82"/>
              </w:rPr>
              <w:t>9347</w:t>
            </w:r>
          </w:p>
        </w:tc>
        <w:tc>
          <w:tcPr>
            <w:tcW w:w="1380" w:type="dxa"/>
            <w:vAlign w:val="bottom"/>
          </w:tcPr>
          <w:p>
            <w:pPr>
              <w:ind w:left="60"/>
              <w:spacing w:after="0"/>
              <w:rPr>
                <w:sz w:val="20"/>
                <w:szCs w:val="20"/>
                <w:color w:val="auto"/>
              </w:rPr>
            </w:pPr>
            <w:r>
              <w:rPr>
                <w:rFonts w:ascii="Arial" w:cs="Arial" w:eastAsia="Arial" w:hAnsi="Arial"/>
                <w:sz w:val="13"/>
                <w:szCs w:val="13"/>
                <w:color w:val="auto"/>
              </w:rPr>
              <w:t>BANK OF AMERICA</w:t>
            </w:r>
          </w:p>
        </w:tc>
        <w:tc>
          <w:tcPr>
            <w:tcW w:w="1160" w:type="dxa"/>
            <w:vAlign w:val="bottom"/>
          </w:tcPr>
          <w:p>
            <w:pPr>
              <w:ind w:left="80"/>
              <w:spacing w:after="0"/>
              <w:rPr>
                <w:sz w:val="20"/>
                <w:szCs w:val="20"/>
                <w:color w:val="auto"/>
              </w:rPr>
            </w:pPr>
            <w:r>
              <w:rPr>
                <w:rFonts w:ascii="Arial" w:cs="Arial" w:eastAsia="Arial" w:hAnsi="Arial"/>
                <w:sz w:val="13"/>
                <w:szCs w:val="13"/>
                <w:color w:val="auto"/>
              </w:rPr>
              <w:t>6701 SOUTH</w:t>
            </w:r>
          </w:p>
        </w:tc>
        <w:tc>
          <w:tcPr>
            <w:tcW w:w="1020" w:type="dxa"/>
            <w:vAlign w:val="bottom"/>
          </w:tcPr>
          <w:p>
            <w:pPr>
              <w:ind w:left="20"/>
              <w:spacing w:after="0"/>
              <w:rPr>
                <w:sz w:val="20"/>
                <w:szCs w:val="20"/>
                <w:color w:val="auto"/>
              </w:rPr>
            </w:pPr>
            <w:r>
              <w:rPr>
                <w:rFonts w:ascii="Arial" w:cs="Arial" w:eastAsia="Arial" w:hAnsi="Arial"/>
                <w:sz w:val="13"/>
                <w:szCs w:val="13"/>
                <w:color w:val="auto"/>
              </w:rPr>
              <w:t>TULSA</w:t>
            </w:r>
          </w:p>
        </w:tc>
        <w:tc>
          <w:tcPr>
            <w:tcW w:w="480" w:type="dxa"/>
            <w:vAlign w:val="bottom"/>
          </w:tcPr>
          <w:p>
            <w:pPr>
              <w:jc w:val="center"/>
              <w:spacing w:after="0"/>
              <w:rPr>
                <w:sz w:val="20"/>
                <w:szCs w:val="20"/>
                <w:color w:val="auto"/>
              </w:rPr>
            </w:pPr>
            <w:r>
              <w:rPr>
                <w:rFonts w:ascii="Arial" w:cs="Arial" w:eastAsia="Arial" w:hAnsi="Arial"/>
                <w:sz w:val="13"/>
                <w:szCs w:val="13"/>
                <w:color w:val="auto"/>
                <w:w w:val="95"/>
              </w:rPr>
              <w:t>OK</w:t>
            </w:r>
          </w:p>
        </w:tc>
        <w:tc>
          <w:tcPr>
            <w:tcW w:w="560" w:type="dxa"/>
            <w:vAlign w:val="bottom"/>
          </w:tcPr>
          <w:p>
            <w:pPr>
              <w:jc w:val="right"/>
              <w:ind w:right="53"/>
              <w:spacing w:after="0"/>
              <w:rPr>
                <w:sz w:val="20"/>
                <w:szCs w:val="20"/>
                <w:color w:val="auto"/>
              </w:rPr>
            </w:pPr>
            <w:r>
              <w:rPr>
                <w:rFonts w:ascii="Arial" w:cs="Arial" w:eastAsia="Arial" w:hAnsi="Arial"/>
                <w:sz w:val="13"/>
                <w:szCs w:val="13"/>
                <w:color w:val="auto"/>
              </w:rPr>
              <w:t>74133</w:t>
            </w:r>
          </w:p>
        </w:tc>
        <w:tc>
          <w:tcPr>
            <w:tcW w:w="1100" w:type="dxa"/>
            <w:vAlign w:val="bottom"/>
          </w:tcPr>
          <w:p>
            <w:pPr>
              <w:jc w:val="right"/>
              <w:ind w:right="93"/>
              <w:spacing w:after="0"/>
              <w:rPr>
                <w:sz w:val="20"/>
                <w:szCs w:val="20"/>
                <w:color w:val="auto"/>
              </w:rPr>
            </w:pPr>
            <w:r>
              <w:rPr>
                <w:rFonts w:ascii="Arial" w:cs="Arial" w:eastAsia="Arial" w:hAnsi="Arial"/>
                <w:sz w:val="13"/>
                <w:szCs w:val="13"/>
                <w:color w:val="auto"/>
              </w:rPr>
              <w:t>(918) 591-6865</w:t>
            </w:r>
          </w:p>
        </w:tc>
        <w:tc>
          <w:tcPr>
            <w:tcW w:w="68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240" w:type="dxa"/>
            <w:vAlign w:val="bottom"/>
          </w:tcPr>
          <w:p>
            <w:pPr>
              <w:ind w:left="160"/>
              <w:spacing w:after="0"/>
              <w:rPr>
                <w:sz w:val="20"/>
                <w:szCs w:val="20"/>
                <w:color w:val="auto"/>
              </w:rPr>
            </w:pPr>
            <w:r>
              <w:rPr>
                <w:rFonts w:ascii="Arial" w:cs="Arial" w:eastAsia="Arial" w:hAnsi="Arial"/>
                <w:sz w:val="13"/>
                <w:szCs w:val="13"/>
                <w:color w:val="auto"/>
              </w:rPr>
              <w:t>8228 E 61ST ST</w:t>
            </w:r>
          </w:p>
        </w:tc>
        <w:tc>
          <w:tcPr>
            <w:tcW w:w="1080" w:type="dxa"/>
            <w:vAlign w:val="bottom"/>
          </w:tcPr>
          <w:p>
            <w:pPr>
              <w:ind w:left="80"/>
              <w:spacing w:after="0"/>
              <w:rPr>
                <w:sz w:val="20"/>
                <w:szCs w:val="20"/>
                <w:color w:val="auto"/>
              </w:rPr>
            </w:pPr>
            <w:r>
              <w:rPr>
                <w:rFonts w:ascii="Arial" w:cs="Arial" w:eastAsia="Arial" w:hAnsi="Arial"/>
                <w:sz w:val="13"/>
                <w:szCs w:val="13"/>
                <w:color w:val="auto"/>
              </w:rPr>
              <w:t>TULSA</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OK 74133</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60" w:type="dxa"/>
            <w:vAlign w:val="bottom"/>
          </w:tcPr>
          <w:p>
            <w:pPr>
              <w:ind w:left="80"/>
              <w:spacing w:after="0" w:line="147" w:lineRule="exact"/>
              <w:rPr>
                <w:sz w:val="20"/>
                <w:szCs w:val="20"/>
                <w:color w:val="auto"/>
              </w:rPr>
            </w:pPr>
            <w:r>
              <w:rPr>
                <w:rFonts w:ascii="Arial" w:cs="Arial" w:eastAsia="Arial" w:hAnsi="Arial"/>
                <w:sz w:val="13"/>
                <w:szCs w:val="13"/>
                <w:color w:val="auto"/>
              </w:rPr>
              <w:t>MEMORIAL</w:t>
            </w: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tcPr>
          <w:p>
            <w:pPr>
              <w:ind w:left="160"/>
              <w:spacing w:after="0" w:line="147" w:lineRule="exact"/>
              <w:rPr>
                <w:sz w:val="20"/>
                <w:szCs w:val="20"/>
                <w:color w:val="auto"/>
              </w:rPr>
            </w:pPr>
            <w:r>
              <w:rPr>
                <w:rFonts w:ascii="Arial" w:cs="Arial" w:eastAsia="Arial" w:hAnsi="Arial"/>
                <w:sz w:val="13"/>
                <w:szCs w:val="13"/>
                <w:color w:val="auto"/>
              </w:rPr>
              <w:t>SUITE 101</w:t>
            </w: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9348</w:t>
            </w:r>
          </w:p>
        </w:tc>
        <w:tc>
          <w:tcPr>
            <w:tcW w:w="1380" w:type="dxa"/>
            <w:vAlign w:val="bottom"/>
          </w:tcPr>
          <w:p>
            <w:pPr>
              <w:spacing w:after="0"/>
              <w:rPr>
                <w:sz w:val="12"/>
                <w:szCs w:val="12"/>
                <w:color w:val="auto"/>
              </w:rPr>
            </w:pPr>
          </w:p>
        </w:tc>
        <w:tc>
          <w:tcPr>
            <w:tcW w:w="1160" w:type="dxa"/>
            <w:vAlign w:val="bottom"/>
          </w:tcPr>
          <w:p>
            <w:pPr>
              <w:ind w:left="80"/>
              <w:spacing w:after="0" w:line="147" w:lineRule="exact"/>
              <w:rPr>
                <w:sz w:val="20"/>
                <w:szCs w:val="20"/>
                <w:color w:val="auto"/>
              </w:rPr>
            </w:pPr>
            <w:r>
              <w:rPr>
                <w:rFonts w:ascii="Arial" w:cs="Arial" w:eastAsia="Arial" w:hAnsi="Arial"/>
                <w:sz w:val="13"/>
                <w:szCs w:val="13"/>
                <w:color w:val="auto"/>
              </w:rPr>
              <w:t>DRIVE</w:t>
            </w: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1380" w:type="dxa"/>
            <w:vAlign w:val="bottom"/>
          </w:tcPr>
          <w:p>
            <w:pPr>
              <w:ind w:left="60"/>
              <w:spacing w:after="0" w:line="147" w:lineRule="exact"/>
              <w:rPr>
                <w:sz w:val="20"/>
                <w:szCs w:val="20"/>
                <w:color w:val="auto"/>
              </w:rPr>
            </w:pPr>
            <w:r>
              <w:rPr>
                <w:rFonts w:ascii="Arial" w:cs="Arial" w:eastAsia="Arial" w:hAnsi="Arial"/>
                <w:sz w:val="13"/>
                <w:szCs w:val="13"/>
                <w:color w:val="auto"/>
              </w:rPr>
              <w:t>M &amp; T BANK</w:t>
            </w:r>
          </w:p>
        </w:tc>
        <w:tc>
          <w:tcPr>
            <w:tcW w:w="1160" w:type="dxa"/>
            <w:vAlign w:val="bottom"/>
          </w:tcPr>
          <w:p>
            <w:pPr>
              <w:ind w:left="80"/>
              <w:spacing w:after="0" w:line="147" w:lineRule="exact"/>
              <w:rPr>
                <w:sz w:val="20"/>
                <w:szCs w:val="20"/>
                <w:color w:val="auto"/>
              </w:rPr>
            </w:pPr>
            <w:r>
              <w:rPr>
                <w:rFonts w:ascii="Arial" w:cs="Arial" w:eastAsia="Arial" w:hAnsi="Arial"/>
                <w:sz w:val="13"/>
                <w:szCs w:val="13"/>
                <w:color w:val="auto"/>
              </w:rPr>
              <w:t>WEIS PLAZA</w:t>
            </w:r>
          </w:p>
        </w:tc>
        <w:tc>
          <w:tcPr>
            <w:tcW w:w="1020" w:type="dxa"/>
            <w:vAlign w:val="bottom"/>
          </w:tcPr>
          <w:p>
            <w:pPr>
              <w:ind w:left="20"/>
              <w:spacing w:after="0" w:line="147" w:lineRule="exact"/>
              <w:rPr>
                <w:sz w:val="20"/>
                <w:szCs w:val="20"/>
                <w:color w:val="auto"/>
              </w:rPr>
            </w:pPr>
            <w:r>
              <w:rPr>
                <w:rFonts w:ascii="Arial" w:cs="Arial" w:eastAsia="Arial" w:hAnsi="Arial"/>
                <w:sz w:val="13"/>
                <w:szCs w:val="13"/>
                <w:color w:val="auto"/>
              </w:rPr>
              <w:t>YORK</w:t>
            </w:r>
          </w:p>
        </w:tc>
        <w:tc>
          <w:tcPr>
            <w:tcW w:w="480" w:type="dxa"/>
            <w:vAlign w:val="bottom"/>
          </w:tcPr>
          <w:p>
            <w:pPr>
              <w:jc w:val="center"/>
              <w:spacing w:after="0" w:line="147" w:lineRule="exact"/>
              <w:rPr>
                <w:sz w:val="20"/>
                <w:szCs w:val="20"/>
                <w:color w:val="auto"/>
              </w:rPr>
            </w:pPr>
            <w:r>
              <w:rPr>
                <w:rFonts w:ascii="Arial" w:cs="Arial" w:eastAsia="Arial" w:hAnsi="Arial"/>
                <w:sz w:val="13"/>
                <w:szCs w:val="13"/>
                <w:color w:val="auto"/>
                <w:w w:val="91"/>
              </w:rPr>
              <w:t>PA</w:t>
            </w:r>
          </w:p>
        </w:tc>
        <w:tc>
          <w:tcPr>
            <w:tcW w:w="560" w:type="dxa"/>
            <w:vAlign w:val="bottom"/>
          </w:tcPr>
          <w:p>
            <w:pPr>
              <w:jc w:val="right"/>
              <w:ind w:right="53"/>
              <w:spacing w:after="0" w:line="147" w:lineRule="exact"/>
              <w:rPr>
                <w:sz w:val="20"/>
                <w:szCs w:val="20"/>
                <w:color w:val="auto"/>
              </w:rPr>
            </w:pPr>
            <w:r>
              <w:rPr>
                <w:rFonts w:ascii="Arial" w:cs="Arial" w:eastAsia="Arial" w:hAnsi="Arial"/>
                <w:sz w:val="13"/>
                <w:szCs w:val="13"/>
                <w:color w:val="auto"/>
              </w:rPr>
              <w:t>17408</w:t>
            </w:r>
          </w:p>
        </w:tc>
        <w:tc>
          <w:tcPr>
            <w:tcW w:w="1100" w:type="dxa"/>
            <w:vAlign w:val="bottom"/>
          </w:tcPr>
          <w:p>
            <w:pPr>
              <w:jc w:val="right"/>
              <w:ind w:right="93"/>
              <w:spacing w:after="0" w:line="147" w:lineRule="exact"/>
              <w:rPr>
                <w:sz w:val="20"/>
                <w:szCs w:val="20"/>
                <w:color w:val="auto"/>
              </w:rPr>
            </w:pPr>
            <w:r>
              <w:rPr>
                <w:rFonts w:ascii="Arial" w:cs="Arial" w:eastAsia="Arial" w:hAnsi="Arial"/>
                <w:sz w:val="13"/>
                <w:szCs w:val="13"/>
                <w:color w:val="auto"/>
              </w:rPr>
              <w:t>(800) 724-2440</w:t>
            </w:r>
          </w:p>
        </w:tc>
        <w:tc>
          <w:tcPr>
            <w:tcW w:w="68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1240" w:type="dxa"/>
            <w:vAlign w:val="bottom"/>
          </w:tcPr>
          <w:p>
            <w:pPr>
              <w:ind w:left="160"/>
              <w:spacing w:after="0" w:line="147" w:lineRule="exact"/>
              <w:rPr>
                <w:sz w:val="20"/>
                <w:szCs w:val="20"/>
                <w:color w:val="auto"/>
              </w:rPr>
            </w:pPr>
            <w:r>
              <w:rPr>
                <w:rFonts w:ascii="Arial" w:cs="Arial" w:eastAsia="Arial" w:hAnsi="Arial"/>
                <w:sz w:val="13"/>
                <w:szCs w:val="13"/>
                <w:color w:val="auto"/>
              </w:rPr>
              <w:t>MAPLE VLG II</w:t>
            </w:r>
          </w:p>
        </w:tc>
        <w:tc>
          <w:tcPr>
            <w:tcW w:w="1080" w:type="dxa"/>
            <w:vAlign w:val="bottom"/>
          </w:tcPr>
          <w:p>
            <w:pPr>
              <w:ind w:left="80"/>
              <w:spacing w:after="0" w:line="147" w:lineRule="exact"/>
              <w:rPr>
                <w:sz w:val="20"/>
                <w:szCs w:val="20"/>
                <w:color w:val="auto"/>
              </w:rPr>
            </w:pPr>
            <w:r>
              <w:rPr>
                <w:rFonts w:ascii="Arial" w:cs="Arial" w:eastAsia="Arial" w:hAnsi="Arial"/>
                <w:sz w:val="13"/>
                <w:szCs w:val="13"/>
                <w:color w:val="auto"/>
              </w:rPr>
              <w:t>YORK</w:t>
            </w:r>
          </w:p>
        </w:tc>
        <w:tc>
          <w:tcPr>
            <w:tcW w:w="400" w:type="dxa"/>
            <w:vAlign w:val="bottom"/>
          </w:tcPr>
          <w:p>
            <w:pPr>
              <w:ind w:left="200"/>
              <w:spacing w:after="0" w:line="147" w:lineRule="exact"/>
              <w:rPr>
                <w:sz w:val="20"/>
                <w:szCs w:val="20"/>
                <w:color w:val="auto"/>
              </w:rPr>
            </w:pPr>
            <w:r>
              <w:rPr>
                <w:rFonts w:ascii="Arial" w:cs="Arial" w:eastAsia="Arial" w:hAnsi="Arial"/>
                <w:sz w:val="13"/>
                <w:szCs w:val="13"/>
                <w:color w:val="auto"/>
              </w:rPr>
              <w:t>PA</w:t>
            </w:r>
          </w:p>
        </w:tc>
        <w:tc>
          <w:tcPr>
            <w:tcW w:w="380" w:type="dxa"/>
            <w:vAlign w:val="bottom"/>
          </w:tcPr>
          <w:p>
            <w:pPr>
              <w:jc w:val="right"/>
              <w:spacing w:after="0" w:line="147" w:lineRule="exact"/>
              <w:rPr>
                <w:sz w:val="20"/>
                <w:szCs w:val="20"/>
                <w:color w:val="auto"/>
              </w:rPr>
            </w:pPr>
            <w:r>
              <w:rPr>
                <w:rFonts w:ascii="Arial" w:cs="Arial" w:eastAsia="Arial" w:hAnsi="Arial"/>
                <w:sz w:val="13"/>
                <w:szCs w:val="13"/>
                <w:color w:val="auto"/>
                <w:w w:val="99"/>
              </w:rPr>
              <w:t>17404</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60" w:type="dxa"/>
            <w:vAlign w:val="bottom"/>
          </w:tcPr>
          <w:p>
            <w:pPr>
              <w:ind w:left="80"/>
              <w:spacing w:after="0" w:line="147" w:lineRule="exact"/>
              <w:rPr>
                <w:sz w:val="20"/>
                <w:szCs w:val="20"/>
                <w:color w:val="auto"/>
              </w:rPr>
            </w:pPr>
            <w:r>
              <w:rPr>
                <w:rFonts w:ascii="Arial" w:cs="Arial" w:eastAsia="Arial" w:hAnsi="Arial"/>
                <w:sz w:val="13"/>
                <w:szCs w:val="13"/>
                <w:color w:val="auto"/>
                <w:w w:val="94"/>
              </w:rPr>
              <w:t>1802 ROOSEVELT</w:t>
            </w: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tcPr>
          <w:p>
            <w:pPr>
              <w:ind w:left="160"/>
              <w:spacing w:after="0" w:line="147" w:lineRule="exact"/>
              <w:rPr>
                <w:sz w:val="20"/>
                <w:szCs w:val="20"/>
                <w:color w:val="auto"/>
              </w:rPr>
            </w:pPr>
            <w:r>
              <w:rPr>
                <w:rFonts w:ascii="Arial" w:cs="Arial" w:eastAsia="Arial" w:hAnsi="Arial"/>
                <w:sz w:val="13"/>
                <w:szCs w:val="13"/>
                <w:color w:val="auto"/>
              </w:rPr>
              <w:t>970 LOUCKS RD</w:t>
            </w: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9349</w:t>
            </w:r>
          </w:p>
        </w:tc>
        <w:tc>
          <w:tcPr>
            <w:tcW w:w="1380" w:type="dxa"/>
            <w:vAlign w:val="bottom"/>
          </w:tcPr>
          <w:p>
            <w:pPr>
              <w:spacing w:after="0"/>
              <w:rPr>
                <w:sz w:val="12"/>
                <w:szCs w:val="12"/>
                <w:color w:val="auto"/>
              </w:rPr>
            </w:pPr>
          </w:p>
        </w:tc>
        <w:tc>
          <w:tcPr>
            <w:tcW w:w="1160" w:type="dxa"/>
            <w:vAlign w:val="bottom"/>
          </w:tcPr>
          <w:p>
            <w:pPr>
              <w:ind w:left="80"/>
              <w:spacing w:after="0" w:line="147" w:lineRule="exact"/>
              <w:rPr>
                <w:sz w:val="20"/>
                <w:szCs w:val="20"/>
                <w:color w:val="auto"/>
              </w:rPr>
            </w:pPr>
            <w:r>
              <w:rPr>
                <w:rFonts w:ascii="Arial" w:cs="Arial" w:eastAsia="Arial" w:hAnsi="Arial"/>
                <w:sz w:val="13"/>
                <w:szCs w:val="13"/>
                <w:color w:val="auto"/>
              </w:rPr>
              <w:t>AVE</w:t>
            </w: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1380" w:type="dxa"/>
            <w:vAlign w:val="bottom"/>
          </w:tcPr>
          <w:p>
            <w:pPr>
              <w:ind w:left="60"/>
              <w:spacing w:after="0" w:line="147" w:lineRule="exact"/>
              <w:rPr>
                <w:sz w:val="20"/>
                <w:szCs w:val="20"/>
                <w:color w:val="auto"/>
              </w:rPr>
            </w:pPr>
            <w:r>
              <w:rPr>
                <w:rFonts w:ascii="Arial" w:cs="Arial" w:eastAsia="Arial" w:hAnsi="Arial"/>
                <w:sz w:val="13"/>
                <w:szCs w:val="13"/>
                <w:color w:val="auto"/>
              </w:rPr>
              <w:t>FIFTH THIRD BANK</w:t>
            </w:r>
          </w:p>
        </w:tc>
        <w:tc>
          <w:tcPr>
            <w:tcW w:w="1160" w:type="dxa"/>
            <w:vAlign w:val="bottom"/>
          </w:tcPr>
          <w:p>
            <w:pPr>
              <w:ind w:left="80"/>
              <w:spacing w:after="0" w:line="147" w:lineRule="exact"/>
              <w:rPr>
                <w:sz w:val="20"/>
                <w:szCs w:val="20"/>
                <w:color w:val="auto"/>
              </w:rPr>
            </w:pPr>
            <w:r>
              <w:rPr>
                <w:rFonts w:ascii="Arial" w:cs="Arial" w:eastAsia="Arial" w:hAnsi="Arial"/>
                <w:sz w:val="13"/>
                <w:szCs w:val="13"/>
                <w:color w:val="auto"/>
              </w:rPr>
              <w:t>1250 NORTH</w:t>
            </w:r>
          </w:p>
        </w:tc>
        <w:tc>
          <w:tcPr>
            <w:tcW w:w="1020" w:type="dxa"/>
            <w:vAlign w:val="bottom"/>
          </w:tcPr>
          <w:p>
            <w:pPr>
              <w:ind w:left="20"/>
              <w:spacing w:after="0" w:line="147" w:lineRule="exact"/>
              <w:rPr>
                <w:sz w:val="20"/>
                <w:szCs w:val="20"/>
                <w:color w:val="auto"/>
              </w:rPr>
            </w:pPr>
            <w:r>
              <w:rPr>
                <w:rFonts w:ascii="Arial" w:cs="Arial" w:eastAsia="Arial" w:hAnsi="Arial"/>
                <w:sz w:val="13"/>
                <w:szCs w:val="13"/>
                <w:color w:val="auto"/>
              </w:rPr>
              <w:t>EVANSVILLE</w:t>
            </w:r>
          </w:p>
        </w:tc>
        <w:tc>
          <w:tcPr>
            <w:tcW w:w="480" w:type="dxa"/>
            <w:vAlign w:val="bottom"/>
          </w:tcPr>
          <w:p>
            <w:pPr>
              <w:jc w:val="center"/>
              <w:spacing w:after="0" w:line="147" w:lineRule="exact"/>
              <w:rPr>
                <w:sz w:val="20"/>
                <w:szCs w:val="20"/>
                <w:color w:val="auto"/>
              </w:rPr>
            </w:pPr>
            <w:r>
              <w:rPr>
                <w:rFonts w:ascii="Arial" w:cs="Arial" w:eastAsia="Arial" w:hAnsi="Arial"/>
                <w:sz w:val="13"/>
                <w:szCs w:val="13"/>
                <w:color w:val="auto"/>
              </w:rPr>
              <w:t>IN</w:t>
            </w:r>
          </w:p>
        </w:tc>
        <w:tc>
          <w:tcPr>
            <w:tcW w:w="560" w:type="dxa"/>
            <w:vAlign w:val="bottom"/>
          </w:tcPr>
          <w:p>
            <w:pPr>
              <w:jc w:val="right"/>
              <w:ind w:right="53"/>
              <w:spacing w:after="0" w:line="147" w:lineRule="exact"/>
              <w:rPr>
                <w:sz w:val="20"/>
                <w:szCs w:val="20"/>
                <w:color w:val="auto"/>
              </w:rPr>
            </w:pPr>
            <w:r>
              <w:rPr>
                <w:rFonts w:ascii="Arial" w:cs="Arial" w:eastAsia="Arial" w:hAnsi="Arial"/>
                <w:sz w:val="13"/>
                <w:szCs w:val="13"/>
                <w:color w:val="auto"/>
              </w:rPr>
              <w:t>47715</w:t>
            </w:r>
          </w:p>
        </w:tc>
        <w:tc>
          <w:tcPr>
            <w:tcW w:w="1100" w:type="dxa"/>
            <w:vAlign w:val="bottom"/>
          </w:tcPr>
          <w:p>
            <w:pPr>
              <w:jc w:val="right"/>
              <w:ind w:right="93"/>
              <w:spacing w:after="0" w:line="147" w:lineRule="exact"/>
              <w:rPr>
                <w:sz w:val="20"/>
                <w:szCs w:val="20"/>
                <w:color w:val="auto"/>
              </w:rPr>
            </w:pPr>
            <w:r>
              <w:rPr>
                <w:rFonts w:ascii="Arial" w:cs="Arial" w:eastAsia="Arial" w:hAnsi="Arial"/>
                <w:sz w:val="13"/>
                <w:szCs w:val="13"/>
                <w:color w:val="auto"/>
              </w:rPr>
              <w:t>(812) 474-2741</w:t>
            </w:r>
          </w:p>
        </w:tc>
        <w:tc>
          <w:tcPr>
            <w:tcW w:w="68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1240" w:type="dxa"/>
            <w:vAlign w:val="bottom"/>
          </w:tcPr>
          <w:p>
            <w:pPr>
              <w:ind w:left="160"/>
              <w:spacing w:after="0" w:line="147" w:lineRule="exact"/>
              <w:rPr>
                <w:sz w:val="20"/>
                <w:szCs w:val="20"/>
                <w:color w:val="auto"/>
              </w:rPr>
            </w:pPr>
            <w:r>
              <w:rPr>
                <w:rFonts w:ascii="Arial" w:cs="Arial" w:eastAsia="Arial" w:hAnsi="Arial"/>
                <w:sz w:val="13"/>
                <w:szCs w:val="13"/>
                <w:color w:val="auto"/>
              </w:rPr>
              <w:t>1530 N GREEN</w:t>
            </w:r>
          </w:p>
        </w:tc>
        <w:tc>
          <w:tcPr>
            <w:tcW w:w="1080" w:type="dxa"/>
            <w:vAlign w:val="bottom"/>
          </w:tcPr>
          <w:p>
            <w:pPr>
              <w:ind w:left="80"/>
              <w:spacing w:after="0" w:line="147" w:lineRule="exact"/>
              <w:rPr>
                <w:sz w:val="20"/>
                <w:szCs w:val="20"/>
                <w:color w:val="auto"/>
              </w:rPr>
            </w:pPr>
            <w:r>
              <w:rPr>
                <w:rFonts w:ascii="Arial" w:cs="Arial" w:eastAsia="Arial" w:hAnsi="Arial"/>
                <w:sz w:val="13"/>
                <w:szCs w:val="13"/>
                <w:color w:val="auto"/>
              </w:rPr>
              <w:t>EVANSVILLE</w:t>
            </w:r>
          </w:p>
        </w:tc>
        <w:tc>
          <w:tcPr>
            <w:tcW w:w="400" w:type="dxa"/>
            <w:vAlign w:val="bottom"/>
          </w:tcPr>
          <w:p>
            <w:pPr>
              <w:ind w:left="220"/>
              <w:spacing w:after="0" w:line="147" w:lineRule="exact"/>
              <w:rPr>
                <w:sz w:val="20"/>
                <w:szCs w:val="20"/>
                <w:color w:val="auto"/>
              </w:rPr>
            </w:pPr>
            <w:r>
              <w:rPr>
                <w:rFonts w:ascii="Arial" w:cs="Arial" w:eastAsia="Arial" w:hAnsi="Arial"/>
                <w:sz w:val="13"/>
                <w:szCs w:val="13"/>
                <w:color w:val="auto"/>
              </w:rPr>
              <w:t>IN</w:t>
            </w:r>
          </w:p>
        </w:tc>
        <w:tc>
          <w:tcPr>
            <w:tcW w:w="380" w:type="dxa"/>
            <w:vAlign w:val="bottom"/>
          </w:tcPr>
          <w:p>
            <w:pPr>
              <w:jc w:val="right"/>
              <w:spacing w:after="0" w:line="147" w:lineRule="exact"/>
              <w:rPr>
                <w:sz w:val="20"/>
                <w:szCs w:val="20"/>
                <w:color w:val="auto"/>
              </w:rPr>
            </w:pPr>
            <w:r>
              <w:rPr>
                <w:rFonts w:ascii="Arial" w:cs="Arial" w:eastAsia="Arial" w:hAnsi="Arial"/>
                <w:sz w:val="13"/>
                <w:szCs w:val="13"/>
                <w:color w:val="auto"/>
                <w:w w:val="99"/>
              </w:rPr>
              <w:t>47715</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60" w:type="dxa"/>
            <w:vAlign w:val="bottom"/>
          </w:tcPr>
          <w:p>
            <w:pPr>
              <w:ind w:left="80"/>
              <w:spacing w:after="0" w:line="147" w:lineRule="exact"/>
              <w:rPr>
                <w:sz w:val="20"/>
                <w:szCs w:val="20"/>
                <w:color w:val="auto"/>
              </w:rPr>
            </w:pPr>
            <w:r>
              <w:rPr>
                <w:rFonts w:ascii="Arial" w:cs="Arial" w:eastAsia="Arial" w:hAnsi="Arial"/>
                <w:sz w:val="13"/>
                <w:szCs w:val="13"/>
                <w:color w:val="auto"/>
              </w:rPr>
              <w:t>GREEN RIVER</w:t>
            </w:r>
          </w:p>
        </w:tc>
        <w:tc>
          <w:tcPr>
            <w:tcW w:w="10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tcPr>
          <w:p>
            <w:pPr>
              <w:ind w:left="160"/>
              <w:spacing w:after="0" w:line="147" w:lineRule="exact"/>
              <w:rPr>
                <w:sz w:val="20"/>
                <w:szCs w:val="20"/>
                <w:color w:val="auto"/>
              </w:rPr>
            </w:pPr>
            <w:r>
              <w:rPr>
                <w:rFonts w:ascii="Arial" w:cs="Arial" w:eastAsia="Arial" w:hAnsi="Arial"/>
                <w:sz w:val="13"/>
                <w:szCs w:val="13"/>
                <w:color w:val="auto"/>
              </w:rPr>
              <w:t>RIVER RD BLDG</w:t>
            </w:r>
          </w:p>
        </w:tc>
        <w:tc>
          <w:tcPr>
            <w:tcW w:w="1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Arial" w:cs="Arial" w:eastAsia="Arial" w:hAnsi="Arial"/>
                <w:sz w:val="13"/>
                <w:szCs w:val="13"/>
                <w:color w:val="auto"/>
              </w:rPr>
              <w:t>RD</w:t>
            </w: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ind w:left="160"/>
              <w:spacing w:after="0"/>
              <w:rPr>
                <w:sz w:val="20"/>
                <w:szCs w:val="20"/>
                <w:color w:val="auto"/>
              </w:rPr>
            </w:pPr>
            <w:r>
              <w:rPr>
                <w:rFonts w:ascii="Arial" w:cs="Arial" w:eastAsia="Arial" w:hAnsi="Arial"/>
                <w:sz w:val="13"/>
                <w:szCs w:val="13"/>
                <w:color w:val="auto"/>
              </w:rPr>
              <w:t>A</w:t>
            </w: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60" w:top="127" w:right="239" w:bottom="1440" w:gutter="0" w:footer="0" w:header="0"/>
        </w:sectPr>
      </w:pPr>
    </w:p>
    <w:bookmarkStart w:id="219" w:name="page220"/>
    <w:bookmarkEnd w:id="219"/>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7.1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DDA’s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rPr>
              <w:t>STORE</w:t>
            </w:r>
          </w:p>
        </w:tc>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ind w:left="400"/>
              <w:spacing w:after="0"/>
              <w:rPr>
                <w:sz w:val="20"/>
                <w:szCs w:val="20"/>
                <w:color w:val="auto"/>
              </w:rPr>
            </w:pPr>
            <w:r>
              <w:rPr>
                <w:rFonts w:ascii="Arial" w:cs="Arial" w:eastAsia="Arial" w:hAnsi="Arial"/>
                <w:sz w:val="13"/>
                <w:szCs w:val="13"/>
                <w:b w:val="1"/>
                <w:bCs w:val="1"/>
                <w:color w:val="auto"/>
              </w:rPr>
              <w:t>BANK</w:t>
            </w: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ACH</w:t>
            </w:r>
          </w:p>
        </w:tc>
        <w:tc>
          <w:tcPr>
            <w:tcW w:w="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2"/>
              </w:rPr>
              <w:t>DEP.</w:t>
            </w:r>
          </w:p>
        </w:tc>
        <w:tc>
          <w:tcPr>
            <w:tcW w:w="60" w:type="dxa"/>
            <w:vAlign w:val="bottom"/>
          </w:tcPr>
          <w:p>
            <w:pPr>
              <w:spacing w:after="0"/>
              <w:rPr>
                <w:sz w:val="13"/>
                <w:szCs w:val="13"/>
                <w:color w:val="auto"/>
              </w:rPr>
            </w:pPr>
          </w:p>
        </w:tc>
        <w:tc>
          <w:tcPr>
            <w:tcW w:w="1320" w:type="dxa"/>
            <w:vAlign w:val="bottom"/>
          </w:tcPr>
          <w:p>
            <w:pPr>
              <w:ind w:left="440"/>
              <w:spacing w:after="0"/>
              <w:rPr>
                <w:sz w:val="20"/>
                <w:szCs w:val="20"/>
                <w:color w:val="auto"/>
              </w:rPr>
            </w:pPr>
            <w:r>
              <w:rPr>
                <w:rFonts w:ascii="Arial" w:cs="Arial" w:eastAsia="Arial" w:hAnsi="Arial"/>
                <w:sz w:val="13"/>
                <w:szCs w:val="13"/>
                <w:b w:val="1"/>
                <w:bCs w:val="1"/>
                <w:color w:val="auto"/>
              </w:rPr>
              <w:t>STORE</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rPr>
              <w:t>NO.</w:t>
            </w:r>
          </w:p>
        </w:tc>
        <w:tc>
          <w:tcPr>
            <w:tcW w:w="60" w:type="dxa"/>
            <w:vAlign w:val="bottom"/>
          </w:tcPr>
          <w:p>
            <w:pPr>
              <w:spacing w:after="0"/>
              <w:rPr>
                <w:sz w:val="15"/>
                <w:szCs w:val="15"/>
                <w:color w:val="auto"/>
              </w:rPr>
            </w:pPr>
          </w:p>
        </w:tc>
        <w:tc>
          <w:tcPr>
            <w:tcW w:w="1320" w:type="dxa"/>
            <w:vAlign w:val="bottom"/>
          </w:tcPr>
          <w:p>
            <w:pPr>
              <w:ind w:left="240"/>
              <w:spacing w:after="0"/>
              <w:rPr>
                <w:sz w:val="20"/>
                <w:szCs w:val="20"/>
                <w:color w:val="auto"/>
              </w:rPr>
            </w:pPr>
            <w:r>
              <w:rPr>
                <w:rFonts w:ascii="Arial" w:cs="Arial" w:eastAsia="Arial" w:hAnsi="Arial"/>
                <w:sz w:val="13"/>
                <w:szCs w:val="13"/>
                <w:b w:val="1"/>
                <w:bCs w:val="1"/>
                <w:color w:val="auto"/>
              </w:rPr>
              <w:t>BANK NAME</w:t>
            </w:r>
          </w:p>
        </w:tc>
        <w:tc>
          <w:tcPr>
            <w:tcW w:w="60" w:type="dxa"/>
            <w:vAlign w:val="bottom"/>
          </w:tcPr>
          <w:p>
            <w:pPr>
              <w:spacing w:after="0"/>
              <w:rPr>
                <w:sz w:val="15"/>
                <w:szCs w:val="15"/>
                <w:color w:val="auto"/>
              </w:rPr>
            </w:pPr>
          </w:p>
        </w:tc>
        <w:tc>
          <w:tcPr>
            <w:tcW w:w="1200" w:type="dxa"/>
            <w:vAlign w:val="bottom"/>
          </w:tcPr>
          <w:p>
            <w:pPr>
              <w:ind w:left="280"/>
              <w:spacing w:after="0"/>
              <w:rPr>
                <w:sz w:val="20"/>
                <w:szCs w:val="20"/>
                <w:color w:val="auto"/>
              </w:rPr>
            </w:pPr>
            <w:r>
              <w:rPr>
                <w:rFonts w:ascii="Arial" w:cs="Arial" w:eastAsia="Arial" w:hAnsi="Arial"/>
                <w:sz w:val="13"/>
                <w:szCs w:val="13"/>
                <w:b w:val="1"/>
                <w:bCs w:val="1"/>
                <w:color w:val="auto"/>
              </w:rPr>
              <w:t>ADDRESS</w:t>
            </w:r>
          </w:p>
        </w:tc>
        <w:tc>
          <w:tcPr>
            <w:tcW w:w="60" w:type="dxa"/>
            <w:vAlign w:val="bottom"/>
          </w:tcPr>
          <w:p>
            <w:pPr>
              <w:spacing w:after="0"/>
              <w:rPr>
                <w:sz w:val="15"/>
                <w:szCs w:val="15"/>
                <w:color w:val="auto"/>
              </w:rPr>
            </w:pPr>
          </w:p>
        </w:tc>
        <w:tc>
          <w:tcPr>
            <w:tcW w:w="1000" w:type="dxa"/>
            <w:vAlign w:val="bottom"/>
          </w:tcPr>
          <w:p>
            <w:pPr>
              <w:ind w:left="340"/>
              <w:spacing w:after="0"/>
              <w:rPr>
                <w:sz w:val="20"/>
                <w:szCs w:val="20"/>
                <w:color w:val="auto"/>
              </w:rPr>
            </w:pPr>
            <w:r>
              <w:rPr>
                <w:rFonts w:ascii="Arial" w:cs="Arial" w:eastAsia="Arial" w:hAnsi="Arial"/>
                <w:sz w:val="13"/>
                <w:szCs w:val="13"/>
                <w:b w:val="1"/>
                <w:bCs w:val="1"/>
                <w:color w:val="auto"/>
              </w:rPr>
              <w:t>CITY</w:t>
            </w:r>
          </w:p>
        </w:tc>
        <w:tc>
          <w:tcPr>
            <w:tcW w:w="80" w:type="dxa"/>
            <w:vAlign w:val="bottom"/>
          </w:tcPr>
          <w:p>
            <w:pPr>
              <w:spacing w:after="0"/>
              <w:rPr>
                <w:sz w:val="15"/>
                <w:szCs w:val="15"/>
                <w:color w:val="auto"/>
              </w:rPr>
            </w:pPr>
          </w:p>
        </w:tc>
        <w:tc>
          <w:tcPr>
            <w:tcW w:w="220" w:type="dxa"/>
            <w:vAlign w:val="bottom"/>
          </w:tcPr>
          <w:p>
            <w:pPr>
              <w:jc w:val="center"/>
              <w:spacing w:after="0"/>
              <w:rPr>
                <w:sz w:val="20"/>
                <w:szCs w:val="20"/>
                <w:color w:val="auto"/>
              </w:rPr>
            </w:pPr>
            <w:r>
              <w:rPr>
                <w:rFonts w:ascii="Arial" w:cs="Arial" w:eastAsia="Arial" w:hAnsi="Arial"/>
                <w:sz w:val="13"/>
                <w:szCs w:val="13"/>
                <w:b w:val="1"/>
                <w:bCs w:val="1"/>
                <w:color w:val="auto"/>
              </w:rPr>
              <w:t>ST</w:t>
            </w:r>
          </w:p>
        </w:tc>
        <w:tc>
          <w:tcPr>
            <w:tcW w:w="60" w:type="dxa"/>
            <w:vAlign w:val="bottom"/>
          </w:tcPr>
          <w:p>
            <w:pPr>
              <w:spacing w:after="0"/>
              <w:rPr>
                <w:sz w:val="15"/>
                <w:szCs w:val="15"/>
                <w:color w:val="auto"/>
              </w:rPr>
            </w:pPr>
          </w:p>
        </w:tc>
        <w:tc>
          <w:tcPr>
            <w:tcW w:w="3720" w:type="dxa"/>
            <w:vAlign w:val="bottom"/>
            <w:gridSpan w:val="9"/>
          </w:tcPr>
          <w:p>
            <w:pPr>
              <w:ind w:left="60"/>
              <w:spacing w:after="0"/>
              <w:rPr>
                <w:sz w:val="20"/>
                <w:szCs w:val="20"/>
                <w:color w:val="auto"/>
              </w:rPr>
            </w:pPr>
            <w:r>
              <w:rPr>
                <w:rFonts w:ascii="Arial" w:cs="Arial" w:eastAsia="Arial" w:hAnsi="Arial"/>
                <w:sz w:val="13"/>
                <w:szCs w:val="13"/>
                <w:b w:val="1"/>
                <w:bCs w:val="1"/>
                <w:color w:val="auto"/>
              </w:rPr>
              <w:t>ZIP  TELEPHONE ACCOUNT # ROUTING # ROUTING #</w:t>
            </w:r>
          </w:p>
        </w:tc>
        <w:tc>
          <w:tcPr>
            <w:tcW w:w="60" w:type="dxa"/>
            <w:vAlign w:val="bottom"/>
          </w:tcPr>
          <w:p>
            <w:pPr>
              <w:spacing w:after="0"/>
              <w:rPr>
                <w:sz w:val="15"/>
                <w:szCs w:val="15"/>
                <w:color w:val="auto"/>
              </w:rPr>
            </w:pPr>
          </w:p>
        </w:tc>
        <w:tc>
          <w:tcPr>
            <w:tcW w:w="1320" w:type="dxa"/>
            <w:vAlign w:val="bottom"/>
          </w:tcPr>
          <w:p>
            <w:pPr>
              <w:ind w:left="360"/>
              <w:spacing w:after="0"/>
              <w:rPr>
                <w:sz w:val="20"/>
                <w:szCs w:val="20"/>
                <w:color w:val="auto"/>
              </w:rPr>
            </w:pPr>
            <w:r>
              <w:rPr>
                <w:rFonts w:ascii="Arial" w:cs="Arial" w:eastAsia="Arial" w:hAnsi="Arial"/>
                <w:sz w:val="13"/>
                <w:szCs w:val="13"/>
                <w:b w:val="1"/>
                <w:bCs w:val="1"/>
                <w:color w:val="auto"/>
              </w:rPr>
              <w:t>ADDRESS</w:t>
            </w:r>
          </w:p>
        </w:tc>
        <w:tc>
          <w:tcPr>
            <w:tcW w:w="80" w:type="dxa"/>
            <w:vAlign w:val="bottom"/>
          </w:tcPr>
          <w:p>
            <w:pPr>
              <w:spacing w:after="0"/>
              <w:rPr>
                <w:sz w:val="15"/>
                <w:szCs w:val="15"/>
                <w:color w:val="auto"/>
              </w:rPr>
            </w:pPr>
          </w:p>
        </w:tc>
        <w:tc>
          <w:tcPr>
            <w:tcW w:w="1000" w:type="dxa"/>
            <w:vAlign w:val="bottom"/>
          </w:tcPr>
          <w:p>
            <w:pPr>
              <w:ind w:left="340"/>
              <w:spacing w:after="0"/>
              <w:rPr>
                <w:sz w:val="20"/>
                <w:szCs w:val="20"/>
                <w:color w:val="auto"/>
              </w:rPr>
            </w:pPr>
            <w:r>
              <w:rPr>
                <w:rFonts w:ascii="Arial" w:cs="Arial" w:eastAsia="Arial" w:hAnsi="Arial"/>
                <w:sz w:val="13"/>
                <w:szCs w:val="13"/>
                <w:b w:val="1"/>
                <w:bCs w:val="1"/>
                <w:color w:val="auto"/>
              </w:rPr>
              <w:t>CITY</w:t>
            </w:r>
          </w:p>
        </w:tc>
        <w:tc>
          <w:tcPr>
            <w:tcW w:w="8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3"/>
                <w:szCs w:val="13"/>
                <w:b w:val="1"/>
                <w:bCs w:val="1"/>
                <w:color w:val="auto"/>
              </w:rPr>
              <w:t>ST</w:t>
            </w:r>
          </w:p>
        </w:tc>
        <w:tc>
          <w:tcPr>
            <w:tcW w:w="6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Arial" w:cs="Arial" w:eastAsia="Arial" w:hAnsi="Arial"/>
                <w:sz w:val="13"/>
                <w:szCs w:val="13"/>
                <w:b w:val="1"/>
                <w:bCs w:val="1"/>
                <w:color w:val="auto"/>
              </w:rPr>
              <w:t>ZIP</w:t>
            </w:r>
          </w:p>
        </w:tc>
        <w:tc>
          <w:tcPr>
            <w:tcW w:w="0" w:type="dxa"/>
            <w:vAlign w:val="bottom"/>
          </w:tcPr>
          <w:p>
            <w:pPr>
              <w:spacing w:after="0"/>
              <w:rPr>
                <w:sz w:val="1"/>
                <w:szCs w:val="1"/>
                <w:color w:val="auto"/>
              </w:rPr>
            </w:pPr>
          </w:p>
        </w:tc>
      </w:tr>
      <w:tr>
        <w:trPr>
          <w:trHeight w:val="131"/>
        </w:trPr>
        <w:tc>
          <w:tcPr>
            <w:tcW w:w="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9351</w:t>
            </w:r>
          </w:p>
        </w:tc>
        <w:tc>
          <w:tcPr>
            <w:tcW w:w="60" w:type="dxa"/>
            <w:vAlign w:val="bottom"/>
          </w:tcPr>
          <w:p>
            <w:pPr>
              <w:spacing w:after="0"/>
              <w:rPr>
                <w:sz w:val="11"/>
                <w:szCs w:val="11"/>
                <w:color w:val="auto"/>
              </w:rPr>
            </w:pPr>
          </w:p>
        </w:tc>
        <w:tc>
          <w:tcPr>
            <w:tcW w:w="132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FIRST TENNESSEE</w:t>
            </w:r>
          </w:p>
        </w:tc>
        <w:tc>
          <w:tcPr>
            <w:tcW w:w="60" w:type="dxa"/>
            <w:vAlign w:val="bottom"/>
          </w:tcPr>
          <w:p>
            <w:pPr>
              <w:spacing w:after="0"/>
              <w:rPr>
                <w:sz w:val="11"/>
                <w:szCs w:val="11"/>
                <w:color w:val="auto"/>
              </w:rPr>
            </w:pPr>
          </w:p>
        </w:tc>
        <w:tc>
          <w:tcPr>
            <w:tcW w:w="12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5526 BRAINERD</w:t>
            </w:r>
          </w:p>
        </w:tc>
        <w:tc>
          <w:tcPr>
            <w:tcW w:w="60" w:type="dxa"/>
            <w:vAlign w:val="bottom"/>
          </w:tcPr>
          <w:p>
            <w:pPr>
              <w:spacing w:after="0"/>
              <w:rPr>
                <w:sz w:val="11"/>
                <w:szCs w:val="11"/>
                <w:color w:val="auto"/>
              </w:rPr>
            </w:pPr>
          </w:p>
        </w:tc>
        <w:tc>
          <w:tcPr>
            <w:tcW w:w="10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w w:val="97"/>
              </w:rPr>
              <w:t>CHATTANOOGA</w:t>
            </w:r>
          </w:p>
        </w:tc>
        <w:tc>
          <w:tcPr>
            <w:tcW w:w="80" w:type="dxa"/>
            <w:vAlign w:val="bottom"/>
          </w:tcPr>
          <w:p>
            <w:pPr>
              <w:spacing w:after="0"/>
              <w:rPr>
                <w:sz w:val="11"/>
                <w:szCs w:val="11"/>
                <w:color w:val="auto"/>
              </w:rPr>
            </w:pPr>
          </w:p>
        </w:tc>
        <w:tc>
          <w:tcPr>
            <w:tcW w:w="2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rPr>
              <w:t>TN</w:t>
            </w:r>
          </w:p>
        </w:tc>
        <w:tc>
          <w:tcPr>
            <w:tcW w:w="60" w:type="dxa"/>
            <w:vAlign w:val="bottom"/>
          </w:tcPr>
          <w:p>
            <w:pPr>
              <w:spacing w:after="0"/>
              <w:rPr>
                <w:sz w:val="11"/>
                <w:szCs w:val="11"/>
                <w:color w:val="auto"/>
              </w:rPr>
            </w:pPr>
          </w:p>
        </w:tc>
        <w:tc>
          <w:tcPr>
            <w:tcW w:w="340" w:type="dxa"/>
            <w:vAlign w:val="bottom"/>
            <w:tcBorders>
              <w:top w:val="single" w:sz="8" w:color="auto"/>
            </w:tcBorders>
          </w:tcPr>
          <w:p>
            <w:pPr>
              <w:ind w:left="20"/>
              <w:spacing w:after="0" w:line="131" w:lineRule="exact"/>
              <w:rPr>
                <w:sz w:val="20"/>
                <w:szCs w:val="20"/>
                <w:color w:val="auto"/>
              </w:rPr>
            </w:pPr>
            <w:r>
              <w:rPr>
                <w:rFonts w:ascii="Arial" w:cs="Arial" w:eastAsia="Arial" w:hAnsi="Arial"/>
                <w:sz w:val="13"/>
                <w:szCs w:val="13"/>
                <w:color w:val="auto"/>
                <w:w w:val="82"/>
              </w:rPr>
              <w:t>37411</w:t>
            </w:r>
          </w:p>
        </w:tc>
        <w:tc>
          <w:tcPr>
            <w:tcW w:w="60" w:type="dxa"/>
            <w:vAlign w:val="bottom"/>
          </w:tcPr>
          <w:p>
            <w:pPr>
              <w:spacing w:after="0"/>
              <w:rPr>
                <w:sz w:val="11"/>
                <w:szCs w:val="11"/>
                <w:color w:val="auto"/>
              </w:rPr>
            </w:pPr>
          </w:p>
        </w:tc>
        <w:tc>
          <w:tcPr>
            <w:tcW w:w="8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w w:val="92"/>
              </w:rPr>
              <w:t>(423) 954-2520</w:t>
            </w:r>
          </w:p>
        </w:tc>
        <w:tc>
          <w:tcPr>
            <w:tcW w:w="80" w:type="dxa"/>
            <w:vAlign w:val="bottom"/>
          </w:tcPr>
          <w:p>
            <w:pPr>
              <w:spacing w:after="0"/>
              <w:rPr>
                <w:sz w:val="11"/>
                <w:szCs w:val="11"/>
                <w:color w:val="auto"/>
              </w:rPr>
            </w:pPr>
          </w:p>
        </w:tc>
        <w:tc>
          <w:tcPr>
            <w:tcW w:w="760" w:type="dxa"/>
            <w:vAlign w:val="bottom"/>
            <w:tcBorders>
              <w:top w:val="single" w:sz="8" w:color="auto"/>
            </w:tcBorders>
          </w:tcPr>
          <w:p>
            <w:pPr>
              <w:jc w:val="right"/>
              <w:ind w:right="213"/>
              <w:spacing w:after="0" w:line="13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32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BRAINARD PK 5799</w:t>
            </w:r>
          </w:p>
        </w:tc>
        <w:tc>
          <w:tcPr>
            <w:tcW w:w="80" w:type="dxa"/>
            <w:vAlign w:val="bottom"/>
          </w:tcPr>
          <w:p>
            <w:pPr>
              <w:spacing w:after="0"/>
              <w:rPr>
                <w:sz w:val="11"/>
                <w:szCs w:val="11"/>
                <w:color w:val="auto"/>
              </w:rPr>
            </w:pPr>
          </w:p>
        </w:tc>
        <w:tc>
          <w:tcPr>
            <w:tcW w:w="10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w w:val="97"/>
              </w:rPr>
              <w:t>CHATTANOOGA</w:t>
            </w:r>
          </w:p>
        </w:tc>
        <w:tc>
          <w:tcPr>
            <w:tcW w:w="80" w:type="dxa"/>
            <w:vAlign w:val="bottom"/>
          </w:tcPr>
          <w:p>
            <w:pPr>
              <w:spacing w:after="0"/>
              <w:rPr>
                <w:sz w:val="11"/>
                <w:szCs w:val="11"/>
                <w:color w:val="auto"/>
              </w:rPr>
            </w:pPr>
          </w:p>
        </w:tc>
        <w:tc>
          <w:tcPr>
            <w:tcW w:w="220" w:type="dxa"/>
            <w:vAlign w:val="bottom"/>
            <w:tcBorders>
              <w:top w:val="single" w:sz="8" w:color="auto"/>
            </w:tcBorders>
          </w:tcPr>
          <w:p>
            <w:pPr>
              <w:ind w:left="20"/>
              <w:spacing w:after="0" w:line="131" w:lineRule="exact"/>
              <w:rPr>
                <w:sz w:val="20"/>
                <w:szCs w:val="20"/>
                <w:color w:val="auto"/>
              </w:rPr>
            </w:pPr>
            <w:r>
              <w:rPr>
                <w:rFonts w:ascii="Arial" w:cs="Arial" w:eastAsia="Arial" w:hAnsi="Arial"/>
                <w:sz w:val="13"/>
                <w:szCs w:val="13"/>
                <w:color w:val="auto"/>
              </w:rPr>
              <w:t>TN</w:t>
            </w:r>
          </w:p>
        </w:tc>
        <w:tc>
          <w:tcPr>
            <w:tcW w:w="60" w:type="dxa"/>
            <w:vAlign w:val="bottom"/>
          </w:tcPr>
          <w:p>
            <w:pPr>
              <w:spacing w:after="0"/>
              <w:rPr>
                <w:sz w:val="11"/>
                <w:szCs w:val="11"/>
                <w:color w:val="auto"/>
              </w:rPr>
            </w:pPr>
          </w:p>
        </w:tc>
        <w:tc>
          <w:tcPr>
            <w:tcW w:w="3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3"/>
              </w:rPr>
              <w:t>37411</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9356</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RD</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BRAINARD RD</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8515 FONDREN</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HOUSTON</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77074 (713) 751-6100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6898 SOUTHWEST</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HOUSTON</w:t>
            </w:r>
          </w:p>
        </w:tc>
        <w:tc>
          <w:tcPr>
            <w:tcW w:w="8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TX</w:t>
            </w:r>
          </w:p>
        </w:tc>
        <w:tc>
          <w:tcPr>
            <w:tcW w:w="4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77074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9360</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FREEWAY</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4530 WEST</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LANSING</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MI</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48917 (517) 323-7045</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5849 W SAGINAW</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LANSING</w:t>
            </w:r>
          </w:p>
        </w:tc>
        <w:tc>
          <w:tcPr>
            <w:tcW w:w="8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MI</w:t>
            </w:r>
          </w:p>
        </w:tc>
        <w:tc>
          <w:tcPr>
            <w:tcW w:w="4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48917</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9361</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SAGINAW</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HWY DELTA CTR</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1414 WEST OAK</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ZIONSVILLE</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IN</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46077 (317) 266-7316</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9"/>
              </w:rPr>
              <w:t>501 COLISEUM BLVD</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FT WAYNE</w:t>
            </w:r>
          </w:p>
        </w:tc>
        <w:tc>
          <w:tcPr>
            <w:tcW w:w="80" w:type="dxa"/>
            <w:vAlign w:val="bottom"/>
          </w:tcPr>
          <w:p>
            <w:pPr>
              <w:spacing w:after="0"/>
              <w:rPr>
                <w:sz w:val="12"/>
                <w:szCs w:val="12"/>
                <w:color w:val="auto"/>
              </w:rPr>
            </w:pPr>
          </w:p>
        </w:tc>
        <w:tc>
          <w:tcPr>
            <w:tcW w:w="220" w:type="dxa"/>
            <w:vAlign w:val="bottom"/>
          </w:tcPr>
          <w:p>
            <w:pPr>
              <w:ind w:left="40"/>
              <w:spacing w:after="0" w:line="147" w:lineRule="exact"/>
              <w:rPr>
                <w:sz w:val="20"/>
                <w:szCs w:val="20"/>
                <w:color w:val="auto"/>
              </w:rPr>
            </w:pPr>
            <w:r>
              <w:rPr>
                <w:rFonts w:ascii="Arial" w:cs="Arial" w:eastAsia="Arial" w:hAnsi="Arial"/>
                <w:sz w:val="13"/>
                <w:szCs w:val="13"/>
                <w:color w:val="auto"/>
              </w:rPr>
              <w:t>IN</w:t>
            </w:r>
          </w:p>
        </w:tc>
        <w:tc>
          <w:tcPr>
            <w:tcW w:w="4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46805</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9363</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E</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8515 5TH AVE</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BROOKLYN</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NY</w:t>
            </w:r>
          </w:p>
        </w:tc>
        <w:tc>
          <w:tcPr>
            <w:tcW w:w="1300" w:type="dxa"/>
            <w:vAlign w:val="bottom"/>
            <w:gridSpan w:val="4"/>
          </w:tcPr>
          <w:p>
            <w:pPr>
              <w:ind w:left="80"/>
              <w:spacing w:after="0" w:line="147" w:lineRule="exact"/>
              <w:rPr>
                <w:sz w:val="20"/>
                <w:szCs w:val="20"/>
                <w:color w:val="auto"/>
              </w:rPr>
            </w:pPr>
            <w:r>
              <w:rPr>
                <w:rFonts w:ascii="Arial" w:cs="Arial" w:eastAsia="Arial" w:hAnsi="Arial"/>
                <w:sz w:val="13"/>
                <w:szCs w:val="13"/>
                <w:color w:val="auto"/>
                <w:w w:val="93"/>
              </w:rPr>
              <w:t>11209 (718) 439-5648</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527 86TH ST</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BROOKLYN</w:t>
            </w:r>
          </w:p>
        </w:tc>
        <w:tc>
          <w:tcPr>
            <w:tcW w:w="8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NY 11209</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9365</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BAYRIDGE</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19732 ST HWY 249</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HOUSTON</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77070 (281) 469-1687</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THE COMMONS AT</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HOUSTON</w:t>
            </w:r>
          </w:p>
        </w:tc>
        <w:tc>
          <w:tcPr>
            <w:tcW w:w="8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TX</w:t>
            </w:r>
          </w:p>
        </w:tc>
        <w:tc>
          <w:tcPr>
            <w:tcW w:w="4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77070</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WILLOWBROOK,</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9366</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7592 FM 1960 WEST</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7000 GRAPEVINE</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FORT WORTH</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76180 (817) 884-4000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N EAST SC 8704A</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HURST</w:t>
            </w:r>
          </w:p>
        </w:tc>
        <w:tc>
          <w:tcPr>
            <w:tcW w:w="8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TX</w:t>
            </w:r>
          </w:p>
        </w:tc>
        <w:tc>
          <w:tcPr>
            <w:tcW w:w="4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76053</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9367</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HIGHWAY</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AIRPORT FREEWY</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5310 SUNRISE</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MASSAPEQUA</w:t>
            </w:r>
          </w:p>
        </w:tc>
        <w:tc>
          <w:tcPr>
            <w:tcW w:w="80" w:type="dxa"/>
            <w:vAlign w:val="bottom"/>
          </w:tcPr>
          <w:p>
            <w:pPr>
              <w:spacing w:after="0"/>
              <w:rPr>
                <w:sz w:val="12"/>
                <w:szCs w:val="12"/>
                <w:color w:val="auto"/>
              </w:rPr>
            </w:pPr>
          </w:p>
        </w:tc>
        <w:tc>
          <w:tcPr>
            <w:tcW w:w="1520" w:type="dxa"/>
            <w:vAlign w:val="bottom"/>
            <w:gridSpan w:val="5"/>
          </w:tcPr>
          <w:p>
            <w:pPr>
              <w:jc w:val="right"/>
              <w:spacing w:after="0" w:line="147" w:lineRule="exact"/>
              <w:rPr>
                <w:sz w:val="20"/>
                <w:szCs w:val="20"/>
                <w:color w:val="auto"/>
              </w:rPr>
            </w:pPr>
            <w:r>
              <w:rPr>
                <w:rFonts w:ascii="Arial" w:cs="Arial" w:eastAsia="Arial" w:hAnsi="Arial"/>
                <w:sz w:val="13"/>
                <w:szCs w:val="13"/>
                <w:color w:val="auto"/>
                <w:w w:val="99"/>
              </w:rPr>
              <w:t>NY 11762 (800) 841-4000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7"/>
              </w:rPr>
              <w:t>5060A SUNRISE HWY</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MASSAPEQUA</w:t>
            </w:r>
          </w:p>
        </w:tc>
        <w:tc>
          <w:tcPr>
            <w:tcW w:w="8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NY 11762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9368</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HIGHWAY</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2260" w:type="dxa"/>
            <w:vAlign w:val="bottom"/>
            <w:gridSpan w:val="3"/>
          </w:tcPr>
          <w:p>
            <w:pPr>
              <w:spacing w:after="0" w:line="147" w:lineRule="exact"/>
              <w:rPr>
                <w:sz w:val="20"/>
                <w:szCs w:val="20"/>
                <w:color w:val="auto"/>
              </w:rPr>
            </w:pPr>
            <w:r>
              <w:rPr>
                <w:rFonts w:ascii="Arial" w:cs="Arial" w:eastAsia="Arial" w:hAnsi="Arial"/>
                <w:sz w:val="13"/>
                <w:szCs w:val="13"/>
                <w:color w:val="auto"/>
              </w:rPr>
              <w:t>2161 STRINGTOWN GROVE CITY</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2"/>
              </w:rPr>
              <w:t>OH</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43123 (614) 248-2270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PKWY CNTR E.</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GROVE CITY</w:t>
            </w:r>
          </w:p>
        </w:tc>
        <w:tc>
          <w:tcPr>
            <w:tcW w:w="8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2"/>
              </w:rPr>
              <w:t>OH</w:t>
            </w:r>
          </w:p>
        </w:tc>
        <w:tc>
          <w:tcPr>
            <w:tcW w:w="4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43123</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9370</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RD</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9"/>
              </w:rPr>
              <w:t>BUCKEYE PARKWAY</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1730 S HARLEM</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N RIVERSIDE</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IL</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60546 (708) 488-9537</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7365 25TH ST N</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N RIVERSIDE</w:t>
            </w:r>
          </w:p>
        </w:tc>
        <w:tc>
          <w:tcPr>
            <w:tcW w:w="80" w:type="dxa"/>
            <w:vAlign w:val="bottom"/>
          </w:tcPr>
          <w:p>
            <w:pPr>
              <w:spacing w:after="0"/>
              <w:rPr>
                <w:sz w:val="12"/>
                <w:szCs w:val="12"/>
                <w:color w:val="auto"/>
              </w:rPr>
            </w:pPr>
          </w:p>
        </w:tc>
        <w:tc>
          <w:tcPr>
            <w:tcW w:w="220" w:type="dxa"/>
            <w:vAlign w:val="bottom"/>
          </w:tcPr>
          <w:p>
            <w:pPr>
              <w:ind w:left="40"/>
              <w:spacing w:after="0" w:line="147" w:lineRule="exact"/>
              <w:rPr>
                <w:sz w:val="20"/>
                <w:szCs w:val="20"/>
                <w:color w:val="auto"/>
              </w:rPr>
            </w:pPr>
            <w:r>
              <w:rPr>
                <w:rFonts w:ascii="Arial" w:cs="Arial" w:eastAsia="Arial" w:hAnsi="Arial"/>
                <w:sz w:val="13"/>
                <w:szCs w:val="13"/>
                <w:color w:val="auto"/>
              </w:rPr>
              <w:t>IL</w:t>
            </w:r>
          </w:p>
        </w:tc>
        <w:tc>
          <w:tcPr>
            <w:tcW w:w="4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60546</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9371</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RIVERSIDE PLZ</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1355 N. DELSEA</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DEPTFORD</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87"/>
              </w:rPr>
              <w:t>NJ</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08096 (800) 841-4000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CENTER OF</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DEPTFORD</w:t>
            </w:r>
          </w:p>
        </w:tc>
        <w:tc>
          <w:tcPr>
            <w:tcW w:w="80" w:type="dxa"/>
            <w:vAlign w:val="bottom"/>
          </w:tcPr>
          <w:p>
            <w:pPr>
              <w:spacing w:after="0"/>
              <w:rPr>
                <w:sz w:val="12"/>
                <w:szCs w:val="12"/>
                <w:color w:val="auto"/>
              </w:rPr>
            </w:pPr>
          </w:p>
        </w:tc>
        <w:tc>
          <w:tcPr>
            <w:tcW w:w="220" w:type="dxa"/>
            <w:vAlign w:val="bottom"/>
          </w:tcPr>
          <w:p>
            <w:pPr>
              <w:ind w:left="40"/>
              <w:spacing w:after="0" w:line="147" w:lineRule="exact"/>
              <w:rPr>
                <w:sz w:val="20"/>
                <w:szCs w:val="20"/>
                <w:color w:val="auto"/>
              </w:rPr>
            </w:pPr>
            <w:r>
              <w:rPr>
                <w:rFonts w:ascii="Arial" w:cs="Arial" w:eastAsia="Arial" w:hAnsi="Arial"/>
                <w:sz w:val="13"/>
                <w:szCs w:val="13"/>
                <w:color w:val="auto"/>
              </w:rPr>
              <w:t>NJ</w:t>
            </w:r>
          </w:p>
        </w:tc>
        <w:tc>
          <w:tcPr>
            <w:tcW w:w="4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08096</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9374</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DRIVE</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6"/>
              </w:rPr>
              <w:t>DEPTFORD, NJ 08096</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BAY PLAZA, 2130</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BRONX</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NY</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10475 (718) 862-9480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BAY PLAZA , 2094</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BRONX</w:t>
            </w:r>
          </w:p>
        </w:tc>
        <w:tc>
          <w:tcPr>
            <w:tcW w:w="8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NY 10475</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9375</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BARTOW AVE</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BARTOW AVE</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633 NORTHLAND</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CINCINNATI</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2"/>
              </w:rPr>
              <w:t>OH</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45240 (513) 595-6410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CASINELLI SQ 129 E</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SPRINGDALE</w:t>
            </w:r>
          </w:p>
        </w:tc>
        <w:tc>
          <w:tcPr>
            <w:tcW w:w="8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2"/>
              </w:rPr>
              <w:t>OH</w:t>
            </w:r>
          </w:p>
        </w:tc>
        <w:tc>
          <w:tcPr>
            <w:tcW w:w="4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45246</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9376</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BLVD</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KEMPTER RD</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45 EAST FOURTH</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CINCINNATI</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2"/>
              </w:rPr>
              <w:t>OH</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45202 (513) 784-0770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8"/>
              </w:rPr>
              <w:t>KENWOOD CTR 7324</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CINCINNATI</w:t>
            </w:r>
          </w:p>
        </w:tc>
        <w:tc>
          <w:tcPr>
            <w:tcW w:w="8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2"/>
              </w:rPr>
              <w:t>OH</w:t>
            </w:r>
          </w:p>
        </w:tc>
        <w:tc>
          <w:tcPr>
            <w:tcW w:w="4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45236</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9377</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KENWOOD RD</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101 MONUMENT</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INDIANAPOLIS</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IN</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46204 (317) 321-7020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6024 E 82ND ST</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INDIANAPOLIS</w:t>
            </w:r>
          </w:p>
        </w:tc>
        <w:tc>
          <w:tcPr>
            <w:tcW w:w="80" w:type="dxa"/>
            <w:vAlign w:val="bottom"/>
          </w:tcPr>
          <w:p>
            <w:pPr>
              <w:spacing w:after="0"/>
              <w:rPr>
                <w:sz w:val="12"/>
                <w:szCs w:val="12"/>
                <w:color w:val="auto"/>
              </w:rPr>
            </w:pPr>
          </w:p>
        </w:tc>
        <w:tc>
          <w:tcPr>
            <w:tcW w:w="220" w:type="dxa"/>
            <w:vAlign w:val="bottom"/>
          </w:tcPr>
          <w:p>
            <w:pPr>
              <w:ind w:left="40"/>
              <w:spacing w:after="0" w:line="147" w:lineRule="exact"/>
              <w:rPr>
                <w:sz w:val="20"/>
                <w:szCs w:val="20"/>
                <w:color w:val="auto"/>
              </w:rPr>
            </w:pPr>
            <w:r>
              <w:rPr>
                <w:rFonts w:ascii="Arial" w:cs="Arial" w:eastAsia="Arial" w:hAnsi="Arial"/>
                <w:sz w:val="13"/>
                <w:szCs w:val="13"/>
                <w:color w:val="auto"/>
              </w:rPr>
              <w:t>IN</w:t>
            </w:r>
          </w:p>
        </w:tc>
        <w:tc>
          <w:tcPr>
            <w:tcW w:w="4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46250</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9378</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CIRCLE</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CASTLETON SHOPS</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US BANK</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MIDTOWN WI</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MILWAUKEE</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WI</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53216 (414) 873-8510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MIDTOWN CENTER</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MILWAUKEE</w:t>
            </w:r>
          </w:p>
        </w:tc>
        <w:tc>
          <w:tcPr>
            <w:tcW w:w="8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WI</w:t>
            </w:r>
          </w:p>
        </w:tc>
        <w:tc>
          <w:tcPr>
            <w:tcW w:w="4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53209</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OFFICE 5526 W</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4176 NORTH 56TH</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9379</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CAPITOL DRIVE</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188 BOSTON</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SHREWSBURY</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MA</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01545 (800) 841-4000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400" w:type="dxa"/>
            <w:vAlign w:val="bottom"/>
            <w:gridSpan w:val="3"/>
          </w:tcPr>
          <w:p>
            <w:pPr>
              <w:spacing w:after="0" w:line="147" w:lineRule="exact"/>
              <w:rPr>
                <w:sz w:val="20"/>
                <w:szCs w:val="20"/>
                <w:color w:val="auto"/>
              </w:rPr>
            </w:pPr>
            <w:r>
              <w:rPr>
                <w:rFonts w:ascii="Arial" w:cs="Arial" w:eastAsia="Arial" w:hAnsi="Arial"/>
                <w:sz w:val="13"/>
                <w:szCs w:val="13"/>
                <w:color w:val="auto"/>
              </w:rPr>
              <w:t>80 80A BOSTON TPKE SHREWSBURY</w:t>
            </w:r>
          </w:p>
        </w:tc>
        <w:tc>
          <w:tcPr>
            <w:tcW w:w="80" w:type="dxa"/>
            <w:vAlign w:val="bottom"/>
          </w:tcPr>
          <w:p>
            <w:pPr>
              <w:spacing w:after="0"/>
              <w:rPr>
                <w:sz w:val="12"/>
                <w:szCs w:val="12"/>
                <w:color w:val="auto"/>
              </w:rPr>
            </w:pPr>
          </w:p>
        </w:tc>
        <w:tc>
          <w:tcPr>
            <w:tcW w:w="620" w:type="dxa"/>
            <w:vAlign w:val="bottom"/>
            <w:gridSpan w:val="3"/>
          </w:tcPr>
          <w:p>
            <w:pPr>
              <w:spacing w:after="0" w:line="147" w:lineRule="exact"/>
              <w:rPr>
                <w:sz w:val="20"/>
                <w:szCs w:val="20"/>
                <w:color w:val="auto"/>
              </w:rPr>
            </w:pPr>
            <w:r>
              <w:rPr>
                <w:rFonts w:ascii="Arial" w:cs="Arial" w:eastAsia="Arial" w:hAnsi="Arial"/>
                <w:sz w:val="13"/>
                <w:szCs w:val="13"/>
                <w:color w:val="auto"/>
              </w:rPr>
              <w:t>MA 01545</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9380</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TURNPIKE ROAD</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2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3375</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WALDORF</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MD</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20602 (301) 645-8887</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3376 CRAIN</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WALDORF</w:t>
            </w:r>
          </w:p>
        </w:tc>
        <w:tc>
          <w:tcPr>
            <w:tcW w:w="80" w:type="dxa"/>
            <w:vAlign w:val="bottom"/>
          </w:tcPr>
          <w:p>
            <w:pPr>
              <w:spacing w:after="0"/>
              <w:rPr>
                <w:sz w:val="12"/>
                <w:szCs w:val="12"/>
                <w:color w:val="auto"/>
              </w:rPr>
            </w:pPr>
          </w:p>
        </w:tc>
        <w:tc>
          <w:tcPr>
            <w:tcW w:w="620" w:type="dxa"/>
            <w:vAlign w:val="bottom"/>
            <w:gridSpan w:val="3"/>
          </w:tcPr>
          <w:p>
            <w:pPr>
              <w:spacing w:after="0" w:line="147" w:lineRule="exact"/>
              <w:rPr>
                <w:sz w:val="20"/>
                <w:szCs w:val="20"/>
                <w:color w:val="auto"/>
              </w:rPr>
            </w:pPr>
            <w:r>
              <w:rPr>
                <w:rFonts w:ascii="Arial" w:cs="Arial" w:eastAsia="Arial" w:hAnsi="Arial"/>
                <w:sz w:val="13"/>
                <w:szCs w:val="13"/>
                <w:color w:val="auto"/>
                <w:w w:val="99"/>
              </w:rPr>
              <w:t>MD 20601</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LEONARDTOWN</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HIGHWAY</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9381</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ROAD</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533 LYNDON LANE</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LOUISVILLE</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KY</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40222 (502) 566-2291</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7635 SHELBYVILLE</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LOUISVILLE</w:t>
            </w:r>
          </w:p>
        </w:tc>
        <w:tc>
          <w:tcPr>
            <w:tcW w:w="8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KY</w:t>
            </w:r>
          </w:p>
        </w:tc>
        <w:tc>
          <w:tcPr>
            <w:tcW w:w="4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40222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9383</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RD</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1000 COTTMAN</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PHILADELPHIA</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PA</w:t>
            </w:r>
          </w:p>
        </w:tc>
        <w:tc>
          <w:tcPr>
            <w:tcW w:w="1300" w:type="dxa"/>
            <w:vAlign w:val="bottom"/>
            <w:gridSpan w:val="4"/>
          </w:tcPr>
          <w:p>
            <w:pPr>
              <w:ind w:left="80"/>
              <w:spacing w:after="0" w:line="147" w:lineRule="exact"/>
              <w:rPr>
                <w:sz w:val="20"/>
                <w:szCs w:val="20"/>
                <w:color w:val="auto"/>
              </w:rPr>
            </w:pPr>
            <w:r>
              <w:rPr>
                <w:rFonts w:ascii="Arial" w:cs="Arial" w:eastAsia="Arial" w:hAnsi="Arial"/>
                <w:sz w:val="13"/>
                <w:szCs w:val="13"/>
                <w:color w:val="auto"/>
                <w:w w:val="93"/>
              </w:rPr>
              <w:t>19111 (800) 841-4000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2375 COTTMAN AVE</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PHILADELPHIA</w:t>
            </w:r>
          </w:p>
        </w:tc>
        <w:tc>
          <w:tcPr>
            <w:tcW w:w="8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PA</w:t>
            </w:r>
          </w:p>
        </w:tc>
        <w:tc>
          <w:tcPr>
            <w:tcW w:w="4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19149</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9384</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AVE</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2260" w:type="dxa"/>
            <w:vAlign w:val="bottom"/>
            <w:gridSpan w:val="3"/>
          </w:tcPr>
          <w:p>
            <w:pPr>
              <w:spacing w:after="0" w:line="147" w:lineRule="exact"/>
              <w:rPr>
                <w:sz w:val="20"/>
                <w:szCs w:val="20"/>
                <w:color w:val="auto"/>
              </w:rPr>
            </w:pPr>
            <w:r>
              <w:rPr>
                <w:rFonts w:ascii="Arial" w:cs="Arial" w:eastAsia="Arial" w:hAnsi="Arial"/>
                <w:sz w:val="13"/>
                <w:szCs w:val="13"/>
                <w:color w:val="auto"/>
              </w:rPr>
              <w:t>7990 WASHINGTON DAYTON</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2"/>
              </w:rPr>
              <w:t>OH</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45459 (937) 443-6290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7924 SPRINGBORO</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MIAMISBURG</w:t>
            </w:r>
          </w:p>
        </w:tc>
        <w:tc>
          <w:tcPr>
            <w:tcW w:w="8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w w:val="97"/>
              </w:rPr>
              <w:t>OH 45342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9387</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VILLAGE DRIVE</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PIKE</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30 NORTH MAIN</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POLAND</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2"/>
              </w:rPr>
              <w:t>OH</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44514 (330) 757-0852</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926 BOARDMAN-</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BOARDMAN</w:t>
            </w:r>
          </w:p>
        </w:tc>
        <w:tc>
          <w:tcPr>
            <w:tcW w:w="8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w w:val="97"/>
              </w:rPr>
              <w:t>OH 44512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9388</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POLAND RD</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SOVEREIGN BANK</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2655 RICHMOND</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w w:val="96"/>
              </w:rPr>
              <w:t>STATEN ISLAND</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NY</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10314 (718) 370-3623</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7"/>
              </w:rPr>
              <w:t>2295 RICHMOND AVE</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w w:val="96"/>
              </w:rPr>
              <w:t>STATEN ISLAND</w:t>
            </w:r>
          </w:p>
        </w:tc>
        <w:tc>
          <w:tcPr>
            <w:tcW w:w="8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NY 10314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9390</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AVE</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SPACE 63</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303 SOUTH MAIN</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DUNCANVILLE</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1300" w:type="dxa"/>
            <w:vAlign w:val="bottom"/>
            <w:gridSpan w:val="4"/>
          </w:tcPr>
          <w:p>
            <w:pPr>
              <w:ind w:left="80"/>
              <w:spacing w:after="0" w:line="147" w:lineRule="exact"/>
              <w:rPr>
                <w:sz w:val="20"/>
                <w:szCs w:val="20"/>
                <w:color w:val="auto"/>
              </w:rPr>
            </w:pPr>
            <w:r>
              <w:rPr>
                <w:rFonts w:ascii="Arial" w:cs="Arial" w:eastAsia="Arial" w:hAnsi="Arial"/>
                <w:sz w:val="13"/>
                <w:szCs w:val="13"/>
                <w:color w:val="auto"/>
                <w:w w:val="93"/>
              </w:rPr>
              <w:t>75116 (972) 780-4207</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3209 CAMP WISDOM</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DALLAS</w:t>
            </w:r>
          </w:p>
        </w:tc>
        <w:tc>
          <w:tcPr>
            <w:tcW w:w="8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TX</w:t>
            </w:r>
          </w:p>
        </w:tc>
        <w:tc>
          <w:tcPr>
            <w:tcW w:w="4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75237</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9391</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RD</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CITIZENS BANK</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2084 NAMANS</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WILMINGTON</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DE</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19808 (302) 421-2358</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3924 KIRKWOOD</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WILMINGTON</w:t>
            </w:r>
          </w:p>
        </w:tc>
        <w:tc>
          <w:tcPr>
            <w:tcW w:w="8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DE</w:t>
            </w:r>
          </w:p>
        </w:tc>
        <w:tc>
          <w:tcPr>
            <w:tcW w:w="4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19808</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9393</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ROAD</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HWY RTE 2</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600 SOUTH TYLER</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AMARILLO</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79101 (806) 378-3100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8"/>
              </w:rPr>
              <w:t>WOFLIN SQ 2221 I-40</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AMARILLO</w:t>
            </w:r>
          </w:p>
        </w:tc>
        <w:tc>
          <w:tcPr>
            <w:tcW w:w="8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TX</w:t>
            </w:r>
          </w:p>
        </w:tc>
        <w:tc>
          <w:tcPr>
            <w:tcW w:w="4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79109</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9395</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w w:val="96"/>
              </w:rPr>
              <w:t>STREET, SUITE 100</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W</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3"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00" w:type="dxa"/>
            <w:vAlign w:val="bottom"/>
          </w:tcPr>
          <w:p>
            <w:pPr>
              <w:spacing w:after="0" w:line="143" w:lineRule="exact"/>
              <w:rPr>
                <w:sz w:val="20"/>
                <w:szCs w:val="20"/>
                <w:color w:val="auto"/>
              </w:rPr>
            </w:pPr>
            <w:r>
              <w:rPr>
                <w:rFonts w:ascii="Arial" w:cs="Arial" w:eastAsia="Arial" w:hAnsi="Arial"/>
                <w:sz w:val="13"/>
                <w:szCs w:val="13"/>
                <w:color w:val="auto"/>
              </w:rPr>
              <w:t>7979 PLAZA BLVD</w:t>
            </w:r>
          </w:p>
        </w:tc>
        <w:tc>
          <w:tcPr>
            <w:tcW w:w="1060" w:type="dxa"/>
            <w:vAlign w:val="bottom"/>
            <w:gridSpan w:val="2"/>
          </w:tcPr>
          <w:p>
            <w:pPr>
              <w:ind w:left="60"/>
              <w:spacing w:after="0" w:line="143" w:lineRule="exact"/>
              <w:rPr>
                <w:sz w:val="20"/>
                <w:szCs w:val="20"/>
                <w:color w:val="auto"/>
              </w:rPr>
            </w:pPr>
            <w:r>
              <w:rPr>
                <w:rFonts w:ascii="Arial" w:cs="Arial" w:eastAsia="Arial" w:hAnsi="Arial"/>
                <w:sz w:val="13"/>
                <w:szCs w:val="13"/>
                <w:color w:val="auto"/>
              </w:rPr>
              <w:t>MENTOR</w:t>
            </w:r>
          </w:p>
        </w:tc>
        <w:tc>
          <w:tcPr>
            <w:tcW w:w="80" w:type="dxa"/>
            <w:vAlign w:val="bottom"/>
          </w:tcPr>
          <w:p>
            <w:pPr>
              <w:spacing w:after="0"/>
              <w:rPr>
                <w:sz w:val="12"/>
                <w:szCs w:val="12"/>
                <w:color w:val="auto"/>
              </w:rPr>
            </w:pPr>
          </w:p>
        </w:tc>
        <w:tc>
          <w:tcPr>
            <w:tcW w:w="220" w:type="dxa"/>
            <w:vAlign w:val="bottom"/>
          </w:tcPr>
          <w:p>
            <w:pPr>
              <w:jc w:val="center"/>
              <w:spacing w:after="0" w:line="143" w:lineRule="exact"/>
              <w:rPr>
                <w:sz w:val="20"/>
                <w:szCs w:val="20"/>
                <w:color w:val="auto"/>
              </w:rPr>
            </w:pPr>
            <w:r>
              <w:rPr>
                <w:rFonts w:ascii="Arial" w:cs="Arial" w:eastAsia="Arial" w:hAnsi="Arial"/>
                <w:sz w:val="13"/>
                <w:szCs w:val="13"/>
                <w:color w:val="auto"/>
                <w:w w:val="92"/>
              </w:rPr>
              <w:t>OH</w:t>
            </w:r>
          </w:p>
        </w:tc>
        <w:tc>
          <w:tcPr>
            <w:tcW w:w="1300" w:type="dxa"/>
            <w:vAlign w:val="bottom"/>
            <w:gridSpan w:val="4"/>
          </w:tcPr>
          <w:p>
            <w:pPr>
              <w:ind w:left="60"/>
              <w:spacing w:after="0" w:line="143" w:lineRule="exact"/>
              <w:rPr>
                <w:sz w:val="20"/>
                <w:szCs w:val="20"/>
                <w:color w:val="auto"/>
              </w:rPr>
            </w:pPr>
            <w:r>
              <w:rPr>
                <w:rFonts w:ascii="Arial" w:cs="Arial" w:eastAsia="Arial" w:hAnsi="Arial"/>
                <w:sz w:val="13"/>
                <w:szCs w:val="13"/>
                <w:color w:val="auto"/>
                <w:w w:val="94"/>
              </w:rPr>
              <w:t>44060 (440) 352-5530</w:t>
            </w:r>
          </w:p>
        </w:tc>
        <w:tc>
          <w:tcPr>
            <w:tcW w:w="840" w:type="dxa"/>
            <w:vAlign w:val="bottom"/>
            <w:gridSpan w:val="2"/>
          </w:tcPr>
          <w:p>
            <w:pPr>
              <w:jc w:val="right"/>
              <w:ind w:right="213"/>
              <w:spacing w:after="0" w:line="143"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3"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3" w:lineRule="exact"/>
              <w:rPr>
                <w:sz w:val="20"/>
                <w:szCs w:val="20"/>
                <w:color w:val="auto"/>
              </w:rPr>
            </w:pPr>
            <w:r>
              <w:rPr>
                <w:rFonts w:ascii="Arial" w:cs="Arial" w:eastAsia="Arial" w:hAnsi="Arial"/>
                <w:sz w:val="13"/>
                <w:szCs w:val="13"/>
                <w:color w:val="auto"/>
              </w:rPr>
              <w:t>7619 MENTOR AVE</w:t>
            </w:r>
          </w:p>
        </w:tc>
        <w:tc>
          <w:tcPr>
            <w:tcW w:w="80" w:type="dxa"/>
            <w:vAlign w:val="bottom"/>
          </w:tcPr>
          <w:p>
            <w:pPr>
              <w:spacing w:after="0"/>
              <w:rPr>
                <w:sz w:val="12"/>
                <w:szCs w:val="12"/>
                <w:color w:val="auto"/>
              </w:rPr>
            </w:pPr>
          </w:p>
        </w:tc>
        <w:tc>
          <w:tcPr>
            <w:tcW w:w="1000" w:type="dxa"/>
            <w:vAlign w:val="bottom"/>
          </w:tcPr>
          <w:p>
            <w:pPr>
              <w:spacing w:after="0" w:line="143" w:lineRule="exact"/>
              <w:rPr>
                <w:sz w:val="20"/>
                <w:szCs w:val="20"/>
                <w:color w:val="auto"/>
              </w:rPr>
            </w:pPr>
            <w:r>
              <w:rPr>
                <w:rFonts w:ascii="Arial" w:cs="Arial" w:eastAsia="Arial" w:hAnsi="Arial"/>
                <w:sz w:val="13"/>
                <w:szCs w:val="13"/>
                <w:color w:val="auto"/>
              </w:rPr>
              <w:t>MENTOR</w:t>
            </w:r>
          </w:p>
        </w:tc>
        <w:tc>
          <w:tcPr>
            <w:tcW w:w="80" w:type="dxa"/>
            <w:vAlign w:val="bottom"/>
          </w:tcPr>
          <w:p>
            <w:pPr>
              <w:spacing w:after="0"/>
              <w:rPr>
                <w:sz w:val="12"/>
                <w:szCs w:val="12"/>
                <w:color w:val="auto"/>
              </w:rPr>
            </w:pPr>
          </w:p>
        </w:tc>
        <w:tc>
          <w:tcPr>
            <w:tcW w:w="220" w:type="dxa"/>
            <w:vAlign w:val="bottom"/>
          </w:tcPr>
          <w:p>
            <w:pPr>
              <w:ind w:left="20"/>
              <w:spacing w:after="0" w:line="143" w:lineRule="exact"/>
              <w:rPr>
                <w:sz w:val="20"/>
                <w:szCs w:val="20"/>
                <w:color w:val="auto"/>
              </w:rPr>
            </w:pPr>
            <w:r>
              <w:rPr>
                <w:rFonts w:ascii="Arial" w:cs="Arial" w:eastAsia="Arial" w:hAnsi="Arial"/>
                <w:sz w:val="13"/>
                <w:szCs w:val="13"/>
                <w:color w:val="auto"/>
                <w:w w:val="92"/>
              </w:rPr>
              <w:t>OH</w:t>
            </w:r>
          </w:p>
        </w:tc>
        <w:tc>
          <w:tcPr>
            <w:tcW w:w="400" w:type="dxa"/>
            <w:vAlign w:val="bottom"/>
            <w:gridSpan w:val="2"/>
          </w:tcPr>
          <w:p>
            <w:pPr>
              <w:jc w:val="center"/>
              <w:spacing w:after="0" w:line="143" w:lineRule="exact"/>
              <w:rPr>
                <w:sz w:val="20"/>
                <w:szCs w:val="20"/>
                <w:color w:val="auto"/>
              </w:rPr>
            </w:pPr>
            <w:r>
              <w:rPr>
                <w:rFonts w:ascii="Arial" w:cs="Arial" w:eastAsia="Arial" w:hAnsi="Arial"/>
                <w:sz w:val="13"/>
                <w:szCs w:val="13"/>
                <w:color w:val="auto"/>
                <w:w w:val="93"/>
              </w:rPr>
              <w:t>44060</w:t>
            </w:r>
          </w:p>
        </w:tc>
        <w:tc>
          <w:tcPr>
            <w:tcW w:w="0" w:type="dxa"/>
            <w:vAlign w:val="bottom"/>
          </w:tcPr>
          <w:p>
            <w:pPr>
              <w:spacing w:after="0"/>
              <w:rPr>
                <w:sz w:val="1"/>
                <w:szCs w:val="1"/>
                <w:color w:val="auto"/>
              </w:rPr>
            </w:pPr>
          </w:p>
        </w:tc>
      </w:tr>
      <w:tr>
        <w:trPr>
          <w:trHeight w:val="151"/>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89"/>
              </w:rPr>
              <w:t>9396</w:t>
            </w:r>
          </w:p>
        </w:tc>
        <w:tc>
          <w:tcPr>
            <w:tcW w:w="60" w:type="dxa"/>
            <w:vAlign w:val="bottom"/>
          </w:tcPr>
          <w:p>
            <w:pPr>
              <w:spacing w:after="0"/>
              <w:rPr>
                <w:sz w:val="13"/>
                <w:szCs w:val="13"/>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236 WEST DEKALB</w:t>
            </w:r>
          </w:p>
        </w:tc>
        <w:tc>
          <w:tcPr>
            <w:tcW w:w="1060" w:type="dxa"/>
            <w:vAlign w:val="bottom"/>
            <w:gridSpan w:val="2"/>
          </w:tcPr>
          <w:p>
            <w:pPr>
              <w:ind w:left="60"/>
              <w:spacing w:after="0"/>
              <w:rPr>
                <w:sz w:val="20"/>
                <w:szCs w:val="20"/>
                <w:color w:val="auto"/>
              </w:rPr>
            </w:pPr>
            <w:r>
              <w:rPr>
                <w:rFonts w:ascii="Arial" w:cs="Arial" w:eastAsia="Arial" w:hAnsi="Arial"/>
                <w:sz w:val="13"/>
                <w:szCs w:val="13"/>
                <w:color w:val="auto"/>
              </w:rPr>
              <w:t>KING OF</w:t>
            </w:r>
          </w:p>
        </w:tc>
        <w:tc>
          <w:tcPr>
            <w:tcW w:w="80" w:type="dxa"/>
            <w:vAlign w:val="bottom"/>
          </w:tcPr>
          <w:p>
            <w:pPr>
              <w:spacing w:after="0"/>
              <w:rPr>
                <w:sz w:val="13"/>
                <w:szCs w:val="13"/>
                <w:color w:val="auto"/>
              </w:rPr>
            </w:pPr>
          </w:p>
        </w:tc>
        <w:tc>
          <w:tcPr>
            <w:tcW w:w="220" w:type="dxa"/>
            <w:vAlign w:val="bottom"/>
          </w:tcPr>
          <w:p>
            <w:pPr>
              <w:jc w:val="center"/>
              <w:spacing w:after="0"/>
              <w:rPr>
                <w:sz w:val="20"/>
                <w:szCs w:val="20"/>
                <w:color w:val="auto"/>
              </w:rPr>
            </w:pPr>
            <w:r>
              <w:rPr>
                <w:rFonts w:ascii="Arial" w:cs="Arial" w:eastAsia="Arial" w:hAnsi="Arial"/>
                <w:sz w:val="13"/>
                <w:szCs w:val="13"/>
                <w:color w:val="auto"/>
                <w:w w:val="91"/>
              </w:rPr>
              <w:t>PA</w:t>
            </w:r>
          </w:p>
        </w:tc>
        <w:tc>
          <w:tcPr>
            <w:tcW w:w="1300" w:type="dxa"/>
            <w:vAlign w:val="bottom"/>
            <w:gridSpan w:val="4"/>
          </w:tcPr>
          <w:p>
            <w:pPr>
              <w:ind w:left="60"/>
              <w:spacing w:after="0"/>
              <w:rPr>
                <w:sz w:val="20"/>
                <w:szCs w:val="20"/>
                <w:color w:val="auto"/>
              </w:rPr>
            </w:pPr>
            <w:r>
              <w:rPr>
                <w:rFonts w:ascii="Arial" w:cs="Arial" w:eastAsia="Arial" w:hAnsi="Arial"/>
                <w:sz w:val="13"/>
                <w:szCs w:val="13"/>
                <w:color w:val="auto"/>
                <w:w w:val="94"/>
              </w:rPr>
              <w:t>19406 (800) 841-4000</w:t>
            </w:r>
          </w:p>
        </w:tc>
        <w:tc>
          <w:tcPr>
            <w:tcW w:w="84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445 W DEKALB PIKE</w:t>
            </w:r>
          </w:p>
        </w:tc>
        <w:tc>
          <w:tcPr>
            <w:tcW w:w="80" w:type="dxa"/>
            <w:vAlign w:val="bottom"/>
          </w:tcPr>
          <w:p>
            <w:pPr>
              <w:spacing w:after="0"/>
              <w:rPr>
                <w:sz w:val="13"/>
                <w:szCs w:val="1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KING OF</w:t>
            </w:r>
          </w:p>
        </w:tc>
        <w:tc>
          <w:tcPr>
            <w:tcW w:w="80" w:type="dxa"/>
            <w:vAlign w:val="bottom"/>
          </w:tcPr>
          <w:p>
            <w:pPr>
              <w:spacing w:after="0"/>
              <w:rPr>
                <w:sz w:val="13"/>
                <w:szCs w:val="13"/>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PA</w:t>
            </w:r>
          </w:p>
        </w:tc>
        <w:tc>
          <w:tcPr>
            <w:tcW w:w="400" w:type="dxa"/>
            <w:vAlign w:val="bottom"/>
            <w:gridSpan w:val="2"/>
          </w:tcPr>
          <w:p>
            <w:pPr>
              <w:jc w:val="center"/>
              <w:spacing w:after="0"/>
              <w:rPr>
                <w:sz w:val="20"/>
                <w:szCs w:val="20"/>
                <w:color w:val="auto"/>
              </w:rPr>
            </w:pPr>
            <w:r>
              <w:rPr>
                <w:rFonts w:ascii="Arial" w:cs="Arial" w:eastAsia="Arial" w:hAnsi="Arial"/>
                <w:sz w:val="13"/>
                <w:szCs w:val="13"/>
                <w:color w:val="auto"/>
                <w:w w:val="93"/>
              </w:rPr>
              <w:t>19406</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9398</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PIKE</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PRUSSIA</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PRUSSIA</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12400 NORTH</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HOUSTON</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77060 (281) 874-6166</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GREENSPOINTE SQ</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HOUSTON</w:t>
            </w:r>
          </w:p>
        </w:tc>
        <w:tc>
          <w:tcPr>
            <w:tcW w:w="8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TX</w:t>
            </w:r>
          </w:p>
        </w:tc>
        <w:tc>
          <w:tcPr>
            <w:tcW w:w="4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77060</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9400</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FREEWAY</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153 GREENS RD</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3"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00" w:type="dxa"/>
            <w:vAlign w:val="bottom"/>
          </w:tcPr>
          <w:p>
            <w:pPr>
              <w:spacing w:after="0" w:line="143" w:lineRule="exact"/>
              <w:rPr>
                <w:sz w:val="20"/>
                <w:szCs w:val="20"/>
                <w:color w:val="auto"/>
              </w:rPr>
            </w:pPr>
            <w:r>
              <w:rPr>
                <w:rFonts w:ascii="Arial" w:cs="Arial" w:eastAsia="Arial" w:hAnsi="Arial"/>
                <w:sz w:val="13"/>
                <w:szCs w:val="13"/>
                <w:color w:val="auto"/>
              </w:rPr>
              <w:t>700 PLAZA DRIVE</w:t>
            </w:r>
          </w:p>
        </w:tc>
        <w:tc>
          <w:tcPr>
            <w:tcW w:w="1060" w:type="dxa"/>
            <w:vAlign w:val="bottom"/>
            <w:gridSpan w:val="2"/>
          </w:tcPr>
          <w:p>
            <w:pPr>
              <w:ind w:left="60"/>
              <w:spacing w:after="0" w:line="143" w:lineRule="exact"/>
              <w:rPr>
                <w:sz w:val="20"/>
                <w:szCs w:val="20"/>
                <w:color w:val="auto"/>
              </w:rPr>
            </w:pPr>
            <w:r>
              <w:rPr>
                <w:rFonts w:ascii="Arial" w:cs="Arial" w:eastAsia="Arial" w:hAnsi="Arial"/>
                <w:sz w:val="13"/>
                <w:szCs w:val="13"/>
                <w:color w:val="auto"/>
              </w:rPr>
              <w:t>SECAUCUS</w:t>
            </w:r>
          </w:p>
        </w:tc>
        <w:tc>
          <w:tcPr>
            <w:tcW w:w="80" w:type="dxa"/>
            <w:vAlign w:val="bottom"/>
          </w:tcPr>
          <w:p>
            <w:pPr>
              <w:spacing w:after="0"/>
              <w:rPr>
                <w:sz w:val="12"/>
                <w:szCs w:val="12"/>
                <w:color w:val="auto"/>
              </w:rPr>
            </w:pPr>
          </w:p>
        </w:tc>
        <w:tc>
          <w:tcPr>
            <w:tcW w:w="220" w:type="dxa"/>
            <w:vAlign w:val="bottom"/>
          </w:tcPr>
          <w:p>
            <w:pPr>
              <w:jc w:val="center"/>
              <w:spacing w:after="0" w:line="143" w:lineRule="exact"/>
              <w:rPr>
                <w:sz w:val="20"/>
                <w:szCs w:val="20"/>
                <w:color w:val="auto"/>
              </w:rPr>
            </w:pPr>
            <w:r>
              <w:rPr>
                <w:rFonts w:ascii="Arial" w:cs="Arial" w:eastAsia="Arial" w:hAnsi="Arial"/>
                <w:sz w:val="13"/>
                <w:szCs w:val="13"/>
                <w:color w:val="auto"/>
                <w:w w:val="87"/>
              </w:rPr>
              <w:t>NJ</w:t>
            </w:r>
          </w:p>
        </w:tc>
        <w:tc>
          <w:tcPr>
            <w:tcW w:w="1300" w:type="dxa"/>
            <w:vAlign w:val="bottom"/>
            <w:gridSpan w:val="4"/>
          </w:tcPr>
          <w:p>
            <w:pPr>
              <w:ind w:left="60"/>
              <w:spacing w:after="0" w:line="143" w:lineRule="exact"/>
              <w:rPr>
                <w:sz w:val="20"/>
                <w:szCs w:val="20"/>
                <w:color w:val="auto"/>
              </w:rPr>
            </w:pPr>
            <w:r>
              <w:rPr>
                <w:rFonts w:ascii="Arial" w:cs="Arial" w:eastAsia="Arial" w:hAnsi="Arial"/>
                <w:sz w:val="13"/>
                <w:szCs w:val="13"/>
                <w:color w:val="auto"/>
                <w:w w:val="94"/>
              </w:rPr>
              <w:t>07094 (800) 841-4000</w:t>
            </w:r>
          </w:p>
        </w:tc>
        <w:tc>
          <w:tcPr>
            <w:tcW w:w="840" w:type="dxa"/>
            <w:vAlign w:val="bottom"/>
            <w:gridSpan w:val="2"/>
          </w:tcPr>
          <w:p>
            <w:pPr>
              <w:jc w:val="right"/>
              <w:ind w:right="213"/>
              <w:spacing w:after="0" w:line="143"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3"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3" w:lineRule="exact"/>
              <w:rPr>
                <w:sz w:val="20"/>
                <w:szCs w:val="20"/>
                <w:color w:val="auto"/>
              </w:rPr>
            </w:pPr>
            <w:r>
              <w:rPr>
                <w:rFonts w:ascii="Arial" w:cs="Arial" w:eastAsia="Arial" w:hAnsi="Arial"/>
                <w:sz w:val="13"/>
                <w:szCs w:val="13"/>
                <w:color w:val="auto"/>
              </w:rPr>
              <w:t>3 MILL CREEK DR</w:t>
            </w:r>
          </w:p>
        </w:tc>
        <w:tc>
          <w:tcPr>
            <w:tcW w:w="80" w:type="dxa"/>
            <w:vAlign w:val="bottom"/>
          </w:tcPr>
          <w:p>
            <w:pPr>
              <w:spacing w:after="0"/>
              <w:rPr>
                <w:sz w:val="12"/>
                <w:szCs w:val="12"/>
                <w:color w:val="auto"/>
              </w:rPr>
            </w:pPr>
          </w:p>
        </w:tc>
        <w:tc>
          <w:tcPr>
            <w:tcW w:w="1000" w:type="dxa"/>
            <w:vAlign w:val="bottom"/>
          </w:tcPr>
          <w:p>
            <w:pPr>
              <w:spacing w:after="0" w:line="143" w:lineRule="exact"/>
              <w:rPr>
                <w:sz w:val="20"/>
                <w:szCs w:val="20"/>
                <w:color w:val="auto"/>
              </w:rPr>
            </w:pPr>
            <w:r>
              <w:rPr>
                <w:rFonts w:ascii="Arial" w:cs="Arial" w:eastAsia="Arial" w:hAnsi="Arial"/>
                <w:sz w:val="13"/>
                <w:szCs w:val="13"/>
                <w:color w:val="auto"/>
              </w:rPr>
              <w:t>SECAUCUS</w:t>
            </w:r>
          </w:p>
        </w:tc>
        <w:tc>
          <w:tcPr>
            <w:tcW w:w="80" w:type="dxa"/>
            <w:vAlign w:val="bottom"/>
          </w:tcPr>
          <w:p>
            <w:pPr>
              <w:spacing w:after="0"/>
              <w:rPr>
                <w:sz w:val="12"/>
                <w:szCs w:val="12"/>
                <w:color w:val="auto"/>
              </w:rPr>
            </w:pPr>
          </w:p>
        </w:tc>
        <w:tc>
          <w:tcPr>
            <w:tcW w:w="220" w:type="dxa"/>
            <w:vAlign w:val="bottom"/>
          </w:tcPr>
          <w:p>
            <w:pPr>
              <w:ind w:left="40"/>
              <w:spacing w:after="0" w:line="143" w:lineRule="exact"/>
              <w:rPr>
                <w:sz w:val="20"/>
                <w:szCs w:val="20"/>
                <w:color w:val="auto"/>
              </w:rPr>
            </w:pPr>
            <w:r>
              <w:rPr>
                <w:rFonts w:ascii="Arial" w:cs="Arial" w:eastAsia="Arial" w:hAnsi="Arial"/>
                <w:sz w:val="13"/>
                <w:szCs w:val="13"/>
                <w:color w:val="auto"/>
              </w:rPr>
              <w:t>NJ</w:t>
            </w:r>
          </w:p>
        </w:tc>
        <w:tc>
          <w:tcPr>
            <w:tcW w:w="400" w:type="dxa"/>
            <w:vAlign w:val="bottom"/>
            <w:gridSpan w:val="2"/>
          </w:tcPr>
          <w:p>
            <w:pPr>
              <w:jc w:val="center"/>
              <w:spacing w:after="0" w:line="143" w:lineRule="exact"/>
              <w:rPr>
                <w:sz w:val="20"/>
                <w:szCs w:val="20"/>
                <w:color w:val="auto"/>
              </w:rPr>
            </w:pPr>
            <w:r>
              <w:rPr>
                <w:rFonts w:ascii="Arial" w:cs="Arial" w:eastAsia="Arial" w:hAnsi="Arial"/>
                <w:sz w:val="13"/>
                <w:szCs w:val="13"/>
                <w:color w:val="auto"/>
                <w:w w:val="93"/>
              </w:rPr>
              <w:t>07094</w:t>
            </w:r>
          </w:p>
        </w:tc>
        <w:tc>
          <w:tcPr>
            <w:tcW w:w="0" w:type="dxa"/>
            <w:vAlign w:val="bottom"/>
          </w:tcPr>
          <w:p>
            <w:pPr>
              <w:spacing w:after="0"/>
              <w:rPr>
                <w:sz w:val="1"/>
                <w:szCs w:val="1"/>
                <w:color w:val="auto"/>
              </w:rPr>
            </w:pPr>
          </w:p>
        </w:tc>
      </w:tr>
      <w:tr>
        <w:trPr>
          <w:trHeight w:val="151"/>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89"/>
              </w:rPr>
              <w:t>9401</w:t>
            </w:r>
          </w:p>
        </w:tc>
        <w:tc>
          <w:tcPr>
            <w:tcW w:w="60" w:type="dxa"/>
            <w:vAlign w:val="bottom"/>
          </w:tcPr>
          <w:p>
            <w:pPr>
              <w:spacing w:after="0"/>
              <w:rPr>
                <w:sz w:val="13"/>
                <w:szCs w:val="13"/>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HSBC BANK USA</w:t>
            </w:r>
          </w:p>
        </w:tc>
        <w:tc>
          <w:tcPr>
            <w:tcW w:w="6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200 OAKDALE</w:t>
            </w:r>
          </w:p>
        </w:tc>
        <w:tc>
          <w:tcPr>
            <w:tcW w:w="1060" w:type="dxa"/>
            <w:vAlign w:val="bottom"/>
            <w:gridSpan w:val="2"/>
          </w:tcPr>
          <w:p>
            <w:pPr>
              <w:ind w:left="60"/>
              <w:spacing w:after="0"/>
              <w:rPr>
                <w:sz w:val="20"/>
                <w:szCs w:val="20"/>
                <w:color w:val="auto"/>
              </w:rPr>
            </w:pPr>
            <w:r>
              <w:rPr>
                <w:rFonts w:ascii="Arial" w:cs="Arial" w:eastAsia="Arial" w:hAnsi="Arial"/>
                <w:sz w:val="13"/>
                <w:szCs w:val="13"/>
                <w:color w:val="auto"/>
              </w:rPr>
              <w:t>JOHNSON CITY</w:t>
            </w:r>
          </w:p>
        </w:tc>
        <w:tc>
          <w:tcPr>
            <w:tcW w:w="80" w:type="dxa"/>
            <w:vAlign w:val="bottom"/>
          </w:tcPr>
          <w:p>
            <w:pPr>
              <w:spacing w:after="0"/>
              <w:rPr>
                <w:sz w:val="13"/>
                <w:szCs w:val="13"/>
                <w:color w:val="auto"/>
              </w:rPr>
            </w:pPr>
          </w:p>
        </w:tc>
        <w:tc>
          <w:tcPr>
            <w:tcW w:w="220" w:type="dxa"/>
            <w:vAlign w:val="bottom"/>
          </w:tcPr>
          <w:p>
            <w:pPr>
              <w:jc w:val="center"/>
              <w:spacing w:after="0"/>
              <w:rPr>
                <w:sz w:val="20"/>
                <w:szCs w:val="20"/>
                <w:color w:val="auto"/>
              </w:rPr>
            </w:pPr>
            <w:r>
              <w:rPr>
                <w:rFonts w:ascii="Arial" w:cs="Arial" w:eastAsia="Arial" w:hAnsi="Arial"/>
                <w:sz w:val="13"/>
                <w:szCs w:val="13"/>
                <w:color w:val="auto"/>
                <w:w w:val="99"/>
              </w:rPr>
              <w:t>NY</w:t>
            </w:r>
          </w:p>
        </w:tc>
        <w:tc>
          <w:tcPr>
            <w:tcW w:w="1300" w:type="dxa"/>
            <w:vAlign w:val="bottom"/>
            <w:gridSpan w:val="4"/>
          </w:tcPr>
          <w:p>
            <w:pPr>
              <w:ind w:left="60"/>
              <w:spacing w:after="0"/>
              <w:rPr>
                <w:sz w:val="20"/>
                <w:szCs w:val="20"/>
                <w:color w:val="auto"/>
              </w:rPr>
            </w:pPr>
            <w:r>
              <w:rPr>
                <w:rFonts w:ascii="Arial" w:cs="Arial" w:eastAsia="Arial" w:hAnsi="Arial"/>
                <w:sz w:val="13"/>
                <w:szCs w:val="13"/>
                <w:color w:val="auto"/>
                <w:w w:val="98"/>
              </w:rPr>
              <w:t>13790  800-975-4722</w:t>
            </w:r>
          </w:p>
        </w:tc>
        <w:tc>
          <w:tcPr>
            <w:tcW w:w="84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223 REYNOLDS RD</w:t>
            </w:r>
          </w:p>
        </w:tc>
        <w:tc>
          <w:tcPr>
            <w:tcW w:w="80" w:type="dxa"/>
            <w:vAlign w:val="bottom"/>
          </w:tcPr>
          <w:p>
            <w:pPr>
              <w:spacing w:after="0"/>
              <w:rPr>
                <w:sz w:val="13"/>
                <w:szCs w:val="1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JOHNSON CITY</w:t>
            </w:r>
          </w:p>
        </w:tc>
        <w:tc>
          <w:tcPr>
            <w:tcW w:w="80" w:type="dxa"/>
            <w:vAlign w:val="bottom"/>
          </w:tcPr>
          <w:p>
            <w:pPr>
              <w:spacing w:after="0"/>
              <w:rPr>
                <w:sz w:val="13"/>
                <w:szCs w:val="13"/>
                <w:color w:val="auto"/>
              </w:rPr>
            </w:pPr>
          </w:p>
        </w:tc>
        <w:tc>
          <w:tcPr>
            <w:tcW w:w="620" w:type="dxa"/>
            <w:vAlign w:val="bottom"/>
            <w:gridSpan w:val="3"/>
          </w:tcPr>
          <w:p>
            <w:pPr>
              <w:ind w:left="20"/>
              <w:spacing w:after="0"/>
              <w:rPr>
                <w:sz w:val="20"/>
                <w:szCs w:val="20"/>
                <w:color w:val="auto"/>
              </w:rPr>
            </w:pPr>
            <w:r>
              <w:rPr>
                <w:rFonts w:ascii="Arial" w:cs="Arial" w:eastAsia="Arial" w:hAnsi="Arial"/>
                <w:sz w:val="13"/>
                <w:szCs w:val="13"/>
                <w:color w:val="auto"/>
              </w:rPr>
              <w:t>NY 13790</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9402</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MALL</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OAKDALE MALL 3A</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w w:val="97"/>
              </w:rPr>
              <w:t>2921 PAT BOOKER,</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UNIVERSAL</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78148 (210) 566-5750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8251 AGORA</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SELMA</w:t>
            </w:r>
          </w:p>
        </w:tc>
        <w:tc>
          <w:tcPr>
            <w:tcW w:w="8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TX</w:t>
            </w:r>
          </w:p>
        </w:tc>
        <w:tc>
          <w:tcPr>
            <w:tcW w:w="4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78154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9403</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STE 100</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CITY</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5"/>
              </w:rPr>
              <w:t>PARKWAY, SUITE 101</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19747 US HWY 59</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HUMBLE</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77338 (281) 540-6822</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19723 EASTEX</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HUMBLE</w:t>
            </w:r>
          </w:p>
        </w:tc>
        <w:tc>
          <w:tcPr>
            <w:tcW w:w="8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TX</w:t>
            </w:r>
          </w:p>
        </w:tc>
        <w:tc>
          <w:tcPr>
            <w:tcW w:w="4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77338</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9404</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FREEWAY HWY 59</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3"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00" w:type="dxa"/>
            <w:vAlign w:val="bottom"/>
          </w:tcPr>
          <w:p>
            <w:pPr>
              <w:spacing w:after="0" w:line="143" w:lineRule="exact"/>
              <w:rPr>
                <w:sz w:val="20"/>
                <w:szCs w:val="20"/>
                <w:color w:val="auto"/>
              </w:rPr>
            </w:pPr>
            <w:r>
              <w:rPr>
                <w:rFonts w:ascii="Arial" w:cs="Arial" w:eastAsia="Arial" w:hAnsi="Arial"/>
                <w:sz w:val="13"/>
                <w:szCs w:val="13"/>
                <w:color w:val="auto"/>
                <w:w w:val="97"/>
              </w:rPr>
              <w:t>5144 82ND STREET</w:t>
            </w:r>
          </w:p>
        </w:tc>
        <w:tc>
          <w:tcPr>
            <w:tcW w:w="1060" w:type="dxa"/>
            <w:vAlign w:val="bottom"/>
            <w:gridSpan w:val="2"/>
          </w:tcPr>
          <w:p>
            <w:pPr>
              <w:ind w:left="60"/>
              <w:spacing w:after="0" w:line="143" w:lineRule="exact"/>
              <w:rPr>
                <w:sz w:val="20"/>
                <w:szCs w:val="20"/>
                <w:color w:val="auto"/>
              </w:rPr>
            </w:pPr>
            <w:r>
              <w:rPr>
                <w:rFonts w:ascii="Arial" w:cs="Arial" w:eastAsia="Arial" w:hAnsi="Arial"/>
                <w:sz w:val="13"/>
                <w:szCs w:val="13"/>
                <w:color w:val="auto"/>
              </w:rPr>
              <w:t>LUBBOCK</w:t>
            </w:r>
          </w:p>
        </w:tc>
        <w:tc>
          <w:tcPr>
            <w:tcW w:w="80" w:type="dxa"/>
            <w:vAlign w:val="bottom"/>
          </w:tcPr>
          <w:p>
            <w:pPr>
              <w:spacing w:after="0"/>
              <w:rPr>
                <w:sz w:val="12"/>
                <w:szCs w:val="12"/>
                <w:color w:val="auto"/>
              </w:rPr>
            </w:pPr>
          </w:p>
        </w:tc>
        <w:tc>
          <w:tcPr>
            <w:tcW w:w="220" w:type="dxa"/>
            <w:vAlign w:val="bottom"/>
          </w:tcPr>
          <w:p>
            <w:pPr>
              <w:jc w:val="center"/>
              <w:spacing w:after="0" w:line="143" w:lineRule="exact"/>
              <w:rPr>
                <w:sz w:val="20"/>
                <w:szCs w:val="20"/>
                <w:color w:val="auto"/>
              </w:rPr>
            </w:pPr>
            <w:r>
              <w:rPr>
                <w:rFonts w:ascii="Arial" w:cs="Arial" w:eastAsia="Arial" w:hAnsi="Arial"/>
                <w:sz w:val="13"/>
                <w:szCs w:val="13"/>
                <w:color w:val="auto"/>
              </w:rPr>
              <w:t>TX</w:t>
            </w:r>
          </w:p>
        </w:tc>
        <w:tc>
          <w:tcPr>
            <w:tcW w:w="1300" w:type="dxa"/>
            <w:vAlign w:val="bottom"/>
            <w:gridSpan w:val="4"/>
          </w:tcPr>
          <w:p>
            <w:pPr>
              <w:ind w:left="60"/>
              <w:spacing w:after="0" w:line="143" w:lineRule="exact"/>
              <w:rPr>
                <w:sz w:val="20"/>
                <w:szCs w:val="20"/>
                <w:color w:val="auto"/>
              </w:rPr>
            </w:pPr>
            <w:r>
              <w:rPr>
                <w:rFonts w:ascii="Arial" w:cs="Arial" w:eastAsia="Arial" w:hAnsi="Arial"/>
                <w:sz w:val="13"/>
                <w:szCs w:val="13"/>
                <w:color w:val="auto"/>
                <w:w w:val="94"/>
              </w:rPr>
              <w:t>79424 (806) 798-4900</w:t>
            </w:r>
          </w:p>
        </w:tc>
        <w:tc>
          <w:tcPr>
            <w:tcW w:w="840" w:type="dxa"/>
            <w:vAlign w:val="bottom"/>
            <w:gridSpan w:val="2"/>
          </w:tcPr>
          <w:p>
            <w:pPr>
              <w:jc w:val="right"/>
              <w:ind w:right="213"/>
              <w:spacing w:after="0" w:line="143"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3"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3" w:lineRule="exact"/>
              <w:rPr>
                <w:sz w:val="20"/>
                <w:szCs w:val="20"/>
                <w:color w:val="auto"/>
              </w:rPr>
            </w:pPr>
            <w:r>
              <w:rPr>
                <w:rFonts w:ascii="Arial" w:cs="Arial" w:eastAsia="Arial" w:hAnsi="Arial"/>
                <w:sz w:val="13"/>
                <w:szCs w:val="13"/>
                <w:color w:val="auto"/>
              </w:rPr>
              <w:t>4408 50TH ST</w:t>
            </w:r>
          </w:p>
        </w:tc>
        <w:tc>
          <w:tcPr>
            <w:tcW w:w="80" w:type="dxa"/>
            <w:vAlign w:val="bottom"/>
          </w:tcPr>
          <w:p>
            <w:pPr>
              <w:spacing w:after="0"/>
              <w:rPr>
                <w:sz w:val="12"/>
                <w:szCs w:val="12"/>
                <w:color w:val="auto"/>
              </w:rPr>
            </w:pPr>
          </w:p>
        </w:tc>
        <w:tc>
          <w:tcPr>
            <w:tcW w:w="1000" w:type="dxa"/>
            <w:vAlign w:val="bottom"/>
          </w:tcPr>
          <w:p>
            <w:pPr>
              <w:spacing w:after="0" w:line="143" w:lineRule="exact"/>
              <w:rPr>
                <w:sz w:val="20"/>
                <w:szCs w:val="20"/>
                <w:color w:val="auto"/>
              </w:rPr>
            </w:pPr>
            <w:r>
              <w:rPr>
                <w:rFonts w:ascii="Arial" w:cs="Arial" w:eastAsia="Arial" w:hAnsi="Arial"/>
                <w:sz w:val="13"/>
                <w:szCs w:val="13"/>
                <w:color w:val="auto"/>
              </w:rPr>
              <w:t>LUBBOCK</w:t>
            </w:r>
          </w:p>
        </w:tc>
        <w:tc>
          <w:tcPr>
            <w:tcW w:w="80" w:type="dxa"/>
            <w:vAlign w:val="bottom"/>
          </w:tcPr>
          <w:p>
            <w:pPr>
              <w:spacing w:after="0"/>
              <w:rPr>
                <w:sz w:val="12"/>
                <w:szCs w:val="12"/>
                <w:color w:val="auto"/>
              </w:rPr>
            </w:pPr>
          </w:p>
        </w:tc>
        <w:tc>
          <w:tcPr>
            <w:tcW w:w="220" w:type="dxa"/>
            <w:vAlign w:val="bottom"/>
          </w:tcPr>
          <w:p>
            <w:pPr>
              <w:ind w:left="20"/>
              <w:spacing w:after="0" w:line="143" w:lineRule="exact"/>
              <w:rPr>
                <w:sz w:val="20"/>
                <w:szCs w:val="20"/>
                <w:color w:val="auto"/>
              </w:rPr>
            </w:pPr>
            <w:r>
              <w:rPr>
                <w:rFonts w:ascii="Arial" w:cs="Arial" w:eastAsia="Arial" w:hAnsi="Arial"/>
                <w:sz w:val="13"/>
                <w:szCs w:val="13"/>
                <w:color w:val="auto"/>
              </w:rPr>
              <w:t>TX</w:t>
            </w:r>
          </w:p>
        </w:tc>
        <w:tc>
          <w:tcPr>
            <w:tcW w:w="400" w:type="dxa"/>
            <w:vAlign w:val="bottom"/>
            <w:gridSpan w:val="2"/>
          </w:tcPr>
          <w:p>
            <w:pPr>
              <w:jc w:val="center"/>
              <w:spacing w:after="0" w:line="143" w:lineRule="exact"/>
              <w:rPr>
                <w:sz w:val="20"/>
                <w:szCs w:val="20"/>
                <w:color w:val="auto"/>
              </w:rPr>
            </w:pPr>
            <w:r>
              <w:rPr>
                <w:rFonts w:ascii="Arial" w:cs="Arial" w:eastAsia="Arial" w:hAnsi="Arial"/>
                <w:sz w:val="13"/>
                <w:szCs w:val="13"/>
                <w:color w:val="auto"/>
                <w:w w:val="93"/>
              </w:rPr>
              <w:t>79414</w:t>
            </w:r>
          </w:p>
        </w:tc>
        <w:tc>
          <w:tcPr>
            <w:tcW w:w="0" w:type="dxa"/>
            <w:vAlign w:val="bottom"/>
          </w:tcPr>
          <w:p>
            <w:pPr>
              <w:spacing w:after="0"/>
              <w:rPr>
                <w:sz w:val="1"/>
                <w:szCs w:val="1"/>
                <w:color w:val="auto"/>
              </w:rPr>
            </w:pPr>
          </w:p>
        </w:tc>
      </w:tr>
      <w:tr>
        <w:trPr>
          <w:trHeight w:val="151"/>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89"/>
              </w:rPr>
              <w:t>9405</w:t>
            </w:r>
          </w:p>
        </w:tc>
        <w:tc>
          <w:tcPr>
            <w:tcW w:w="60" w:type="dxa"/>
            <w:vAlign w:val="bottom"/>
          </w:tcPr>
          <w:p>
            <w:pPr>
              <w:spacing w:after="0"/>
              <w:rPr>
                <w:sz w:val="13"/>
                <w:szCs w:val="13"/>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9375 KINGSTON</w:t>
            </w:r>
          </w:p>
        </w:tc>
        <w:tc>
          <w:tcPr>
            <w:tcW w:w="1060" w:type="dxa"/>
            <w:vAlign w:val="bottom"/>
            <w:gridSpan w:val="2"/>
          </w:tcPr>
          <w:p>
            <w:pPr>
              <w:ind w:left="60"/>
              <w:spacing w:after="0"/>
              <w:rPr>
                <w:sz w:val="20"/>
                <w:szCs w:val="20"/>
                <w:color w:val="auto"/>
              </w:rPr>
            </w:pPr>
            <w:r>
              <w:rPr>
                <w:rFonts w:ascii="Arial" w:cs="Arial" w:eastAsia="Arial" w:hAnsi="Arial"/>
                <w:sz w:val="13"/>
                <w:szCs w:val="13"/>
                <w:color w:val="auto"/>
              </w:rPr>
              <w:t>KNOXVILLE</w:t>
            </w:r>
          </w:p>
        </w:tc>
        <w:tc>
          <w:tcPr>
            <w:tcW w:w="80" w:type="dxa"/>
            <w:vAlign w:val="bottom"/>
          </w:tcPr>
          <w:p>
            <w:pPr>
              <w:spacing w:after="0"/>
              <w:rPr>
                <w:sz w:val="13"/>
                <w:szCs w:val="13"/>
                <w:color w:val="auto"/>
              </w:rPr>
            </w:pPr>
          </w:p>
        </w:tc>
        <w:tc>
          <w:tcPr>
            <w:tcW w:w="220" w:type="dxa"/>
            <w:vAlign w:val="bottom"/>
          </w:tcPr>
          <w:p>
            <w:pPr>
              <w:jc w:val="center"/>
              <w:spacing w:after="0"/>
              <w:rPr>
                <w:sz w:val="20"/>
                <w:szCs w:val="20"/>
                <w:color w:val="auto"/>
              </w:rPr>
            </w:pPr>
            <w:r>
              <w:rPr>
                <w:rFonts w:ascii="Arial" w:cs="Arial" w:eastAsia="Arial" w:hAnsi="Arial"/>
                <w:sz w:val="13"/>
                <w:szCs w:val="13"/>
                <w:color w:val="auto"/>
              </w:rPr>
              <w:t>TN</w:t>
            </w:r>
          </w:p>
        </w:tc>
        <w:tc>
          <w:tcPr>
            <w:tcW w:w="1300" w:type="dxa"/>
            <w:vAlign w:val="bottom"/>
            <w:gridSpan w:val="4"/>
          </w:tcPr>
          <w:p>
            <w:pPr>
              <w:ind w:left="60"/>
              <w:spacing w:after="0"/>
              <w:rPr>
                <w:sz w:val="20"/>
                <w:szCs w:val="20"/>
                <w:color w:val="auto"/>
              </w:rPr>
            </w:pPr>
            <w:r>
              <w:rPr>
                <w:rFonts w:ascii="Arial" w:cs="Arial" w:eastAsia="Arial" w:hAnsi="Arial"/>
                <w:sz w:val="13"/>
                <w:szCs w:val="13"/>
                <w:color w:val="auto"/>
                <w:w w:val="94"/>
              </w:rPr>
              <w:t>37922 (865) 541-6130</w:t>
            </w:r>
          </w:p>
        </w:tc>
        <w:tc>
          <w:tcPr>
            <w:tcW w:w="84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320" w:type="dxa"/>
            <w:vAlign w:val="bottom"/>
          </w:tcPr>
          <w:p>
            <w:pPr>
              <w:spacing w:after="0"/>
              <w:rPr>
                <w:sz w:val="20"/>
                <w:szCs w:val="20"/>
                <w:color w:val="auto"/>
              </w:rPr>
            </w:pPr>
            <w:r>
              <w:rPr>
                <w:rFonts w:ascii="Arial" w:cs="Arial" w:eastAsia="Arial" w:hAnsi="Arial"/>
                <w:sz w:val="13"/>
                <w:szCs w:val="13"/>
                <w:color w:val="auto"/>
                <w:w w:val="97"/>
              </w:rPr>
              <w:t>7834 KINGSTON PIKE</w:t>
            </w:r>
          </w:p>
        </w:tc>
        <w:tc>
          <w:tcPr>
            <w:tcW w:w="80" w:type="dxa"/>
            <w:vAlign w:val="bottom"/>
          </w:tcPr>
          <w:p>
            <w:pPr>
              <w:spacing w:after="0"/>
              <w:rPr>
                <w:sz w:val="13"/>
                <w:szCs w:val="1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KNOXVILLE</w:t>
            </w:r>
          </w:p>
        </w:tc>
        <w:tc>
          <w:tcPr>
            <w:tcW w:w="80" w:type="dxa"/>
            <w:vAlign w:val="bottom"/>
          </w:tcPr>
          <w:p>
            <w:pPr>
              <w:spacing w:after="0"/>
              <w:rPr>
                <w:sz w:val="13"/>
                <w:szCs w:val="13"/>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TN</w:t>
            </w:r>
          </w:p>
        </w:tc>
        <w:tc>
          <w:tcPr>
            <w:tcW w:w="400" w:type="dxa"/>
            <w:vAlign w:val="bottom"/>
            <w:gridSpan w:val="2"/>
          </w:tcPr>
          <w:p>
            <w:pPr>
              <w:jc w:val="center"/>
              <w:spacing w:after="0"/>
              <w:rPr>
                <w:sz w:val="20"/>
                <w:szCs w:val="20"/>
                <w:color w:val="auto"/>
              </w:rPr>
            </w:pPr>
            <w:r>
              <w:rPr>
                <w:rFonts w:ascii="Arial" w:cs="Arial" w:eastAsia="Arial" w:hAnsi="Arial"/>
                <w:sz w:val="13"/>
                <w:szCs w:val="13"/>
                <w:color w:val="auto"/>
                <w:w w:val="93"/>
              </w:rPr>
              <w:t>37919</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9406</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PIKE</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124 SOUTHWEST</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PEORIA</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IL</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61604 (309) 672-6123</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3526-3528 N</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PEORIA</w:t>
            </w:r>
          </w:p>
        </w:tc>
        <w:tc>
          <w:tcPr>
            <w:tcW w:w="80" w:type="dxa"/>
            <w:vAlign w:val="bottom"/>
          </w:tcPr>
          <w:p>
            <w:pPr>
              <w:spacing w:after="0"/>
              <w:rPr>
                <w:sz w:val="12"/>
                <w:szCs w:val="12"/>
                <w:color w:val="auto"/>
              </w:rPr>
            </w:pPr>
          </w:p>
        </w:tc>
        <w:tc>
          <w:tcPr>
            <w:tcW w:w="220" w:type="dxa"/>
            <w:vAlign w:val="bottom"/>
          </w:tcPr>
          <w:p>
            <w:pPr>
              <w:ind w:left="40"/>
              <w:spacing w:after="0" w:line="147" w:lineRule="exact"/>
              <w:rPr>
                <w:sz w:val="20"/>
                <w:szCs w:val="20"/>
                <w:color w:val="auto"/>
              </w:rPr>
            </w:pPr>
            <w:r>
              <w:rPr>
                <w:rFonts w:ascii="Arial" w:cs="Arial" w:eastAsia="Arial" w:hAnsi="Arial"/>
                <w:sz w:val="13"/>
                <w:szCs w:val="13"/>
                <w:color w:val="auto"/>
              </w:rPr>
              <w:t>IL</w:t>
            </w:r>
          </w:p>
        </w:tc>
        <w:tc>
          <w:tcPr>
            <w:tcW w:w="4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61604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9407</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ADAMS STREET</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UNIVERSITY AVE</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9505 PINEVILLE-</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PINEVILLE</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5"/>
              </w:rPr>
              <w:t>NC</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28134 (704) 386-3980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10610 D CENTRUM</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PINEVILLE</w:t>
            </w:r>
          </w:p>
        </w:tc>
        <w:tc>
          <w:tcPr>
            <w:tcW w:w="8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5"/>
              </w:rPr>
              <w:t>NC</w:t>
            </w:r>
          </w:p>
        </w:tc>
        <w:tc>
          <w:tcPr>
            <w:tcW w:w="4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28134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9408</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MATTHEWS ROAD</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PKWY</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2260" w:type="dxa"/>
            <w:vAlign w:val="bottom"/>
            <w:gridSpan w:val="3"/>
          </w:tcPr>
          <w:p>
            <w:pPr>
              <w:spacing w:after="0" w:line="147" w:lineRule="exact"/>
              <w:rPr>
                <w:sz w:val="20"/>
                <w:szCs w:val="20"/>
                <w:color w:val="auto"/>
              </w:rPr>
            </w:pPr>
            <w:r>
              <w:rPr>
                <w:rFonts w:ascii="Arial" w:cs="Arial" w:eastAsia="Arial" w:hAnsi="Arial"/>
                <w:sz w:val="13"/>
                <w:szCs w:val="13"/>
                <w:color w:val="auto"/>
              </w:rPr>
              <w:t>14001 METROTECH CHANTILLY</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VA</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22021 (703) 502-3360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13061 LEE JACKSON</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FAIRFAX</w:t>
            </w:r>
          </w:p>
        </w:tc>
        <w:tc>
          <w:tcPr>
            <w:tcW w:w="8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VA</w:t>
            </w:r>
          </w:p>
        </w:tc>
        <w:tc>
          <w:tcPr>
            <w:tcW w:w="4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22033</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9409</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DRIVE</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MEMORIAL HWY</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US BANK</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900 WEST COUNT</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BURNSVILLE</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MN</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55337 (952) 435-3235</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5"/>
              </w:rPr>
              <w:t>820 W COUNTY RD 42</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BURNSVILLE</w:t>
            </w:r>
          </w:p>
        </w:tc>
        <w:tc>
          <w:tcPr>
            <w:tcW w:w="80" w:type="dxa"/>
            <w:vAlign w:val="bottom"/>
          </w:tcPr>
          <w:p>
            <w:pPr>
              <w:spacing w:after="0"/>
              <w:rPr>
                <w:sz w:val="12"/>
                <w:szCs w:val="12"/>
                <w:color w:val="auto"/>
              </w:rPr>
            </w:pPr>
          </w:p>
        </w:tc>
        <w:tc>
          <w:tcPr>
            <w:tcW w:w="620" w:type="dxa"/>
            <w:vAlign w:val="bottom"/>
            <w:gridSpan w:val="3"/>
          </w:tcPr>
          <w:p>
            <w:pPr>
              <w:spacing w:after="0" w:line="147" w:lineRule="exact"/>
              <w:rPr>
                <w:sz w:val="20"/>
                <w:szCs w:val="20"/>
                <w:color w:val="auto"/>
              </w:rPr>
            </w:pPr>
            <w:r>
              <w:rPr>
                <w:rFonts w:ascii="Arial" w:cs="Arial" w:eastAsia="Arial" w:hAnsi="Arial"/>
                <w:sz w:val="13"/>
                <w:szCs w:val="13"/>
                <w:color w:val="auto"/>
                <w:w w:val="99"/>
              </w:rPr>
              <w:t>MN 55337</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9411</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ROAD 42</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3"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00" w:type="dxa"/>
            <w:vAlign w:val="bottom"/>
          </w:tcPr>
          <w:p>
            <w:pPr>
              <w:spacing w:after="0" w:line="143" w:lineRule="exact"/>
              <w:rPr>
                <w:sz w:val="20"/>
                <w:szCs w:val="20"/>
                <w:color w:val="auto"/>
              </w:rPr>
            </w:pPr>
            <w:r>
              <w:rPr>
                <w:rFonts w:ascii="Arial" w:cs="Arial" w:eastAsia="Arial" w:hAnsi="Arial"/>
                <w:sz w:val="13"/>
                <w:szCs w:val="13"/>
                <w:color w:val="auto"/>
              </w:rPr>
              <w:t>50 MONUMENT RD</w:t>
            </w:r>
          </w:p>
        </w:tc>
        <w:tc>
          <w:tcPr>
            <w:tcW w:w="1060" w:type="dxa"/>
            <w:vAlign w:val="bottom"/>
            <w:gridSpan w:val="2"/>
          </w:tcPr>
          <w:p>
            <w:pPr>
              <w:ind w:left="60"/>
              <w:spacing w:after="0" w:line="143" w:lineRule="exact"/>
              <w:rPr>
                <w:sz w:val="20"/>
                <w:szCs w:val="20"/>
                <w:color w:val="auto"/>
              </w:rPr>
            </w:pPr>
            <w:r>
              <w:rPr>
                <w:rFonts w:ascii="Arial" w:cs="Arial" w:eastAsia="Arial" w:hAnsi="Arial"/>
                <w:sz w:val="13"/>
                <w:szCs w:val="13"/>
                <w:color w:val="auto"/>
              </w:rPr>
              <w:t>BALA CYNWYD</w:t>
            </w:r>
          </w:p>
        </w:tc>
        <w:tc>
          <w:tcPr>
            <w:tcW w:w="80" w:type="dxa"/>
            <w:vAlign w:val="bottom"/>
          </w:tcPr>
          <w:p>
            <w:pPr>
              <w:spacing w:after="0"/>
              <w:rPr>
                <w:sz w:val="12"/>
                <w:szCs w:val="12"/>
                <w:color w:val="auto"/>
              </w:rPr>
            </w:pPr>
          </w:p>
        </w:tc>
        <w:tc>
          <w:tcPr>
            <w:tcW w:w="220" w:type="dxa"/>
            <w:vAlign w:val="bottom"/>
          </w:tcPr>
          <w:p>
            <w:pPr>
              <w:jc w:val="center"/>
              <w:spacing w:after="0" w:line="143" w:lineRule="exact"/>
              <w:rPr>
                <w:sz w:val="20"/>
                <w:szCs w:val="20"/>
                <w:color w:val="auto"/>
              </w:rPr>
            </w:pPr>
            <w:r>
              <w:rPr>
                <w:rFonts w:ascii="Arial" w:cs="Arial" w:eastAsia="Arial" w:hAnsi="Arial"/>
                <w:sz w:val="13"/>
                <w:szCs w:val="13"/>
                <w:color w:val="auto"/>
                <w:w w:val="91"/>
              </w:rPr>
              <w:t>PA</w:t>
            </w:r>
          </w:p>
        </w:tc>
        <w:tc>
          <w:tcPr>
            <w:tcW w:w="1300" w:type="dxa"/>
            <w:vAlign w:val="bottom"/>
            <w:gridSpan w:val="4"/>
          </w:tcPr>
          <w:p>
            <w:pPr>
              <w:ind w:left="60"/>
              <w:spacing w:after="0" w:line="143" w:lineRule="exact"/>
              <w:rPr>
                <w:sz w:val="20"/>
                <w:szCs w:val="20"/>
                <w:color w:val="auto"/>
              </w:rPr>
            </w:pPr>
            <w:r>
              <w:rPr>
                <w:rFonts w:ascii="Arial" w:cs="Arial" w:eastAsia="Arial" w:hAnsi="Arial"/>
                <w:sz w:val="13"/>
                <w:szCs w:val="13"/>
                <w:color w:val="auto"/>
                <w:w w:val="94"/>
              </w:rPr>
              <w:t>19004 (800) 841-4000</w:t>
            </w:r>
          </w:p>
        </w:tc>
        <w:tc>
          <w:tcPr>
            <w:tcW w:w="840" w:type="dxa"/>
            <w:vAlign w:val="bottom"/>
            <w:gridSpan w:val="2"/>
          </w:tcPr>
          <w:p>
            <w:pPr>
              <w:jc w:val="right"/>
              <w:ind w:right="213"/>
              <w:spacing w:after="0" w:line="143"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3"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3" w:lineRule="exact"/>
              <w:rPr>
                <w:sz w:val="20"/>
                <w:szCs w:val="20"/>
                <w:color w:val="auto"/>
              </w:rPr>
            </w:pPr>
            <w:r>
              <w:rPr>
                <w:rFonts w:ascii="Arial" w:cs="Arial" w:eastAsia="Arial" w:hAnsi="Arial"/>
                <w:sz w:val="13"/>
                <w:szCs w:val="13"/>
                <w:color w:val="auto"/>
              </w:rPr>
              <w:t>4510 CITY AVE</w:t>
            </w:r>
          </w:p>
        </w:tc>
        <w:tc>
          <w:tcPr>
            <w:tcW w:w="80" w:type="dxa"/>
            <w:vAlign w:val="bottom"/>
          </w:tcPr>
          <w:p>
            <w:pPr>
              <w:spacing w:after="0"/>
              <w:rPr>
                <w:sz w:val="12"/>
                <w:szCs w:val="12"/>
                <w:color w:val="auto"/>
              </w:rPr>
            </w:pPr>
          </w:p>
        </w:tc>
        <w:tc>
          <w:tcPr>
            <w:tcW w:w="1000" w:type="dxa"/>
            <w:vAlign w:val="bottom"/>
          </w:tcPr>
          <w:p>
            <w:pPr>
              <w:spacing w:after="0" w:line="143" w:lineRule="exact"/>
              <w:rPr>
                <w:sz w:val="20"/>
                <w:szCs w:val="20"/>
                <w:color w:val="auto"/>
              </w:rPr>
            </w:pPr>
            <w:r>
              <w:rPr>
                <w:rFonts w:ascii="Arial" w:cs="Arial" w:eastAsia="Arial" w:hAnsi="Arial"/>
                <w:sz w:val="13"/>
                <w:szCs w:val="13"/>
                <w:color w:val="auto"/>
              </w:rPr>
              <w:t>PHILADELPHIA</w:t>
            </w:r>
          </w:p>
        </w:tc>
        <w:tc>
          <w:tcPr>
            <w:tcW w:w="80" w:type="dxa"/>
            <w:vAlign w:val="bottom"/>
          </w:tcPr>
          <w:p>
            <w:pPr>
              <w:spacing w:after="0"/>
              <w:rPr>
                <w:sz w:val="12"/>
                <w:szCs w:val="12"/>
                <w:color w:val="auto"/>
              </w:rPr>
            </w:pPr>
          </w:p>
        </w:tc>
        <w:tc>
          <w:tcPr>
            <w:tcW w:w="220" w:type="dxa"/>
            <w:vAlign w:val="bottom"/>
          </w:tcPr>
          <w:p>
            <w:pPr>
              <w:ind w:left="20"/>
              <w:spacing w:after="0" w:line="143" w:lineRule="exact"/>
              <w:rPr>
                <w:sz w:val="20"/>
                <w:szCs w:val="20"/>
                <w:color w:val="auto"/>
              </w:rPr>
            </w:pPr>
            <w:r>
              <w:rPr>
                <w:rFonts w:ascii="Arial" w:cs="Arial" w:eastAsia="Arial" w:hAnsi="Arial"/>
                <w:sz w:val="13"/>
                <w:szCs w:val="13"/>
                <w:color w:val="auto"/>
              </w:rPr>
              <w:t>PA</w:t>
            </w:r>
          </w:p>
        </w:tc>
        <w:tc>
          <w:tcPr>
            <w:tcW w:w="400" w:type="dxa"/>
            <w:vAlign w:val="bottom"/>
            <w:gridSpan w:val="2"/>
          </w:tcPr>
          <w:p>
            <w:pPr>
              <w:jc w:val="center"/>
              <w:spacing w:after="0" w:line="143" w:lineRule="exact"/>
              <w:rPr>
                <w:sz w:val="20"/>
                <w:szCs w:val="20"/>
                <w:color w:val="auto"/>
              </w:rPr>
            </w:pPr>
            <w:r>
              <w:rPr>
                <w:rFonts w:ascii="Arial" w:cs="Arial" w:eastAsia="Arial" w:hAnsi="Arial"/>
                <w:sz w:val="13"/>
                <w:szCs w:val="13"/>
                <w:color w:val="auto"/>
                <w:w w:val="93"/>
              </w:rPr>
              <w:t>19131</w:t>
            </w:r>
          </w:p>
        </w:tc>
        <w:tc>
          <w:tcPr>
            <w:tcW w:w="0" w:type="dxa"/>
            <w:vAlign w:val="bottom"/>
          </w:tcPr>
          <w:p>
            <w:pPr>
              <w:spacing w:after="0"/>
              <w:rPr>
                <w:sz w:val="1"/>
                <w:szCs w:val="1"/>
                <w:color w:val="auto"/>
              </w:rPr>
            </w:pPr>
          </w:p>
        </w:tc>
      </w:tr>
      <w:tr>
        <w:trPr>
          <w:trHeight w:val="151"/>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89"/>
              </w:rPr>
              <w:t>9412</w:t>
            </w:r>
          </w:p>
        </w:tc>
        <w:tc>
          <w:tcPr>
            <w:tcW w:w="60" w:type="dxa"/>
            <w:vAlign w:val="bottom"/>
          </w:tcPr>
          <w:p>
            <w:pPr>
              <w:spacing w:after="0"/>
              <w:rPr>
                <w:sz w:val="13"/>
                <w:szCs w:val="13"/>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41 BEACON</w:t>
            </w:r>
          </w:p>
        </w:tc>
        <w:tc>
          <w:tcPr>
            <w:tcW w:w="1060" w:type="dxa"/>
            <w:vAlign w:val="bottom"/>
            <w:gridSpan w:val="2"/>
          </w:tcPr>
          <w:p>
            <w:pPr>
              <w:ind w:left="60"/>
              <w:spacing w:after="0"/>
              <w:rPr>
                <w:sz w:val="20"/>
                <w:szCs w:val="20"/>
                <w:color w:val="auto"/>
              </w:rPr>
            </w:pPr>
            <w:r>
              <w:rPr>
                <w:rFonts w:ascii="Arial" w:cs="Arial" w:eastAsia="Arial" w:hAnsi="Arial"/>
                <w:sz w:val="13"/>
                <w:szCs w:val="13"/>
                <w:color w:val="auto"/>
              </w:rPr>
              <w:t>FRAMINGHAM</w:t>
            </w:r>
          </w:p>
        </w:tc>
        <w:tc>
          <w:tcPr>
            <w:tcW w:w="80" w:type="dxa"/>
            <w:vAlign w:val="bottom"/>
          </w:tcPr>
          <w:p>
            <w:pPr>
              <w:spacing w:after="0"/>
              <w:rPr>
                <w:sz w:val="13"/>
                <w:szCs w:val="13"/>
                <w:color w:val="auto"/>
              </w:rPr>
            </w:pPr>
          </w:p>
        </w:tc>
        <w:tc>
          <w:tcPr>
            <w:tcW w:w="220" w:type="dxa"/>
            <w:vAlign w:val="bottom"/>
          </w:tcPr>
          <w:p>
            <w:pPr>
              <w:jc w:val="center"/>
              <w:spacing w:after="0"/>
              <w:rPr>
                <w:sz w:val="20"/>
                <w:szCs w:val="20"/>
                <w:color w:val="auto"/>
              </w:rPr>
            </w:pPr>
            <w:r>
              <w:rPr>
                <w:rFonts w:ascii="Arial" w:cs="Arial" w:eastAsia="Arial" w:hAnsi="Arial"/>
                <w:sz w:val="13"/>
                <w:szCs w:val="13"/>
                <w:color w:val="auto"/>
              </w:rPr>
              <w:t>MA</w:t>
            </w:r>
          </w:p>
        </w:tc>
        <w:tc>
          <w:tcPr>
            <w:tcW w:w="1300" w:type="dxa"/>
            <w:vAlign w:val="bottom"/>
            <w:gridSpan w:val="4"/>
          </w:tcPr>
          <w:p>
            <w:pPr>
              <w:ind w:left="60"/>
              <w:spacing w:after="0"/>
              <w:rPr>
                <w:sz w:val="20"/>
                <w:szCs w:val="20"/>
                <w:color w:val="auto"/>
              </w:rPr>
            </w:pPr>
            <w:r>
              <w:rPr>
                <w:rFonts w:ascii="Arial" w:cs="Arial" w:eastAsia="Arial" w:hAnsi="Arial"/>
                <w:sz w:val="13"/>
                <w:szCs w:val="13"/>
                <w:color w:val="auto"/>
                <w:w w:val="94"/>
              </w:rPr>
              <w:t>01701 (800) 841-4000</w:t>
            </w:r>
          </w:p>
        </w:tc>
        <w:tc>
          <w:tcPr>
            <w:tcW w:w="84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2400" w:type="dxa"/>
            <w:vAlign w:val="bottom"/>
            <w:gridSpan w:val="3"/>
          </w:tcPr>
          <w:p>
            <w:pPr>
              <w:spacing w:after="0"/>
              <w:rPr>
                <w:sz w:val="20"/>
                <w:szCs w:val="20"/>
                <w:color w:val="auto"/>
              </w:rPr>
            </w:pPr>
            <w:r>
              <w:rPr>
                <w:rFonts w:ascii="Arial" w:cs="Arial" w:eastAsia="Arial" w:hAnsi="Arial"/>
                <w:sz w:val="13"/>
                <w:szCs w:val="13"/>
                <w:color w:val="auto"/>
              </w:rPr>
              <w:t>1400 WORCESTER RD NATICK</w:t>
            </w:r>
          </w:p>
        </w:tc>
        <w:tc>
          <w:tcPr>
            <w:tcW w:w="8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3"/>
                <w:szCs w:val="13"/>
                <w:color w:val="auto"/>
              </w:rPr>
              <w:t>MA 01760</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9413</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w w:val="98"/>
              </w:rPr>
              <w:t>601 N.W. LOOP 410</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SAN ANTONIO</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78216 (210) 525-5440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7334 SAN PEDRO</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SAN ANTONIO</w:t>
            </w:r>
          </w:p>
        </w:tc>
        <w:tc>
          <w:tcPr>
            <w:tcW w:w="8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TX</w:t>
            </w:r>
          </w:p>
        </w:tc>
        <w:tc>
          <w:tcPr>
            <w:tcW w:w="4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78216</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9414</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BLVD</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6605 UPTOWN</w:t>
            </w:r>
          </w:p>
        </w:tc>
        <w:tc>
          <w:tcPr>
            <w:tcW w:w="2660" w:type="dxa"/>
            <w:vAlign w:val="bottom"/>
            <w:gridSpan w:val="8"/>
          </w:tcPr>
          <w:p>
            <w:pPr>
              <w:ind w:left="60"/>
              <w:spacing w:after="0" w:line="147" w:lineRule="exact"/>
              <w:rPr>
                <w:sz w:val="20"/>
                <w:szCs w:val="20"/>
                <w:color w:val="auto"/>
              </w:rPr>
            </w:pPr>
            <w:r>
              <w:rPr>
                <w:rFonts w:ascii="Arial" w:cs="Arial" w:eastAsia="Arial" w:hAnsi="Arial"/>
                <w:sz w:val="13"/>
                <w:szCs w:val="13"/>
                <w:color w:val="auto"/>
              </w:rPr>
              <w:t>ALBUQUERQUE NM 87110 (505) 282-3030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6601 MENAUL BLVD</w:t>
            </w:r>
          </w:p>
        </w:tc>
        <w:tc>
          <w:tcPr>
            <w:tcW w:w="80" w:type="dxa"/>
            <w:vAlign w:val="bottom"/>
          </w:tcPr>
          <w:p>
            <w:pPr>
              <w:spacing w:after="0"/>
              <w:rPr>
                <w:sz w:val="12"/>
                <w:szCs w:val="12"/>
                <w:color w:val="auto"/>
              </w:rPr>
            </w:pPr>
          </w:p>
        </w:tc>
        <w:tc>
          <w:tcPr>
            <w:tcW w:w="1700" w:type="dxa"/>
            <w:vAlign w:val="bottom"/>
            <w:gridSpan w:val="5"/>
          </w:tcPr>
          <w:p>
            <w:pPr>
              <w:spacing w:after="0" w:line="147" w:lineRule="exact"/>
              <w:rPr>
                <w:sz w:val="20"/>
                <w:szCs w:val="20"/>
                <w:color w:val="auto"/>
              </w:rPr>
            </w:pPr>
            <w:r>
              <w:rPr>
                <w:rFonts w:ascii="Arial" w:cs="Arial" w:eastAsia="Arial" w:hAnsi="Arial"/>
                <w:sz w:val="13"/>
                <w:szCs w:val="13"/>
                <w:color w:val="auto"/>
              </w:rPr>
              <w:t>ALBUQUERQUE NM 87110</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9415</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BLVD NE</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NE</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w w:val="98"/>
              </w:rPr>
              <w:t>241-42 S. CONDUIT</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ROSEDALE</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NY</w:t>
            </w:r>
          </w:p>
        </w:tc>
        <w:tc>
          <w:tcPr>
            <w:tcW w:w="1300" w:type="dxa"/>
            <w:vAlign w:val="bottom"/>
            <w:gridSpan w:val="4"/>
          </w:tcPr>
          <w:p>
            <w:pPr>
              <w:ind w:left="80"/>
              <w:spacing w:after="0" w:line="147" w:lineRule="exact"/>
              <w:rPr>
                <w:sz w:val="20"/>
                <w:szCs w:val="20"/>
                <w:color w:val="auto"/>
              </w:rPr>
            </w:pPr>
            <w:r>
              <w:rPr>
                <w:rFonts w:ascii="Arial" w:cs="Arial" w:eastAsia="Arial" w:hAnsi="Arial"/>
                <w:sz w:val="13"/>
                <w:szCs w:val="13"/>
                <w:color w:val="auto"/>
                <w:w w:val="93"/>
              </w:rPr>
              <w:t>11422 (800) 841-4000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7"/>
              </w:rPr>
              <w:t>320 W SUNRISE HWY</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VALLEY</w:t>
            </w:r>
          </w:p>
        </w:tc>
        <w:tc>
          <w:tcPr>
            <w:tcW w:w="8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NY 11581</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9416</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BLVD</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STREAM</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2100 LINDEN</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BROOKLYN</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NY</w:t>
            </w:r>
          </w:p>
        </w:tc>
        <w:tc>
          <w:tcPr>
            <w:tcW w:w="1300" w:type="dxa"/>
            <w:vAlign w:val="bottom"/>
            <w:gridSpan w:val="4"/>
          </w:tcPr>
          <w:p>
            <w:pPr>
              <w:ind w:left="80"/>
              <w:spacing w:after="0" w:line="147" w:lineRule="exact"/>
              <w:rPr>
                <w:sz w:val="20"/>
                <w:szCs w:val="20"/>
                <w:color w:val="auto"/>
              </w:rPr>
            </w:pPr>
            <w:r>
              <w:rPr>
                <w:rFonts w:ascii="Arial" w:cs="Arial" w:eastAsia="Arial" w:hAnsi="Arial"/>
                <w:sz w:val="13"/>
                <w:szCs w:val="13"/>
                <w:color w:val="auto"/>
                <w:w w:val="93"/>
              </w:rPr>
              <w:t>11207 (718) 346-0087</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8"/>
              </w:rPr>
              <w:t>1110 PENNSYLVANIA</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BROOKLYN</w:t>
            </w:r>
          </w:p>
        </w:tc>
        <w:tc>
          <w:tcPr>
            <w:tcW w:w="8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NY 11207</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9417</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BOULEVARD</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AVE STORE 18</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3802 S. ALAMEDA</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CORPUS</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78404 (361) 851-6600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w w:val="94"/>
              </w:rPr>
              <w:t>5118-C S STAPLES ST</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CORPUS</w:t>
            </w:r>
          </w:p>
        </w:tc>
        <w:tc>
          <w:tcPr>
            <w:tcW w:w="8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TX</w:t>
            </w:r>
          </w:p>
        </w:tc>
        <w:tc>
          <w:tcPr>
            <w:tcW w:w="4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78411</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9419</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CHIRSTI</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CHRISTI</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7676 MCPHERSON</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LAREDO</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78041 (956) 728-6830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5504 SAN BERNADO</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LAREDO</w:t>
            </w:r>
          </w:p>
        </w:tc>
        <w:tc>
          <w:tcPr>
            <w:tcW w:w="8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TX</w:t>
            </w:r>
          </w:p>
        </w:tc>
        <w:tc>
          <w:tcPr>
            <w:tcW w:w="4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78041</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9420</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ROAD</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AVE STE 100</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00" w:type="dxa"/>
            <w:vAlign w:val="bottom"/>
          </w:tcPr>
          <w:p>
            <w:pPr>
              <w:spacing w:after="0" w:line="147" w:lineRule="exact"/>
              <w:rPr>
                <w:sz w:val="20"/>
                <w:szCs w:val="20"/>
                <w:color w:val="auto"/>
              </w:rPr>
            </w:pPr>
            <w:r>
              <w:rPr>
                <w:rFonts w:ascii="Arial" w:cs="Arial" w:eastAsia="Arial" w:hAnsi="Arial"/>
                <w:sz w:val="13"/>
                <w:szCs w:val="13"/>
                <w:color w:val="auto"/>
              </w:rPr>
              <w:t>7703 EASTPOINT</w:t>
            </w:r>
          </w:p>
        </w:tc>
        <w:tc>
          <w:tcPr>
            <w:tcW w:w="10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BALTIMORE</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MD</w:t>
            </w:r>
          </w:p>
        </w:tc>
        <w:tc>
          <w:tcPr>
            <w:tcW w:w="1300" w:type="dxa"/>
            <w:vAlign w:val="bottom"/>
            <w:gridSpan w:val="4"/>
          </w:tcPr>
          <w:p>
            <w:pPr>
              <w:ind w:left="60"/>
              <w:spacing w:after="0" w:line="147" w:lineRule="exact"/>
              <w:rPr>
                <w:sz w:val="20"/>
                <w:szCs w:val="20"/>
                <w:color w:val="auto"/>
              </w:rPr>
            </w:pPr>
            <w:r>
              <w:rPr>
                <w:rFonts w:ascii="Arial" w:cs="Arial" w:eastAsia="Arial" w:hAnsi="Arial"/>
                <w:sz w:val="13"/>
                <w:szCs w:val="13"/>
                <w:color w:val="auto"/>
                <w:w w:val="94"/>
              </w:rPr>
              <w:t>21224 (410) 285-4780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320" w:type="dxa"/>
            <w:vAlign w:val="bottom"/>
          </w:tcPr>
          <w:p>
            <w:pPr>
              <w:spacing w:after="0" w:line="147" w:lineRule="exact"/>
              <w:rPr>
                <w:sz w:val="20"/>
                <w:szCs w:val="20"/>
                <w:color w:val="auto"/>
              </w:rPr>
            </w:pPr>
            <w:r>
              <w:rPr>
                <w:rFonts w:ascii="Arial" w:cs="Arial" w:eastAsia="Arial" w:hAnsi="Arial"/>
                <w:sz w:val="13"/>
                <w:szCs w:val="13"/>
                <w:color w:val="auto"/>
              </w:rPr>
              <w:t>7839 EASTPOINT</w:t>
            </w:r>
          </w:p>
        </w:tc>
        <w:tc>
          <w:tcPr>
            <w:tcW w:w="80" w:type="dxa"/>
            <w:vAlign w:val="bottom"/>
          </w:tcPr>
          <w:p>
            <w:pPr>
              <w:spacing w:after="0"/>
              <w:rPr>
                <w:sz w:val="12"/>
                <w:szCs w:val="12"/>
                <w:color w:val="auto"/>
              </w:rPr>
            </w:pPr>
          </w:p>
        </w:tc>
        <w:tc>
          <w:tcPr>
            <w:tcW w:w="1000" w:type="dxa"/>
            <w:vAlign w:val="bottom"/>
          </w:tcPr>
          <w:p>
            <w:pPr>
              <w:spacing w:after="0" w:line="147" w:lineRule="exact"/>
              <w:rPr>
                <w:sz w:val="20"/>
                <w:szCs w:val="20"/>
                <w:color w:val="auto"/>
              </w:rPr>
            </w:pPr>
            <w:r>
              <w:rPr>
                <w:rFonts w:ascii="Arial" w:cs="Arial" w:eastAsia="Arial" w:hAnsi="Arial"/>
                <w:sz w:val="13"/>
                <w:szCs w:val="13"/>
                <w:color w:val="auto"/>
              </w:rPr>
              <w:t>E BALTIMORE</w:t>
            </w:r>
          </w:p>
        </w:tc>
        <w:tc>
          <w:tcPr>
            <w:tcW w:w="80" w:type="dxa"/>
            <w:vAlign w:val="bottom"/>
          </w:tcPr>
          <w:p>
            <w:pPr>
              <w:spacing w:after="0"/>
              <w:rPr>
                <w:sz w:val="12"/>
                <w:szCs w:val="12"/>
                <w:color w:val="auto"/>
              </w:rPr>
            </w:pPr>
          </w:p>
        </w:tc>
        <w:tc>
          <w:tcPr>
            <w:tcW w:w="620" w:type="dxa"/>
            <w:vAlign w:val="bottom"/>
            <w:gridSpan w:val="3"/>
          </w:tcPr>
          <w:p>
            <w:pPr>
              <w:spacing w:after="0" w:line="147" w:lineRule="exact"/>
              <w:rPr>
                <w:sz w:val="20"/>
                <w:szCs w:val="20"/>
                <w:color w:val="auto"/>
              </w:rPr>
            </w:pPr>
            <w:r>
              <w:rPr>
                <w:rFonts w:ascii="Arial" w:cs="Arial" w:eastAsia="Arial" w:hAnsi="Arial"/>
                <w:sz w:val="13"/>
                <w:szCs w:val="13"/>
                <w:color w:val="auto"/>
                <w:w w:val="99"/>
              </w:rPr>
              <w:t>MD 21224</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MALL</w:t>
            </w: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3"/>
                <w:szCs w:val="13"/>
                <w:color w:val="auto"/>
              </w:rPr>
              <w:t>MALL</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963" w:gutter="0" w:footer="0" w:header="0"/>
        </w:sectPr>
      </w:pPr>
    </w:p>
    <w:bookmarkStart w:id="220" w:name="page221"/>
    <w:bookmarkEnd w:id="220"/>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b w:val="1"/>
          <w:bCs w:val="1"/>
          <w:color w:val="auto"/>
        </w:rPr>
        <w:t>Exhibit 7.1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DDA’s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rPr>
              <w:t>STORE</w:t>
            </w:r>
          </w:p>
        </w:tc>
        <w:tc>
          <w:tcPr>
            <w:tcW w:w="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ACH</w:t>
            </w:r>
          </w:p>
        </w:tc>
        <w:tc>
          <w:tcPr>
            <w:tcW w:w="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8"/>
              </w:rPr>
              <w:t>DEP.</w:t>
            </w:r>
          </w:p>
        </w:tc>
        <w:tc>
          <w:tcPr>
            <w:tcW w:w="60" w:type="dxa"/>
            <w:vAlign w:val="bottom"/>
          </w:tcPr>
          <w:p>
            <w:pPr>
              <w:spacing w:after="0"/>
              <w:rPr>
                <w:sz w:val="13"/>
                <w:szCs w:val="13"/>
                <w:color w:val="auto"/>
              </w:rPr>
            </w:pPr>
          </w:p>
        </w:tc>
        <w:tc>
          <w:tcPr>
            <w:tcW w:w="1100" w:type="dxa"/>
            <w:vAlign w:val="bottom"/>
          </w:tcPr>
          <w:p>
            <w:pPr>
              <w:ind w:left="320"/>
              <w:spacing w:after="0"/>
              <w:rPr>
                <w:sz w:val="20"/>
                <w:szCs w:val="20"/>
                <w:color w:val="auto"/>
              </w:rPr>
            </w:pPr>
            <w:r>
              <w:rPr>
                <w:rFonts w:ascii="Arial" w:cs="Arial" w:eastAsia="Arial" w:hAnsi="Arial"/>
                <w:sz w:val="13"/>
                <w:szCs w:val="13"/>
                <w:b w:val="1"/>
                <w:bCs w:val="1"/>
                <w:color w:val="auto"/>
              </w:rPr>
              <w:t>STORE</w:t>
            </w: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rPr>
              <w:t>NO.</w:t>
            </w:r>
          </w:p>
        </w:tc>
        <w:tc>
          <w:tcPr>
            <w:tcW w:w="40" w:type="dxa"/>
            <w:vAlign w:val="bottom"/>
          </w:tcPr>
          <w:p>
            <w:pPr>
              <w:spacing w:after="0"/>
              <w:rPr>
                <w:sz w:val="15"/>
                <w:szCs w:val="15"/>
                <w:color w:val="auto"/>
              </w:rPr>
            </w:pPr>
          </w:p>
        </w:tc>
        <w:tc>
          <w:tcPr>
            <w:tcW w:w="1320" w:type="dxa"/>
            <w:vAlign w:val="bottom"/>
          </w:tcPr>
          <w:p>
            <w:pPr>
              <w:ind w:left="260"/>
              <w:spacing w:after="0"/>
              <w:rPr>
                <w:sz w:val="20"/>
                <w:szCs w:val="20"/>
                <w:color w:val="auto"/>
              </w:rPr>
            </w:pPr>
            <w:r>
              <w:rPr>
                <w:rFonts w:ascii="Arial" w:cs="Arial" w:eastAsia="Arial" w:hAnsi="Arial"/>
                <w:sz w:val="13"/>
                <w:szCs w:val="13"/>
                <w:b w:val="1"/>
                <w:bCs w:val="1"/>
                <w:color w:val="auto"/>
              </w:rPr>
              <w:t>BANK NAME</w:t>
            </w:r>
          </w:p>
        </w:tc>
        <w:tc>
          <w:tcPr>
            <w:tcW w:w="60" w:type="dxa"/>
            <w:vAlign w:val="bottom"/>
          </w:tcPr>
          <w:p>
            <w:pPr>
              <w:spacing w:after="0"/>
              <w:rPr>
                <w:sz w:val="15"/>
                <w:szCs w:val="15"/>
                <w:color w:val="auto"/>
              </w:rPr>
            </w:pPr>
          </w:p>
        </w:tc>
        <w:tc>
          <w:tcPr>
            <w:tcW w:w="1260" w:type="dxa"/>
            <w:vAlign w:val="bottom"/>
          </w:tcPr>
          <w:p>
            <w:pPr>
              <w:ind w:left="120"/>
              <w:spacing w:after="0"/>
              <w:rPr>
                <w:sz w:val="20"/>
                <w:szCs w:val="20"/>
                <w:color w:val="auto"/>
              </w:rPr>
            </w:pPr>
            <w:r>
              <w:rPr>
                <w:rFonts w:ascii="Arial" w:cs="Arial" w:eastAsia="Arial" w:hAnsi="Arial"/>
                <w:sz w:val="13"/>
                <w:szCs w:val="13"/>
                <w:b w:val="1"/>
                <w:bCs w:val="1"/>
                <w:color w:val="auto"/>
              </w:rPr>
              <w:t>BANK ADDRESS</w:t>
            </w:r>
          </w:p>
        </w:tc>
        <w:tc>
          <w:tcPr>
            <w:tcW w:w="60" w:type="dxa"/>
            <w:vAlign w:val="bottom"/>
          </w:tcPr>
          <w:p>
            <w:pPr>
              <w:spacing w:after="0"/>
              <w:rPr>
                <w:sz w:val="15"/>
                <w:szCs w:val="15"/>
                <w:color w:val="auto"/>
              </w:rPr>
            </w:pPr>
          </w:p>
        </w:tc>
        <w:tc>
          <w:tcPr>
            <w:tcW w:w="980" w:type="dxa"/>
            <w:vAlign w:val="bottom"/>
          </w:tcPr>
          <w:p>
            <w:pPr>
              <w:ind w:left="320"/>
              <w:spacing w:after="0"/>
              <w:rPr>
                <w:sz w:val="20"/>
                <w:szCs w:val="20"/>
                <w:color w:val="auto"/>
              </w:rPr>
            </w:pPr>
            <w:r>
              <w:rPr>
                <w:rFonts w:ascii="Arial" w:cs="Arial" w:eastAsia="Arial" w:hAnsi="Arial"/>
                <w:sz w:val="13"/>
                <w:szCs w:val="13"/>
                <w:b w:val="1"/>
                <w:bCs w:val="1"/>
                <w:color w:val="auto"/>
              </w:rPr>
              <w:t>CITY</w:t>
            </w:r>
          </w:p>
        </w:tc>
        <w:tc>
          <w:tcPr>
            <w:tcW w:w="60" w:type="dxa"/>
            <w:vAlign w:val="bottom"/>
          </w:tcPr>
          <w:p>
            <w:pPr>
              <w:spacing w:after="0"/>
              <w:rPr>
                <w:sz w:val="15"/>
                <w:szCs w:val="15"/>
                <w:color w:val="auto"/>
              </w:rPr>
            </w:pPr>
          </w:p>
        </w:tc>
        <w:tc>
          <w:tcPr>
            <w:tcW w:w="220" w:type="dxa"/>
            <w:vAlign w:val="bottom"/>
          </w:tcPr>
          <w:p>
            <w:pPr>
              <w:jc w:val="center"/>
              <w:spacing w:after="0"/>
              <w:rPr>
                <w:sz w:val="20"/>
                <w:szCs w:val="20"/>
                <w:color w:val="auto"/>
              </w:rPr>
            </w:pPr>
            <w:r>
              <w:rPr>
                <w:rFonts w:ascii="Arial" w:cs="Arial" w:eastAsia="Arial" w:hAnsi="Arial"/>
                <w:sz w:val="13"/>
                <w:szCs w:val="13"/>
                <w:b w:val="1"/>
                <w:bCs w:val="1"/>
                <w:color w:val="auto"/>
              </w:rPr>
              <w:t>ST</w:t>
            </w:r>
          </w:p>
        </w:tc>
        <w:tc>
          <w:tcPr>
            <w:tcW w:w="6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ZIP</w:t>
            </w:r>
          </w:p>
        </w:tc>
        <w:tc>
          <w:tcPr>
            <w:tcW w:w="60" w:type="dxa"/>
            <w:vAlign w:val="bottom"/>
          </w:tcPr>
          <w:p>
            <w:pPr>
              <w:spacing w:after="0"/>
              <w:rPr>
                <w:sz w:val="15"/>
                <w:szCs w:val="15"/>
                <w:color w:val="auto"/>
              </w:rPr>
            </w:pPr>
          </w:p>
        </w:tc>
        <w:tc>
          <w:tcPr>
            <w:tcW w:w="3260" w:type="dxa"/>
            <w:vAlign w:val="bottom"/>
            <w:gridSpan w:val="7"/>
          </w:tcPr>
          <w:p>
            <w:pPr>
              <w:spacing w:after="0"/>
              <w:rPr>
                <w:sz w:val="20"/>
                <w:szCs w:val="20"/>
                <w:color w:val="auto"/>
              </w:rPr>
            </w:pPr>
            <w:r>
              <w:rPr>
                <w:rFonts w:ascii="Arial" w:cs="Arial" w:eastAsia="Arial" w:hAnsi="Arial"/>
                <w:sz w:val="13"/>
                <w:szCs w:val="13"/>
                <w:b w:val="1"/>
                <w:bCs w:val="1"/>
                <w:color w:val="auto"/>
              </w:rPr>
              <w:t>TELEPHONE ACCOUNT # ROUTING # ROUTING #</w:t>
            </w:r>
          </w:p>
        </w:tc>
        <w:tc>
          <w:tcPr>
            <w:tcW w:w="60" w:type="dxa"/>
            <w:vAlign w:val="bottom"/>
          </w:tcPr>
          <w:p>
            <w:pPr>
              <w:spacing w:after="0"/>
              <w:rPr>
                <w:sz w:val="15"/>
                <w:szCs w:val="15"/>
                <w:color w:val="auto"/>
              </w:rPr>
            </w:pPr>
          </w:p>
        </w:tc>
        <w:tc>
          <w:tcPr>
            <w:tcW w:w="1100" w:type="dxa"/>
            <w:vAlign w:val="bottom"/>
          </w:tcPr>
          <w:p>
            <w:pPr>
              <w:ind w:left="240"/>
              <w:spacing w:after="0"/>
              <w:rPr>
                <w:sz w:val="20"/>
                <w:szCs w:val="20"/>
                <w:color w:val="auto"/>
              </w:rPr>
            </w:pPr>
            <w:r>
              <w:rPr>
                <w:rFonts w:ascii="Arial" w:cs="Arial" w:eastAsia="Arial" w:hAnsi="Arial"/>
                <w:sz w:val="13"/>
                <w:szCs w:val="13"/>
                <w:b w:val="1"/>
                <w:bCs w:val="1"/>
                <w:color w:val="auto"/>
              </w:rPr>
              <w:t>ADDRESS</w:t>
            </w:r>
          </w:p>
        </w:tc>
        <w:tc>
          <w:tcPr>
            <w:tcW w:w="60" w:type="dxa"/>
            <w:vAlign w:val="bottom"/>
          </w:tcPr>
          <w:p>
            <w:pPr>
              <w:spacing w:after="0"/>
              <w:rPr>
                <w:sz w:val="15"/>
                <w:szCs w:val="15"/>
                <w:color w:val="auto"/>
              </w:rPr>
            </w:pPr>
          </w:p>
        </w:tc>
        <w:tc>
          <w:tcPr>
            <w:tcW w:w="1020" w:type="dxa"/>
            <w:vAlign w:val="bottom"/>
          </w:tcPr>
          <w:p>
            <w:pPr>
              <w:ind w:left="340"/>
              <w:spacing w:after="0"/>
              <w:rPr>
                <w:sz w:val="20"/>
                <w:szCs w:val="20"/>
                <w:color w:val="auto"/>
              </w:rPr>
            </w:pPr>
            <w:r>
              <w:rPr>
                <w:rFonts w:ascii="Arial" w:cs="Arial" w:eastAsia="Arial" w:hAnsi="Arial"/>
                <w:sz w:val="13"/>
                <w:szCs w:val="13"/>
                <w:b w:val="1"/>
                <w:bCs w:val="1"/>
                <w:color w:val="auto"/>
              </w:rPr>
              <w:t>CITY</w:t>
            </w:r>
          </w:p>
        </w:tc>
        <w:tc>
          <w:tcPr>
            <w:tcW w:w="6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3"/>
                <w:szCs w:val="13"/>
                <w:b w:val="1"/>
                <w:bCs w:val="1"/>
                <w:color w:val="auto"/>
              </w:rPr>
              <w:t>ST</w:t>
            </w:r>
          </w:p>
        </w:tc>
        <w:tc>
          <w:tcPr>
            <w:tcW w:w="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ZIP</w:t>
            </w:r>
          </w:p>
        </w:tc>
        <w:tc>
          <w:tcPr>
            <w:tcW w:w="0" w:type="dxa"/>
            <w:vAlign w:val="bottom"/>
          </w:tcPr>
          <w:p>
            <w:pPr>
              <w:spacing w:after="0"/>
              <w:rPr>
                <w:sz w:val="1"/>
                <w:szCs w:val="1"/>
                <w:color w:val="auto"/>
              </w:rPr>
            </w:pPr>
          </w:p>
        </w:tc>
      </w:tr>
      <w:tr>
        <w:trPr>
          <w:trHeight w:val="131"/>
        </w:trPr>
        <w:tc>
          <w:tcPr>
            <w:tcW w:w="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9421</w:t>
            </w:r>
          </w:p>
        </w:tc>
        <w:tc>
          <w:tcPr>
            <w:tcW w:w="40" w:type="dxa"/>
            <w:vAlign w:val="bottom"/>
          </w:tcPr>
          <w:p>
            <w:pPr>
              <w:spacing w:after="0"/>
              <w:rPr>
                <w:sz w:val="11"/>
                <w:szCs w:val="11"/>
                <w:color w:val="auto"/>
              </w:rPr>
            </w:pPr>
          </w:p>
        </w:tc>
        <w:tc>
          <w:tcPr>
            <w:tcW w:w="132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1"/>
                <w:szCs w:val="11"/>
                <w:color w:val="auto"/>
              </w:rPr>
            </w:pPr>
          </w:p>
        </w:tc>
        <w:tc>
          <w:tcPr>
            <w:tcW w:w="126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w w:val="98"/>
              </w:rPr>
              <w:t>4600 SOUTH HULEN</w:t>
            </w:r>
          </w:p>
        </w:tc>
        <w:tc>
          <w:tcPr>
            <w:tcW w:w="60" w:type="dxa"/>
            <w:vAlign w:val="bottom"/>
          </w:tcPr>
          <w:p>
            <w:pPr>
              <w:spacing w:after="0"/>
              <w:rPr>
                <w:sz w:val="11"/>
                <w:szCs w:val="11"/>
                <w:color w:val="auto"/>
              </w:rPr>
            </w:pPr>
          </w:p>
        </w:tc>
        <w:tc>
          <w:tcPr>
            <w:tcW w:w="98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FT WORTH</w:t>
            </w:r>
          </w:p>
        </w:tc>
        <w:tc>
          <w:tcPr>
            <w:tcW w:w="60" w:type="dxa"/>
            <w:vAlign w:val="bottom"/>
          </w:tcPr>
          <w:p>
            <w:pPr>
              <w:spacing w:after="0"/>
              <w:rPr>
                <w:sz w:val="11"/>
                <w:szCs w:val="11"/>
                <w:color w:val="auto"/>
              </w:rPr>
            </w:pPr>
          </w:p>
        </w:tc>
        <w:tc>
          <w:tcPr>
            <w:tcW w:w="2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rPr>
              <w:t>TX</w:t>
            </w:r>
          </w:p>
        </w:tc>
        <w:tc>
          <w:tcPr>
            <w:tcW w:w="60" w:type="dxa"/>
            <w:vAlign w:val="bottom"/>
          </w:tcPr>
          <w:p>
            <w:pPr>
              <w:spacing w:after="0"/>
              <w:rPr>
                <w:sz w:val="11"/>
                <w:szCs w:val="11"/>
                <w:color w:val="auto"/>
              </w:rPr>
            </w:pPr>
          </w:p>
        </w:tc>
        <w:tc>
          <w:tcPr>
            <w:tcW w:w="6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88"/>
              </w:rPr>
              <w:t>76132</w:t>
            </w:r>
          </w:p>
        </w:tc>
        <w:tc>
          <w:tcPr>
            <w:tcW w:w="60" w:type="dxa"/>
            <w:vAlign w:val="bottom"/>
          </w:tcPr>
          <w:p>
            <w:pPr>
              <w:spacing w:after="0"/>
              <w:rPr>
                <w:sz w:val="11"/>
                <w:szCs w:val="11"/>
                <w:color w:val="auto"/>
              </w:rPr>
            </w:pPr>
          </w:p>
        </w:tc>
        <w:tc>
          <w:tcPr>
            <w:tcW w:w="8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w w:val="92"/>
              </w:rPr>
              <w:t>(817) 884-4000</w:t>
            </w:r>
          </w:p>
        </w:tc>
        <w:tc>
          <w:tcPr>
            <w:tcW w:w="60" w:type="dxa"/>
            <w:vAlign w:val="bottom"/>
          </w:tcPr>
          <w:p>
            <w:pPr>
              <w:spacing w:after="0"/>
              <w:rPr>
                <w:sz w:val="11"/>
                <w:szCs w:val="11"/>
                <w:color w:val="auto"/>
              </w:rPr>
            </w:pPr>
          </w:p>
        </w:tc>
        <w:tc>
          <w:tcPr>
            <w:tcW w:w="760" w:type="dxa"/>
            <w:vAlign w:val="bottom"/>
            <w:tcBorders>
              <w:top w:val="single" w:sz="8" w:color="auto"/>
            </w:tcBorders>
          </w:tcPr>
          <w:p>
            <w:pPr>
              <w:jc w:val="right"/>
              <w:ind w:right="213"/>
              <w:spacing w:after="0" w:line="13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1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w w:val="98"/>
              </w:rPr>
              <w:t>4613 S HULEN ST</w:t>
            </w:r>
          </w:p>
        </w:tc>
        <w:tc>
          <w:tcPr>
            <w:tcW w:w="60" w:type="dxa"/>
            <w:vAlign w:val="bottom"/>
          </w:tcPr>
          <w:p>
            <w:pPr>
              <w:spacing w:after="0"/>
              <w:rPr>
                <w:sz w:val="11"/>
                <w:szCs w:val="11"/>
                <w:color w:val="auto"/>
              </w:rPr>
            </w:pPr>
          </w:p>
        </w:tc>
        <w:tc>
          <w:tcPr>
            <w:tcW w:w="102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FT WORTH</w:t>
            </w:r>
          </w:p>
        </w:tc>
        <w:tc>
          <w:tcPr>
            <w:tcW w:w="60" w:type="dxa"/>
            <w:vAlign w:val="bottom"/>
          </w:tcPr>
          <w:p>
            <w:pPr>
              <w:spacing w:after="0"/>
              <w:rPr>
                <w:sz w:val="11"/>
                <w:szCs w:val="11"/>
                <w:color w:val="auto"/>
              </w:rPr>
            </w:pPr>
          </w:p>
        </w:tc>
        <w:tc>
          <w:tcPr>
            <w:tcW w:w="220" w:type="dxa"/>
            <w:vAlign w:val="bottom"/>
            <w:tcBorders>
              <w:top w:val="single" w:sz="8" w:color="auto"/>
            </w:tcBorders>
          </w:tcPr>
          <w:p>
            <w:pPr>
              <w:ind w:left="20"/>
              <w:spacing w:after="0" w:line="131" w:lineRule="exact"/>
              <w:rPr>
                <w:sz w:val="20"/>
                <w:szCs w:val="20"/>
                <w:color w:val="auto"/>
              </w:rPr>
            </w:pPr>
            <w:r>
              <w:rPr>
                <w:rFonts w:ascii="Arial" w:cs="Arial" w:eastAsia="Arial" w:hAnsi="Arial"/>
                <w:sz w:val="13"/>
                <w:szCs w:val="13"/>
                <w:color w:val="auto"/>
              </w:rPr>
              <w:t>TX</w:t>
            </w:r>
          </w:p>
        </w:tc>
        <w:tc>
          <w:tcPr>
            <w:tcW w:w="60" w:type="dxa"/>
            <w:vAlign w:val="bottom"/>
          </w:tcPr>
          <w:p>
            <w:pPr>
              <w:spacing w:after="0"/>
              <w:rPr>
                <w:sz w:val="11"/>
                <w:szCs w:val="11"/>
                <w:color w:val="auto"/>
              </w:rPr>
            </w:pPr>
          </w:p>
        </w:tc>
        <w:tc>
          <w:tcPr>
            <w:tcW w:w="3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w w:val="88"/>
              </w:rPr>
              <w:t>76132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9422</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SUITE C</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w w:val="98"/>
              </w:rPr>
              <w:t>5400 LBJ FREEWAY,</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DALLAS</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75240</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(972) 934-7501</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13398 PRESTON</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DALLAS</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TX</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75240</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9424</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STE 150</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RD</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WACHOVIA BANK</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53 COLONIAL PARK</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HARRISBURG</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PA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17109</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(717) 657-4065</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180" w:type="dxa"/>
            <w:vAlign w:val="bottom"/>
            <w:gridSpan w:val="3"/>
          </w:tcPr>
          <w:p>
            <w:pPr>
              <w:spacing w:after="0" w:line="147" w:lineRule="exact"/>
              <w:rPr>
                <w:sz w:val="20"/>
                <w:szCs w:val="20"/>
                <w:color w:val="auto"/>
              </w:rPr>
            </w:pPr>
            <w:r>
              <w:rPr>
                <w:rFonts w:ascii="Arial" w:cs="Arial" w:eastAsia="Arial" w:hAnsi="Arial"/>
                <w:sz w:val="13"/>
                <w:szCs w:val="13"/>
                <w:color w:val="auto"/>
              </w:rPr>
              <w:t>4425 JONESTOWN HARRISBURG</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PA</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17109</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9428</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MALL PA 6665</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RD RTE 22</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4401 WEST</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APPLETON</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WI</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54915</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(920) 738-9000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SHOPS AT FOX</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GRAND CHUTE</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WI</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54915</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WISCONSIN AVE</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RIVER 708 N</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(APPLETON)</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CASALOMA DR</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9429</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STE 10 UNIT3</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1212 HAWKINS</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EL PASO</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79925</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(915) 590-4921</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1111 HAWKINS</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EL PASO</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TX</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79925</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9430</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BLVD</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BLVD</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WHITE PLAINS</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WHITE PLAINS</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NY</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10606</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(914) 428-1701</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w w:val="98"/>
              </w:rPr>
              <w:t>350 TARRYTOWN</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GREENBURGH</w:t>
            </w:r>
          </w:p>
        </w:tc>
        <w:tc>
          <w:tcPr>
            <w:tcW w:w="6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NY 10607</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COUNTY CTR 45</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RD RTE 119</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9431</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AQUEDUCT RD</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COMPASS BANK</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2811 EASTERN</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w w:val="99"/>
              </w:rPr>
              <w:t>MONTGOMERY</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AL</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36116</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(334) 409-7206</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3984 EASTERN</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MONTGOMERY</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AL</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36116</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9432</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BLVD</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BLVD SUITE B</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2300" w:type="dxa"/>
            <w:vAlign w:val="bottom"/>
            <w:gridSpan w:val="3"/>
          </w:tcPr>
          <w:p>
            <w:pPr>
              <w:spacing w:after="0" w:line="147" w:lineRule="exact"/>
              <w:rPr>
                <w:sz w:val="20"/>
                <w:szCs w:val="20"/>
                <w:color w:val="auto"/>
              </w:rPr>
            </w:pPr>
            <w:r>
              <w:rPr>
                <w:rFonts w:ascii="Arial" w:cs="Arial" w:eastAsia="Arial" w:hAnsi="Arial"/>
                <w:sz w:val="13"/>
                <w:szCs w:val="13"/>
                <w:color w:val="auto"/>
              </w:rPr>
              <w:t>29 BLANDING BLVD ORANGE PARK</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FL</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32073</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(904) 269-1770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66 BLANDING</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ORANGE PARK</w:t>
            </w:r>
          </w:p>
        </w:tc>
        <w:tc>
          <w:tcPr>
            <w:tcW w:w="60" w:type="dxa"/>
            <w:vAlign w:val="bottom"/>
          </w:tcPr>
          <w:p>
            <w:pPr>
              <w:spacing w:after="0"/>
              <w:rPr>
                <w:sz w:val="12"/>
                <w:szCs w:val="12"/>
                <w:color w:val="auto"/>
              </w:rPr>
            </w:pPr>
          </w:p>
        </w:tc>
        <w:tc>
          <w:tcPr>
            <w:tcW w:w="220" w:type="dxa"/>
            <w:vAlign w:val="bottom"/>
          </w:tcPr>
          <w:p>
            <w:pPr>
              <w:ind w:left="40"/>
              <w:spacing w:after="0" w:line="147" w:lineRule="exact"/>
              <w:rPr>
                <w:sz w:val="20"/>
                <w:szCs w:val="20"/>
                <w:color w:val="auto"/>
              </w:rPr>
            </w:pPr>
            <w:r>
              <w:rPr>
                <w:rFonts w:ascii="Arial" w:cs="Arial" w:eastAsia="Arial" w:hAnsi="Arial"/>
                <w:sz w:val="13"/>
                <w:szCs w:val="13"/>
                <w:color w:val="auto"/>
              </w:rPr>
              <w:t>FL</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32073</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9433</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BLVD</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9550 REGENCY</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w w:val="99"/>
              </w:rPr>
              <w:t>JACKSONVILLE</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FL</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32225</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(904) 724-4445</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w w:val="99"/>
              </w:rPr>
              <w:t>9402 ARLINGTON</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JACKSONVILLE</w:t>
            </w:r>
          </w:p>
        </w:tc>
        <w:tc>
          <w:tcPr>
            <w:tcW w:w="60" w:type="dxa"/>
            <w:vAlign w:val="bottom"/>
          </w:tcPr>
          <w:p>
            <w:pPr>
              <w:spacing w:after="0"/>
              <w:rPr>
                <w:sz w:val="12"/>
                <w:szCs w:val="12"/>
                <w:color w:val="auto"/>
              </w:rPr>
            </w:pPr>
          </w:p>
        </w:tc>
        <w:tc>
          <w:tcPr>
            <w:tcW w:w="220" w:type="dxa"/>
            <w:vAlign w:val="bottom"/>
          </w:tcPr>
          <w:p>
            <w:pPr>
              <w:ind w:left="40"/>
              <w:spacing w:after="0" w:line="147" w:lineRule="exact"/>
              <w:rPr>
                <w:sz w:val="20"/>
                <w:szCs w:val="20"/>
                <w:color w:val="auto"/>
              </w:rPr>
            </w:pPr>
            <w:r>
              <w:rPr>
                <w:rFonts w:ascii="Arial" w:cs="Arial" w:eastAsia="Arial" w:hAnsi="Arial"/>
                <w:sz w:val="13"/>
                <w:szCs w:val="13"/>
                <w:color w:val="auto"/>
              </w:rPr>
              <w:t>FL</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32225</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9434</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SQUARE BLVD</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EXWY</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1199 NE 163rd</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NORTH MIAMI</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FL</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33162</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(305) 947-0691</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180" w:type="dxa"/>
            <w:vAlign w:val="bottom"/>
            <w:gridSpan w:val="3"/>
          </w:tcPr>
          <w:p>
            <w:pPr>
              <w:spacing w:after="0" w:line="147" w:lineRule="exact"/>
              <w:rPr>
                <w:sz w:val="20"/>
                <w:szCs w:val="20"/>
                <w:color w:val="auto"/>
              </w:rPr>
            </w:pPr>
            <w:r>
              <w:rPr>
                <w:rFonts w:ascii="Arial" w:cs="Arial" w:eastAsia="Arial" w:hAnsi="Arial"/>
                <w:sz w:val="13"/>
                <w:szCs w:val="13"/>
                <w:color w:val="auto"/>
              </w:rPr>
              <w:t>1749 NE 163RD ST N MIAMI</w:t>
            </w:r>
          </w:p>
        </w:tc>
        <w:tc>
          <w:tcPr>
            <w:tcW w:w="60" w:type="dxa"/>
            <w:vAlign w:val="bottom"/>
          </w:tcPr>
          <w:p>
            <w:pPr>
              <w:spacing w:after="0"/>
              <w:rPr>
                <w:sz w:val="12"/>
                <w:szCs w:val="12"/>
                <w:color w:val="auto"/>
              </w:rPr>
            </w:pPr>
          </w:p>
        </w:tc>
        <w:tc>
          <w:tcPr>
            <w:tcW w:w="220" w:type="dxa"/>
            <w:vAlign w:val="bottom"/>
          </w:tcPr>
          <w:p>
            <w:pPr>
              <w:ind w:left="40"/>
              <w:spacing w:after="0" w:line="147" w:lineRule="exact"/>
              <w:rPr>
                <w:sz w:val="20"/>
                <w:szCs w:val="20"/>
                <w:color w:val="auto"/>
              </w:rPr>
            </w:pPr>
            <w:r>
              <w:rPr>
                <w:rFonts w:ascii="Arial" w:cs="Arial" w:eastAsia="Arial" w:hAnsi="Arial"/>
                <w:sz w:val="13"/>
                <w:szCs w:val="13"/>
                <w:color w:val="auto"/>
              </w:rPr>
              <w:t>FL</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33162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9435</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BEACH</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5330 HIGHWAY 78</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STONE</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5"/>
              </w:rPr>
              <w:t>GA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30087</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(770) 498-5250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5370 US HWY 78</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STONE</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5"/>
              </w:rPr>
              <w:t>GA</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30087</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9436</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MOUNTAIN</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SUITE 5</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MOUNTAIN</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2850 NO FEDERAL</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LIGHTHOUSE</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FL</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33064</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(954) 784-2974</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1800 N FEDERAL</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POMPANO</w:t>
            </w:r>
          </w:p>
        </w:tc>
        <w:tc>
          <w:tcPr>
            <w:tcW w:w="60" w:type="dxa"/>
            <w:vAlign w:val="bottom"/>
          </w:tcPr>
          <w:p>
            <w:pPr>
              <w:spacing w:after="0"/>
              <w:rPr>
                <w:sz w:val="12"/>
                <w:szCs w:val="12"/>
                <w:color w:val="auto"/>
              </w:rPr>
            </w:pPr>
          </w:p>
        </w:tc>
        <w:tc>
          <w:tcPr>
            <w:tcW w:w="220" w:type="dxa"/>
            <w:vAlign w:val="bottom"/>
          </w:tcPr>
          <w:p>
            <w:pPr>
              <w:ind w:left="40"/>
              <w:spacing w:after="0" w:line="147" w:lineRule="exact"/>
              <w:rPr>
                <w:sz w:val="20"/>
                <w:szCs w:val="20"/>
                <w:color w:val="auto"/>
              </w:rPr>
            </w:pPr>
            <w:r>
              <w:rPr>
                <w:rFonts w:ascii="Arial" w:cs="Arial" w:eastAsia="Arial" w:hAnsi="Arial"/>
                <w:sz w:val="13"/>
                <w:szCs w:val="13"/>
                <w:color w:val="auto"/>
              </w:rPr>
              <w:t>FL</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33062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9440</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HWY</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POINT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HWY STE 100</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BEACH</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821 NORTH STILES</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LINDEN</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87"/>
              </w:rPr>
              <w:t>NJ</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07036</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(800) 841-4000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1601 W EDGAR</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LINDEN</w:t>
            </w:r>
          </w:p>
        </w:tc>
        <w:tc>
          <w:tcPr>
            <w:tcW w:w="60" w:type="dxa"/>
            <w:vAlign w:val="bottom"/>
          </w:tcPr>
          <w:p>
            <w:pPr>
              <w:spacing w:after="0"/>
              <w:rPr>
                <w:sz w:val="12"/>
                <w:szCs w:val="12"/>
                <w:color w:val="auto"/>
              </w:rPr>
            </w:pPr>
          </w:p>
        </w:tc>
        <w:tc>
          <w:tcPr>
            <w:tcW w:w="220" w:type="dxa"/>
            <w:vAlign w:val="bottom"/>
          </w:tcPr>
          <w:p>
            <w:pPr>
              <w:ind w:left="40"/>
              <w:spacing w:after="0" w:line="147" w:lineRule="exact"/>
              <w:rPr>
                <w:sz w:val="20"/>
                <w:szCs w:val="20"/>
                <w:color w:val="auto"/>
              </w:rPr>
            </w:pPr>
            <w:r>
              <w:rPr>
                <w:rFonts w:ascii="Arial" w:cs="Arial" w:eastAsia="Arial" w:hAnsi="Arial"/>
                <w:sz w:val="13"/>
                <w:szCs w:val="13"/>
                <w:color w:val="auto"/>
              </w:rPr>
              <w:t>NJ</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07036</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9442</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RD</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CHITTENDEN BANK</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w w:val="97"/>
              </w:rPr>
              <w:t>99 DORSET STREET</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w w:val="98"/>
              </w:rPr>
              <w:t>S BURLINGTON</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VT</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05403</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(802) 658-1444</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861 WILLISTON</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S BURLINGTON</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VT</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05403</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9444</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w w:val="99"/>
              </w:rPr>
              <w:t>RD STAPLES PLZ</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M &amp; T BANK</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640 SCRANTON</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SCRANTON</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PA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18508</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(570) 342-3047</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CENTER OF</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SCRANTON</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PA</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18508</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CARBONDALE HWY</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SCRANTON, PA</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9445</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18508</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265 MONTAUK</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ISLIP</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NY</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11751</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(800) 841-4000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1757 SUNRISE</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BAY SHORE</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NY</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11706</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9447</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HIGHWAY</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HWY</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7811 MAPLE</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PENNSAUKEN</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87"/>
              </w:rPr>
              <w:t>NJ</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08109</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(800) 841-4000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216</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CHERRY HILL</w:t>
            </w:r>
          </w:p>
        </w:tc>
        <w:tc>
          <w:tcPr>
            <w:tcW w:w="60" w:type="dxa"/>
            <w:vAlign w:val="bottom"/>
          </w:tcPr>
          <w:p>
            <w:pPr>
              <w:spacing w:after="0"/>
              <w:rPr>
                <w:sz w:val="12"/>
                <w:szCs w:val="12"/>
                <w:color w:val="auto"/>
              </w:rPr>
            </w:pPr>
          </w:p>
        </w:tc>
        <w:tc>
          <w:tcPr>
            <w:tcW w:w="220" w:type="dxa"/>
            <w:vAlign w:val="bottom"/>
          </w:tcPr>
          <w:p>
            <w:pPr>
              <w:ind w:left="40"/>
              <w:spacing w:after="0" w:line="147" w:lineRule="exact"/>
              <w:rPr>
                <w:sz w:val="20"/>
                <w:szCs w:val="20"/>
                <w:color w:val="auto"/>
              </w:rPr>
            </w:pPr>
            <w:r>
              <w:rPr>
                <w:rFonts w:ascii="Arial" w:cs="Arial" w:eastAsia="Arial" w:hAnsi="Arial"/>
                <w:sz w:val="13"/>
                <w:szCs w:val="13"/>
                <w:color w:val="auto"/>
              </w:rPr>
              <w:t>NJ</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08002</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AVENUE</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HADDONFIELD</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9449</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RD</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0" w:type="dxa"/>
            <w:vAlign w:val="bottom"/>
            <w:vMerge w:val="continue"/>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3"/>
                <w:szCs w:val="13"/>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8501 SUDLEY RD</w:t>
            </w:r>
          </w:p>
        </w:tc>
        <w:tc>
          <w:tcPr>
            <w:tcW w:w="60" w:type="dxa"/>
            <w:vAlign w:val="bottom"/>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MANASSAS</w:t>
            </w:r>
          </w:p>
        </w:tc>
        <w:tc>
          <w:tcPr>
            <w:tcW w:w="60" w:type="dxa"/>
            <w:vAlign w:val="bottom"/>
          </w:tcPr>
          <w:p>
            <w:pPr>
              <w:spacing w:after="0"/>
              <w:rPr>
                <w:sz w:val="13"/>
                <w:szCs w:val="13"/>
                <w:color w:val="auto"/>
              </w:rPr>
            </w:pPr>
          </w:p>
        </w:tc>
        <w:tc>
          <w:tcPr>
            <w:tcW w:w="220" w:type="dxa"/>
            <w:vAlign w:val="bottom"/>
          </w:tcPr>
          <w:p>
            <w:pPr>
              <w:jc w:val="center"/>
              <w:spacing w:after="0"/>
              <w:rPr>
                <w:sz w:val="20"/>
                <w:szCs w:val="20"/>
                <w:color w:val="auto"/>
              </w:rPr>
            </w:pPr>
            <w:r>
              <w:rPr>
                <w:rFonts w:ascii="Arial" w:cs="Arial" w:eastAsia="Arial" w:hAnsi="Arial"/>
                <w:sz w:val="13"/>
                <w:szCs w:val="13"/>
                <w:color w:val="auto"/>
              </w:rPr>
              <w:t>VA</w:t>
            </w:r>
          </w:p>
        </w:tc>
        <w:tc>
          <w:tcPr>
            <w:tcW w:w="700" w:type="dxa"/>
            <w:vAlign w:val="bottom"/>
            <w:gridSpan w:val="2"/>
          </w:tcPr>
          <w:p>
            <w:pPr>
              <w:jc w:val="center"/>
              <w:spacing w:after="0"/>
              <w:rPr>
                <w:sz w:val="20"/>
                <w:szCs w:val="20"/>
                <w:color w:val="auto"/>
              </w:rPr>
            </w:pPr>
            <w:r>
              <w:rPr>
                <w:rFonts w:ascii="Arial" w:cs="Arial" w:eastAsia="Arial" w:hAnsi="Arial"/>
                <w:sz w:val="13"/>
                <w:szCs w:val="13"/>
                <w:color w:val="auto"/>
                <w:w w:val="88"/>
              </w:rPr>
              <w:t>20109</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w w:val="98"/>
              </w:rPr>
              <w:t>(703) 331-3030</w:t>
            </w:r>
          </w:p>
        </w:tc>
        <w:tc>
          <w:tcPr>
            <w:tcW w:w="82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8372 SUDLEY RD</w:t>
            </w:r>
          </w:p>
        </w:tc>
        <w:tc>
          <w:tcPr>
            <w:tcW w:w="6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MANASSAS</w:t>
            </w:r>
          </w:p>
        </w:tc>
        <w:tc>
          <w:tcPr>
            <w:tcW w:w="60" w:type="dxa"/>
            <w:vAlign w:val="bottom"/>
          </w:tcPr>
          <w:p>
            <w:pPr>
              <w:spacing w:after="0"/>
              <w:rPr>
                <w:sz w:val="13"/>
                <w:szCs w:val="13"/>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VA</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22109</w:t>
            </w:r>
          </w:p>
        </w:tc>
        <w:tc>
          <w:tcPr>
            <w:tcW w:w="0" w:type="dxa"/>
            <w:vAlign w:val="bottom"/>
          </w:tcPr>
          <w:p>
            <w:pPr>
              <w:spacing w:after="0"/>
              <w:rPr>
                <w:sz w:val="1"/>
                <w:szCs w:val="1"/>
                <w:color w:val="auto"/>
              </w:rPr>
            </w:pPr>
          </w:p>
        </w:tc>
      </w:tr>
      <w:tr>
        <w:trPr>
          <w:trHeight w:val="151"/>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89"/>
              </w:rPr>
              <w:t>9451</w:t>
            </w:r>
          </w:p>
        </w:tc>
        <w:tc>
          <w:tcPr>
            <w:tcW w:w="1360" w:type="dxa"/>
            <w:vAlign w:val="bottom"/>
            <w:gridSpan w:val="2"/>
          </w:tcPr>
          <w:p>
            <w:pPr>
              <w:ind w:left="40"/>
              <w:spacing w:after="0"/>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3"/>
                <w:szCs w:val="13"/>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323 SOUTH</w:t>
            </w:r>
          </w:p>
        </w:tc>
        <w:tc>
          <w:tcPr>
            <w:tcW w:w="60" w:type="dxa"/>
            <w:vAlign w:val="bottom"/>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SCHAUMBURG</w:t>
            </w:r>
          </w:p>
        </w:tc>
        <w:tc>
          <w:tcPr>
            <w:tcW w:w="60" w:type="dxa"/>
            <w:vAlign w:val="bottom"/>
          </w:tcPr>
          <w:p>
            <w:pPr>
              <w:spacing w:after="0"/>
              <w:rPr>
                <w:sz w:val="13"/>
                <w:szCs w:val="13"/>
                <w:color w:val="auto"/>
              </w:rPr>
            </w:pPr>
          </w:p>
        </w:tc>
        <w:tc>
          <w:tcPr>
            <w:tcW w:w="220" w:type="dxa"/>
            <w:vAlign w:val="bottom"/>
          </w:tcPr>
          <w:p>
            <w:pPr>
              <w:jc w:val="center"/>
              <w:spacing w:after="0"/>
              <w:rPr>
                <w:sz w:val="20"/>
                <w:szCs w:val="20"/>
                <w:color w:val="auto"/>
              </w:rPr>
            </w:pPr>
            <w:r>
              <w:rPr>
                <w:rFonts w:ascii="Arial" w:cs="Arial" w:eastAsia="Arial" w:hAnsi="Arial"/>
                <w:sz w:val="13"/>
                <w:szCs w:val="13"/>
                <w:color w:val="auto"/>
              </w:rPr>
              <w:t>IL</w:t>
            </w:r>
          </w:p>
        </w:tc>
        <w:tc>
          <w:tcPr>
            <w:tcW w:w="700" w:type="dxa"/>
            <w:vAlign w:val="bottom"/>
            <w:gridSpan w:val="2"/>
          </w:tcPr>
          <w:p>
            <w:pPr>
              <w:jc w:val="center"/>
              <w:spacing w:after="0"/>
              <w:rPr>
                <w:sz w:val="20"/>
                <w:szCs w:val="20"/>
                <w:color w:val="auto"/>
              </w:rPr>
            </w:pPr>
            <w:r>
              <w:rPr>
                <w:rFonts w:ascii="Arial" w:cs="Arial" w:eastAsia="Arial" w:hAnsi="Arial"/>
                <w:sz w:val="13"/>
                <w:szCs w:val="13"/>
                <w:color w:val="auto"/>
                <w:w w:val="88"/>
              </w:rPr>
              <w:t>60193</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w w:val="98"/>
              </w:rPr>
              <w:t>(847) 895-3803</w:t>
            </w:r>
          </w:p>
        </w:tc>
        <w:tc>
          <w:tcPr>
            <w:tcW w:w="82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SCHAUMBURG</w:t>
            </w:r>
          </w:p>
        </w:tc>
        <w:tc>
          <w:tcPr>
            <w:tcW w:w="6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SCHAUMBURG</w:t>
            </w:r>
          </w:p>
        </w:tc>
        <w:tc>
          <w:tcPr>
            <w:tcW w:w="60" w:type="dxa"/>
            <w:vAlign w:val="bottom"/>
          </w:tcPr>
          <w:p>
            <w:pPr>
              <w:spacing w:after="0"/>
              <w:rPr>
                <w:sz w:val="13"/>
                <w:szCs w:val="13"/>
                <w:color w:val="auto"/>
              </w:rPr>
            </w:pPr>
          </w:p>
        </w:tc>
        <w:tc>
          <w:tcPr>
            <w:tcW w:w="220" w:type="dxa"/>
            <w:vAlign w:val="bottom"/>
          </w:tcPr>
          <w:p>
            <w:pPr>
              <w:ind w:left="40"/>
              <w:spacing w:after="0"/>
              <w:rPr>
                <w:sz w:val="20"/>
                <w:szCs w:val="20"/>
                <w:color w:val="auto"/>
              </w:rPr>
            </w:pPr>
            <w:r>
              <w:rPr>
                <w:rFonts w:ascii="Arial" w:cs="Arial" w:eastAsia="Arial" w:hAnsi="Arial"/>
                <w:sz w:val="13"/>
                <w:szCs w:val="13"/>
                <w:color w:val="auto"/>
              </w:rPr>
              <w:t>IL</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60173</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BARRINGTON</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PROMENADE</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ROAD</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1985 EAST GOLF</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9454</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ROAD</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1459 MACARTHUR</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WHITEHALL</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PA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18052</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(800) 841-4000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2367</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WHITEHALL</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PA</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18052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9456</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RD</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MACARTHUR RD</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600 DICK RD</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DEPEW</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NY</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14043</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(800) 841-4000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2130 WALDEN</w:t>
            </w:r>
          </w:p>
        </w:tc>
        <w:tc>
          <w:tcPr>
            <w:tcW w:w="60" w:type="dxa"/>
            <w:vAlign w:val="bottom"/>
          </w:tcPr>
          <w:p>
            <w:pPr>
              <w:spacing w:after="0"/>
              <w:rPr>
                <w:sz w:val="12"/>
                <w:szCs w:val="12"/>
                <w:color w:val="auto"/>
              </w:rPr>
            </w:pPr>
          </w:p>
        </w:tc>
        <w:tc>
          <w:tcPr>
            <w:tcW w:w="1300" w:type="dxa"/>
            <w:vAlign w:val="bottom"/>
            <w:gridSpan w:val="3"/>
          </w:tcPr>
          <w:p>
            <w:pPr>
              <w:spacing w:after="0" w:line="147" w:lineRule="exact"/>
              <w:rPr>
                <w:sz w:val="20"/>
                <w:szCs w:val="20"/>
                <w:color w:val="auto"/>
              </w:rPr>
            </w:pPr>
            <w:r>
              <w:rPr>
                <w:rFonts w:ascii="Arial" w:cs="Arial" w:eastAsia="Arial" w:hAnsi="Arial"/>
                <w:sz w:val="13"/>
                <w:szCs w:val="13"/>
                <w:color w:val="auto"/>
              </w:rPr>
              <w:t>CHEEKTOWAGA NY</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14225</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9457</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AVE</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US BANK</w:t>
            </w:r>
          </w:p>
        </w:tc>
        <w:tc>
          <w:tcPr>
            <w:tcW w:w="60" w:type="dxa"/>
            <w:vAlign w:val="bottom"/>
          </w:tcPr>
          <w:p>
            <w:pPr>
              <w:spacing w:after="0"/>
              <w:rPr>
                <w:sz w:val="12"/>
                <w:szCs w:val="12"/>
                <w:color w:val="auto"/>
              </w:rPr>
            </w:pPr>
          </w:p>
        </w:tc>
        <w:tc>
          <w:tcPr>
            <w:tcW w:w="2300" w:type="dxa"/>
            <w:vAlign w:val="bottom"/>
            <w:gridSpan w:val="3"/>
          </w:tcPr>
          <w:p>
            <w:pPr>
              <w:spacing w:after="0" w:line="147" w:lineRule="exact"/>
              <w:rPr>
                <w:sz w:val="20"/>
                <w:szCs w:val="20"/>
                <w:color w:val="auto"/>
              </w:rPr>
            </w:pPr>
            <w:r>
              <w:rPr>
                <w:rFonts w:ascii="Arial" w:cs="Arial" w:eastAsia="Arial" w:hAnsi="Arial"/>
                <w:sz w:val="13"/>
                <w:szCs w:val="13"/>
                <w:color w:val="auto"/>
              </w:rPr>
              <w:t>2400 MAPLE GROVE DULUTH</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MN</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55811</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(218) 723-2938</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913 W CENTRAL</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DULUTH</w:t>
            </w:r>
          </w:p>
        </w:tc>
        <w:tc>
          <w:tcPr>
            <w:tcW w:w="60" w:type="dxa"/>
            <w:vAlign w:val="bottom"/>
          </w:tcPr>
          <w:p>
            <w:pPr>
              <w:spacing w:after="0"/>
              <w:rPr>
                <w:sz w:val="12"/>
                <w:szCs w:val="12"/>
                <w:color w:val="auto"/>
              </w:rPr>
            </w:pPr>
          </w:p>
        </w:tc>
        <w:tc>
          <w:tcPr>
            <w:tcW w:w="62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9"/>
              </w:rPr>
              <w:t>MN 55811</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9458</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ROAD</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ENTRANCE</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15 COMMERCE</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SUCCASUNNA</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87"/>
              </w:rPr>
              <w:t>NJ</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07876</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(800) 841-4000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180" w:type="dxa"/>
            <w:vAlign w:val="bottom"/>
            <w:gridSpan w:val="3"/>
          </w:tcPr>
          <w:p>
            <w:pPr>
              <w:spacing w:after="0" w:line="147" w:lineRule="exact"/>
              <w:rPr>
                <w:sz w:val="20"/>
                <w:szCs w:val="20"/>
                <w:color w:val="auto"/>
              </w:rPr>
            </w:pPr>
            <w:r>
              <w:rPr>
                <w:rFonts w:ascii="Arial" w:cs="Arial" w:eastAsia="Arial" w:hAnsi="Arial"/>
                <w:sz w:val="13"/>
                <w:szCs w:val="13"/>
                <w:color w:val="auto"/>
              </w:rPr>
              <w:t>288 STATE ROUTE SUCCASUNNA</w:t>
            </w:r>
          </w:p>
        </w:tc>
        <w:tc>
          <w:tcPr>
            <w:tcW w:w="60" w:type="dxa"/>
            <w:vAlign w:val="bottom"/>
          </w:tcPr>
          <w:p>
            <w:pPr>
              <w:spacing w:after="0"/>
              <w:rPr>
                <w:sz w:val="12"/>
                <w:szCs w:val="12"/>
                <w:color w:val="auto"/>
              </w:rPr>
            </w:pPr>
          </w:p>
        </w:tc>
        <w:tc>
          <w:tcPr>
            <w:tcW w:w="220" w:type="dxa"/>
            <w:vAlign w:val="bottom"/>
          </w:tcPr>
          <w:p>
            <w:pPr>
              <w:ind w:left="40"/>
              <w:spacing w:after="0" w:line="147" w:lineRule="exact"/>
              <w:rPr>
                <w:sz w:val="20"/>
                <w:szCs w:val="20"/>
                <w:color w:val="auto"/>
              </w:rPr>
            </w:pPr>
            <w:r>
              <w:rPr>
                <w:rFonts w:ascii="Arial" w:cs="Arial" w:eastAsia="Arial" w:hAnsi="Arial"/>
                <w:sz w:val="13"/>
                <w:szCs w:val="13"/>
                <w:color w:val="auto"/>
              </w:rPr>
              <w:t>NJ</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07876</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9460</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BLVD</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10 W</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7101 WEST BROAD</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RICHMOND</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VA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23294</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(804) 755-4500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180" w:type="dxa"/>
            <w:vAlign w:val="bottom"/>
            <w:gridSpan w:val="3"/>
          </w:tcPr>
          <w:p>
            <w:pPr>
              <w:spacing w:after="0" w:line="147" w:lineRule="exact"/>
              <w:rPr>
                <w:sz w:val="20"/>
                <w:szCs w:val="20"/>
                <w:color w:val="auto"/>
              </w:rPr>
            </w:pPr>
            <w:r>
              <w:rPr>
                <w:rFonts w:ascii="Arial" w:cs="Arial" w:eastAsia="Arial" w:hAnsi="Arial"/>
                <w:sz w:val="13"/>
                <w:szCs w:val="13"/>
                <w:color w:val="auto"/>
              </w:rPr>
              <w:t>7111 W BROAD ST RICHMOND</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VA</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23294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9461</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25 MAIN STREET</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SOUTH RIVER</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87"/>
              </w:rPr>
              <w:t>NJ</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08882</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(800) 841-4000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180" w:type="dxa"/>
            <w:vAlign w:val="bottom"/>
            <w:gridSpan w:val="3"/>
          </w:tcPr>
          <w:p>
            <w:pPr>
              <w:spacing w:after="0" w:line="147" w:lineRule="exact"/>
              <w:rPr>
                <w:sz w:val="20"/>
                <w:szCs w:val="20"/>
                <w:color w:val="auto"/>
              </w:rPr>
            </w:pPr>
            <w:r>
              <w:rPr>
                <w:rFonts w:ascii="Arial" w:cs="Arial" w:eastAsia="Arial" w:hAnsi="Arial"/>
                <w:sz w:val="13"/>
                <w:szCs w:val="13"/>
                <w:color w:val="auto"/>
              </w:rPr>
              <w:t>326 STATE ROUTE E BRUNSWICK</w:t>
            </w:r>
          </w:p>
        </w:tc>
        <w:tc>
          <w:tcPr>
            <w:tcW w:w="60" w:type="dxa"/>
            <w:vAlign w:val="bottom"/>
          </w:tcPr>
          <w:p>
            <w:pPr>
              <w:spacing w:after="0"/>
              <w:rPr>
                <w:sz w:val="12"/>
                <w:szCs w:val="12"/>
                <w:color w:val="auto"/>
              </w:rPr>
            </w:pPr>
          </w:p>
        </w:tc>
        <w:tc>
          <w:tcPr>
            <w:tcW w:w="220" w:type="dxa"/>
            <w:vAlign w:val="bottom"/>
          </w:tcPr>
          <w:p>
            <w:pPr>
              <w:ind w:left="40"/>
              <w:spacing w:after="0" w:line="147" w:lineRule="exact"/>
              <w:rPr>
                <w:sz w:val="20"/>
                <w:szCs w:val="20"/>
                <w:color w:val="auto"/>
              </w:rPr>
            </w:pPr>
            <w:r>
              <w:rPr>
                <w:rFonts w:ascii="Arial" w:cs="Arial" w:eastAsia="Arial" w:hAnsi="Arial"/>
                <w:sz w:val="13"/>
                <w:szCs w:val="13"/>
                <w:color w:val="auto"/>
              </w:rPr>
              <w:t>NJ</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08816</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9464</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18</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1381 EAST RIDGE</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ROCHESTER</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NY</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14621</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(716) 467-7781</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w w:val="99"/>
              </w:rPr>
              <w:t>1381 E RIDGE RD</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IRONDEQUOIT</w:t>
            </w:r>
          </w:p>
        </w:tc>
        <w:tc>
          <w:tcPr>
            <w:tcW w:w="6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NY 14621</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9465</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ROAD</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(ROCHESTER)</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w w:val="99"/>
              </w:rPr>
              <w:t>1331 PARK AVENUE</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MANSFIELD</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2"/>
              </w:rPr>
              <w:t>OH</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44906</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(419) 525-5715</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695 N</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MANSFIELD</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2"/>
              </w:rPr>
              <w:t>OH</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44906</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WEST</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LEXINGTON</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9466</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SPRINGMILL RD</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2207 SAGAMORE</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LAFAYETTE</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IN</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47905</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(765) 423-0140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2128 SAGAMORE</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LAFAYETTE</w:t>
            </w:r>
          </w:p>
        </w:tc>
        <w:tc>
          <w:tcPr>
            <w:tcW w:w="60" w:type="dxa"/>
            <w:vAlign w:val="bottom"/>
          </w:tcPr>
          <w:p>
            <w:pPr>
              <w:spacing w:after="0"/>
              <w:rPr>
                <w:sz w:val="12"/>
                <w:szCs w:val="12"/>
                <w:color w:val="auto"/>
              </w:rPr>
            </w:pPr>
          </w:p>
        </w:tc>
        <w:tc>
          <w:tcPr>
            <w:tcW w:w="220" w:type="dxa"/>
            <w:vAlign w:val="bottom"/>
          </w:tcPr>
          <w:p>
            <w:pPr>
              <w:ind w:left="40"/>
              <w:spacing w:after="0" w:line="147" w:lineRule="exact"/>
              <w:rPr>
                <w:sz w:val="20"/>
                <w:szCs w:val="20"/>
                <w:color w:val="auto"/>
              </w:rPr>
            </w:pPr>
            <w:r>
              <w:rPr>
                <w:rFonts w:ascii="Arial" w:cs="Arial" w:eastAsia="Arial" w:hAnsi="Arial"/>
                <w:sz w:val="13"/>
                <w:szCs w:val="13"/>
                <w:color w:val="auto"/>
              </w:rPr>
              <w:t>IN</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47905</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9468</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PARKWAY SOUTH</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PKWY S</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935 PILGRIM WAY</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GREEN BAY</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WI</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54304</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(920) 497-6800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2300 S ONEIDA</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GREEN BAY</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WI</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54304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9469</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ST UNITED CTR</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(ASHWAUBEN)</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3209 COURTYARD</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MIDLAND</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79705</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(432) 688-6353</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4410 N MIDKIFF</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MIDLAND</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TX</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79705</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9470</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DRIVE</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RD SUITE B-1</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1481 SOUTH</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LOUISVILLE</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KY</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40208</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(502) 566-2201</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4814 OUTER</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LOUISVILLE</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KY</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40219</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SEVENTH STREET</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LOOP</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BROWNSVL SQ</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9471</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SC</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5233 JOHNSTON</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LAFAYETTE</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LA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70503</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(337) 236-7182</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3501</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LAFAYETTE</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LA</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70503</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AMBASSADOR</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9472</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CAFFREY</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745 LYNNHAVEN</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VIRGINIA</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VA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23452</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(757) 498-6013</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2704 N MALL DR</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VIRGINIA</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VA</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23452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9473</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PARKWAY</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BEACH</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SUITE 105-106</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BEACH</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US BANK</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1415 N ACADEMY</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COLORADO</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2"/>
              </w:rPr>
              <w:t>CO</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80909</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(719) 597-9038</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507 N ACADEMY</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COLORADO</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2"/>
              </w:rPr>
              <w:t>CO</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80909</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BLVD</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SPRINGS</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BLVD CITADEL</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SPRINGS</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9477</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XG</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900 WEST 49TH</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HIALEAH</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FL</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33012</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(305) 364-8000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1001 W 49TH ST</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HIALEAH</w:t>
            </w:r>
          </w:p>
        </w:tc>
        <w:tc>
          <w:tcPr>
            <w:tcW w:w="60" w:type="dxa"/>
            <w:vAlign w:val="bottom"/>
          </w:tcPr>
          <w:p>
            <w:pPr>
              <w:spacing w:after="0"/>
              <w:rPr>
                <w:sz w:val="12"/>
                <w:szCs w:val="12"/>
                <w:color w:val="auto"/>
              </w:rPr>
            </w:pPr>
          </w:p>
        </w:tc>
        <w:tc>
          <w:tcPr>
            <w:tcW w:w="220" w:type="dxa"/>
            <w:vAlign w:val="bottom"/>
          </w:tcPr>
          <w:p>
            <w:pPr>
              <w:ind w:left="40"/>
              <w:spacing w:after="0" w:line="147" w:lineRule="exact"/>
              <w:rPr>
                <w:sz w:val="20"/>
                <w:szCs w:val="20"/>
                <w:color w:val="auto"/>
              </w:rPr>
            </w:pPr>
            <w:r>
              <w:rPr>
                <w:rFonts w:ascii="Arial" w:cs="Arial" w:eastAsia="Arial" w:hAnsi="Arial"/>
                <w:sz w:val="13"/>
                <w:szCs w:val="13"/>
                <w:color w:val="auto"/>
              </w:rPr>
              <w:t>FL</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33012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9478</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STE 1</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8578 GOODWOOD</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w w:val="99"/>
              </w:rPr>
              <w:t>BATON ROUGE</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LA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70806</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(225) 332-4523</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9490 AIRLINE</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BATON ROUGE</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LA</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70815</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9482</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BLVD</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HWY</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2105 WEST</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BRANDON</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FL</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33511</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(813) 653-2235</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103 BRANDON</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BRANDON</w:t>
            </w:r>
          </w:p>
        </w:tc>
        <w:tc>
          <w:tcPr>
            <w:tcW w:w="60" w:type="dxa"/>
            <w:vAlign w:val="bottom"/>
          </w:tcPr>
          <w:p>
            <w:pPr>
              <w:spacing w:after="0"/>
              <w:rPr>
                <w:sz w:val="12"/>
                <w:szCs w:val="12"/>
                <w:color w:val="auto"/>
              </w:rPr>
            </w:pPr>
          </w:p>
        </w:tc>
        <w:tc>
          <w:tcPr>
            <w:tcW w:w="220" w:type="dxa"/>
            <w:vAlign w:val="bottom"/>
          </w:tcPr>
          <w:p>
            <w:pPr>
              <w:ind w:left="40"/>
              <w:spacing w:after="0" w:line="147" w:lineRule="exact"/>
              <w:rPr>
                <w:sz w:val="20"/>
                <w:szCs w:val="20"/>
                <w:color w:val="auto"/>
              </w:rPr>
            </w:pPr>
            <w:r>
              <w:rPr>
                <w:rFonts w:ascii="Arial" w:cs="Arial" w:eastAsia="Arial" w:hAnsi="Arial"/>
                <w:sz w:val="13"/>
                <w:szCs w:val="13"/>
                <w:color w:val="auto"/>
              </w:rPr>
              <w:t>FL</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33511</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BRANDON BLVD</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TOWN CENTER</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9484</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BLVD</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303 SOUTH MATTIS</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CHAMPAIGN</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IL</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61821</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(217) 351-1600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1006 W</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CHAMPAIGN</w:t>
            </w:r>
          </w:p>
        </w:tc>
        <w:tc>
          <w:tcPr>
            <w:tcW w:w="60" w:type="dxa"/>
            <w:vAlign w:val="bottom"/>
          </w:tcPr>
          <w:p>
            <w:pPr>
              <w:spacing w:after="0"/>
              <w:rPr>
                <w:sz w:val="12"/>
                <w:szCs w:val="12"/>
                <w:color w:val="auto"/>
              </w:rPr>
            </w:pPr>
          </w:p>
        </w:tc>
        <w:tc>
          <w:tcPr>
            <w:tcW w:w="220" w:type="dxa"/>
            <w:vAlign w:val="bottom"/>
          </w:tcPr>
          <w:p>
            <w:pPr>
              <w:ind w:left="40"/>
              <w:spacing w:after="0" w:line="147" w:lineRule="exact"/>
              <w:rPr>
                <w:sz w:val="20"/>
                <w:szCs w:val="20"/>
                <w:color w:val="auto"/>
              </w:rPr>
            </w:pPr>
            <w:r>
              <w:rPr>
                <w:rFonts w:ascii="Arial" w:cs="Arial" w:eastAsia="Arial" w:hAnsi="Arial"/>
                <w:sz w:val="13"/>
                <w:szCs w:val="13"/>
                <w:color w:val="auto"/>
              </w:rPr>
              <w:t>IL</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61820</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AVENUE</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ANTHONY DR</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9486</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SUITES A &amp; B</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221 WEST SIXTH</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AUSTIN</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78701</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(512) 479-1581</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9705 RESEARCH</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AUSTIN</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TX</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78759</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9487</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BLVD HWY 183</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105 SOUTH ST.</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SAN ANTONIO</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78205</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(210) 271-8200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5755</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SAN ANTONIO</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TX</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78238</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MARY’S</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NORTHWEST</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9488</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LOOP 410 #103</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4330 U S 98 NORTH</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LAKELAND</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FL</w:t>
            </w:r>
          </w:p>
        </w:tc>
        <w:tc>
          <w:tcPr>
            <w:tcW w:w="1600" w:type="dxa"/>
            <w:vAlign w:val="bottom"/>
            <w:gridSpan w:val="4"/>
          </w:tcPr>
          <w:p>
            <w:pPr>
              <w:jc w:val="right"/>
              <w:spacing w:after="0" w:line="147" w:lineRule="exact"/>
              <w:rPr>
                <w:sz w:val="20"/>
                <w:szCs w:val="20"/>
                <w:color w:val="auto"/>
              </w:rPr>
            </w:pPr>
            <w:r>
              <w:rPr>
                <w:rFonts w:ascii="Arial" w:cs="Arial" w:eastAsia="Arial" w:hAnsi="Arial"/>
                <w:sz w:val="13"/>
                <w:szCs w:val="13"/>
                <w:color w:val="auto"/>
                <w:w w:val="97"/>
              </w:rPr>
              <w:t>33809-3821 (863) 816-1610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4304 HWY 98 N</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N LAKELAND</w:t>
            </w:r>
          </w:p>
        </w:tc>
        <w:tc>
          <w:tcPr>
            <w:tcW w:w="60" w:type="dxa"/>
            <w:vAlign w:val="bottom"/>
          </w:tcPr>
          <w:p>
            <w:pPr>
              <w:spacing w:after="0"/>
              <w:rPr>
                <w:sz w:val="12"/>
                <w:szCs w:val="12"/>
                <w:color w:val="auto"/>
              </w:rPr>
            </w:pPr>
          </w:p>
        </w:tc>
        <w:tc>
          <w:tcPr>
            <w:tcW w:w="220" w:type="dxa"/>
            <w:vAlign w:val="bottom"/>
          </w:tcPr>
          <w:p>
            <w:pPr>
              <w:ind w:left="40"/>
              <w:spacing w:after="0" w:line="147" w:lineRule="exact"/>
              <w:rPr>
                <w:sz w:val="20"/>
                <w:szCs w:val="20"/>
                <w:color w:val="auto"/>
              </w:rPr>
            </w:pPr>
            <w:r>
              <w:rPr>
                <w:rFonts w:ascii="Arial" w:cs="Arial" w:eastAsia="Arial" w:hAnsi="Arial"/>
                <w:sz w:val="13"/>
                <w:szCs w:val="13"/>
                <w:color w:val="auto"/>
              </w:rPr>
              <w:t>FL</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33809</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9489</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VILLAGE PLZ</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CHASE (JPMORGAN)</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55 SOUTH MAIN</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NAPERVILLE</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IL</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60540</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(630) 305-6115</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618 S RTE 59</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NAPERVILLE</w:t>
            </w:r>
          </w:p>
        </w:tc>
        <w:tc>
          <w:tcPr>
            <w:tcW w:w="60" w:type="dxa"/>
            <w:vAlign w:val="bottom"/>
          </w:tcPr>
          <w:p>
            <w:pPr>
              <w:spacing w:after="0"/>
              <w:rPr>
                <w:sz w:val="12"/>
                <w:szCs w:val="12"/>
                <w:color w:val="auto"/>
              </w:rPr>
            </w:pPr>
          </w:p>
        </w:tc>
        <w:tc>
          <w:tcPr>
            <w:tcW w:w="220" w:type="dxa"/>
            <w:vAlign w:val="bottom"/>
          </w:tcPr>
          <w:p>
            <w:pPr>
              <w:ind w:left="40"/>
              <w:spacing w:after="0" w:line="147" w:lineRule="exact"/>
              <w:rPr>
                <w:sz w:val="20"/>
                <w:szCs w:val="20"/>
                <w:color w:val="auto"/>
              </w:rPr>
            </w:pPr>
            <w:r>
              <w:rPr>
                <w:rFonts w:ascii="Arial" w:cs="Arial" w:eastAsia="Arial" w:hAnsi="Arial"/>
                <w:sz w:val="13"/>
                <w:szCs w:val="13"/>
                <w:color w:val="auto"/>
              </w:rPr>
              <w:t>IL</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60540</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STREET, STE 175</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NAPER W PLZ</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9490</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#112</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6304 NORTH POINT</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ALPHARETTA</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5"/>
              </w:rPr>
              <w:t>GA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30022</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(710) 442-2476</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7681 N POINT</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ALPHARETTA</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5"/>
              </w:rPr>
              <w:t>GA</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30202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9491</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PARKWAY</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PKWY SUITE 500</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9101 S DIXIE HWY</w:t>
            </w:r>
          </w:p>
        </w:tc>
        <w:tc>
          <w:tcPr>
            <w:tcW w:w="60" w:type="dxa"/>
            <w:vAlign w:val="bottom"/>
          </w:tcPr>
          <w:p>
            <w:pPr>
              <w:spacing w:after="0"/>
              <w:rPr>
                <w:sz w:val="12"/>
                <w:szCs w:val="12"/>
                <w:color w:val="auto"/>
              </w:rPr>
            </w:pPr>
          </w:p>
        </w:tc>
        <w:tc>
          <w:tcPr>
            <w:tcW w:w="980" w:type="dxa"/>
            <w:vAlign w:val="bottom"/>
          </w:tcPr>
          <w:p>
            <w:pPr>
              <w:spacing w:after="0" w:line="147" w:lineRule="exact"/>
              <w:rPr>
                <w:sz w:val="20"/>
                <w:szCs w:val="20"/>
                <w:color w:val="auto"/>
              </w:rPr>
            </w:pPr>
            <w:r>
              <w:rPr>
                <w:rFonts w:ascii="Arial" w:cs="Arial" w:eastAsia="Arial" w:hAnsi="Arial"/>
                <w:sz w:val="13"/>
                <w:szCs w:val="13"/>
                <w:color w:val="auto"/>
              </w:rPr>
              <w:t>MIAMI</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FL</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33156</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(305) 663-5107</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9875 S DIXIE</w:t>
            </w:r>
          </w:p>
        </w:tc>
        <w:tc>
          <w:tcPr>
            <w:tcW w:w="60" w:type="dxa"/>
            <w:vAlign w:val="bottom"/>
          </w:tcPr>
          <w:p>
            <w:pPr>
              <w:spacing w:after="0"/>
              <w:rPr>
                <w:sz w:val="12"/>
                <w:szCs w:val="12"/>
                <w:color w:val="auto"/>
              </w:rPr>
            </w:pPr>
          </w:p>
        </w:tc>
        <w:tc>
          <w:tcPr>
            <w:tcW w:w="1020" w:type="dxa"/>
            <w:vAlign w:val="bottom"/>
          </w:tcPr>
          <w:p>
            <w:pPr>
              <w:spacing w:after="0" w:line="147" w:lineRule="exact"/>
              <w:rPr>
                <w:sz w:val="20"/>
                <w:szCs w:val="20"/>
                <w:color w:val="auto"/>
              </w:rPr>
            </w:pPr>
            <w:r>
              <w:rPr>
                <w:rFonts w:ascii="Arial" w:cs="Arial" w:eastAsia="Arial" w:hAnsi="Arial"/>
                <w:sz w:val="13"/>
                <w:szCs w:val="13"/>
                <w:color w:val="auto"/>
              </w:rPr>
              <w:t>MIAMI</w:t>
            </w:r>
          </w:p>
        </w:tc>
        <w:tc>
          <w:tcPr>
            <w:tcW w:w="60" w:type="dxa"/>
            <w:vAlign w:val="bottom"/>
          </w:tcPr>
          <w:p>
            <w:pPr>
              <w:spacing w:after="0"/>
              <w:rPr>
                <w:sz w:val="12"/>
                <w:szCs w:val="12"/>
                <w:color w:val="auto"/>
              </w:rPr>
            </w:pPr>
          </w:p>
        </w:tc>
        <w:tc>
          <w:tcPr>
            <w:tcW w:w="220" w:type="dxa"/>
            <w:vAlign w:val="bottom"/>
          </w:tcPr>
          <w:p>
            <w:pPr>
              <w:ind w:left="40"/>
              <w:spacing w:after="0" w:line="147" w:lineRule="exact"/>
              <w:rPr>
                <w:sz w:val="20"/>
                <w:szCs w:val="20"/>
                <w:color w:val="auto"/>
              </w:rPr>
            </w:pPr>
            <w:r>
              <w:rPr>
                <w:rFonts w:ascii="Arial" w:cs="Arial" w:eastAsia="Arial" w:hAnsi="Arial"/>
                <w:sz w:val="13"/>
                <w:szCs w:val="13"/>
                <w:color w:val="auto"/>
              </w:rPr>
              <w:t>FL</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33156</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9494</w:t>
            </w: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line="147" w:lineRule="exact"/>
              <w:rPr>
                <w:sz w:val="20"/>
                <w:szCs w:val="20"/>
                <w:color w:val="auto"/>
              </w:rPr>
            </w:pPr>
            <w:r>
              <w:rPr>
                <w:rFonts w:ascii="Arial" w:cs="Arial" w:eastAsia="Arial" w:hAnsi="Arial"/>
                <w:sz w:val="13"/>
                <w:szCs w:val="13"/>
                <w:color w:val="auto"/>
              </w:rPr>
              <w:t>HWY</w:t>
            </w: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80" w:type="dxa"/>
            <w:vAlign w:val="bottom"/>
            <w:vMerge w:val="continue"/>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460 E ALTAMONTE</w:t>
            </w:r>
          </w:p>
        </w:tc>
        <w:tc>
          <w:tcPr>
            <w:tcW w:w="6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ALTAMONTE</w:t>
            </w:r>
          </w:p>
        </w:tc>
        <w:tc>
          <w:tcPr>
            <w:tcW w:w="60" w:type="dxa"/>
            <w:vAlign w:val="bottom"/>
          </w:tcPr>
          <w:p>
            <w:pPr>
              <w:spacing w:after="0"/>
              <w:rPr>
                <w:sz w:val="14"/>
                <w:szCs w:val="14"/>
                <w:color w:val="auto"/>
              </w:rPr>
            </w:pPr>
          </w:p>
        </w:tc>
        <w:tc>
          <w:tcPr>
            <w:tcW w:w="220" w:type="dxa"/>
            <w:vAlign w:val="bottom"/>
          </w:tcPr>
          <w:p>
            <w:pPr>
              <w:jc w:val="center"/>
              <w:spacing w:after="0"/>
              <w:rPr>
                <w:sz w:val="20"/>
                <w:szCs w:val="20"/>
                <w:color w:val="auto"/>
              </w:rPr>
            </w:pPr>
            <w:r>
              <w:rPr>
                <w:rFonts w:ascii="Arial" w:cs="Arial" w:eastAsia="Arial" w:hAnsi="Arial"/>
                <w:sz w:val="13"/>
                <w:szCs w:val="13"/>
                <w:color w:val="auto"/>
                <w:w w:val="91"/>
              </w:rPr>
              <w:t>FL</w:t>
            </w:r>
          </w:p>
        </w:tc>
        <w:tc>
          <w:tcPr>
            <w:tcW w:w="700" w:type="dxa"/>
            <w:vAlign w:val="bottom"/>
            <w:gridSpan w:val="2"/>
          </w:tcPr>
          <w:p>
            <w:pPr>
              <w:jc w:val="center"/>
              <w:spacing w:after="0"/>
              <w:rPr>
                <w:sz w:val="20"/>
                <w:szCs w:val="20"/>
                <w:color w:val="auto"/>
              </w:rPr>
            </w:pPr>
            <w:r>
              <w:rPr>
                <w:rFonts w:ascii="Arial" w:cs="Arial" w:eastAsia="Arial" w:hAnsi="Arial"/>
                <w:sz w:val="13"/>
                <w:szCs w:val="13"/>
                <w:color w:val="auto"/>
                <w:w w:val="88"/>
              </w:rPr>
              <w:t>32701</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w w:val="98"/>
              </w:rPr>
              <w:t>(321) 207-2400</w:t>
            </w:r>
          </w:p>
        </w:tc>
        <w:tc>
          <w:tcPr>
            <w:tcW w:w="82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355 E</w:t>
            </w:r>
          </w:p>
        </w:tc>
        <w:tc>
          <w:tcPr>
            <w:tcW w:w="6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ALTAMONTE</w:t>
            </w:r>
          </w:p>
        </w:tc>
        <w:tc>
          <w:tcPr>
            <w:tcW w:w="60" w:type="dxa"/>
            <w:vAlign w:val="bottom"/>
          </w:tcPr>
          <w:p>
            <w:pPr>
              <w:spacing w:after="0"/>
              <w:rPr>
                <w:sz w:val="14"/>
                <w:szCs w:val="14"/>
                <w:color w:val="auto"/>
              </w:rPr>
            </w:pPr>
          </w:p>
        </w:tc>
        <w:tc>
          <w:tcPr>
            <w:tcW w:w="220" w:type="dxa"/>
            <w:vAlign w:val="bottom"/>
          </w:tcPr>
          <w:p>
            <w:pPr>
              <w:ind w:left="40"/>
              <w:spacing w:after="0"/>
              <w:rPr>
                <w:sz w:val="20"/>
                <w:szCs w:val="20"/>
                <w:color w:val="auto"/>
              </w:rPr>
            </w:pPr>
            <w:r>
              <w:rPr>
                <w:rFonts w:ascii="Arial" w:cs="Arial" w:eastAsia="Arial" w:hAnsi="Arial"/>
                <w:sz w:val="13"/>
                <w:szCs w:val="13"/>
                <w:color w:val="auto"/>
              </w:rPr>
              <w:t>FL</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32701</w:t>
            </w:r>
          </w:p>
        </w:tc>
        <w:tc>
          <w:tcPr>
            <w:tcW w:w="0" w:type="dxa"/>
            <w:vAlign w:val="bottom"/>
          </w:tcPr>
          <w:p>
            <w:pPr>
              <w:spacing w:after="0"/>
              <w:rPr>
                <w:sz w:val="1"/>
                <w:szCs w:val="1"/>
                <w:color w:val="auto"/>
              </w:rPr>
            </w:pPr>
          </w:p>
        </w:tc>
      </w:tr>
    </w:tbl>
    <w:p>
      <w:pPr>
        <w:sectPr>
          <w:pgSz w:w="11900" w:h="16843" w:orient="portrait"/>
          <w:cols w:equalWidth="0" w:num="1">
            <w:col w:w="11420"/>
          </w:cols>
          <w:pgMar w:left="240" w:top="272" w:right="239" w:bottom="0" w:gutter="0" w:footer="0" w:header="0"/>
        </w:sectPr>
      </w:pPr>
    </w:p>
    <w:bookmarkStart w:id="221" w:name="page222"/>
    <w:bookmarkEnd w:id="2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00" w:type="dxa"/>
            <w:vAlign w:val="bottom"/>
          </w:tcPr>
          <w:p>
            <w:pPr>
              <w:ind w:left="40"/>
              <w:spacing w:after="0"/>
              <w:rPr>
                <w:sz w:val="20"/>
                <w:szCs w:val="20"/>
                <w:color w:val="auto"/>
              </w:rPr>
            </w:pPr>
            <w:r>
              <w:rPr>
                <w:rFonts w:ascii="Arial" w:cs="Arial" w:eastAsia="Arial" w:hAnsi="Arial"/>
                <w:sz w:val="13"/>
                <w:szCs w:val="13"/>
                <w:color w:val="auto"/>
              </w:rPr>
              <w:t>DRIVE</w:t>
            </w:r>
          </w:p>
        </w:tc>
        <w:tc>
          <w:tcPr>
            <w:tcW w:w="1000" w:type="dxa"/>
            <w:vAlign w:val="bottom"/>
          </w:tcPr>
          <w:p>
            <w:pPr>
              <w:ind w:left="60"/>
              <w:spacing w:after="0"/>
              <w:rPr>
                <w:sz w:val="20"/>
                <w:szCs w:val="20"/>
                <w:color w:val="auto"/>
              </w:rPr>
            </w:pPr>
            <w:r>
              <w:rPr>
                <w:rFonts w:ascii="Arial" w:cs="Arial" w:eastAsia="Arial" w:hAnsi="Arial"/>
                <w:sz w:val="13"/>
                <w:szCs w:val="13"/>
                <w:color w:val="auto"/>
              </w:rPr>
              <w:t>SPRINGS</w:t>
            </w: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tcPr>
          <w:p>
            <w:pPr>
              <w:ind w:left="160"/>
              <w:spacing w:after="0"/>
              <w:rPr>
                <w:sz w:val="20"/>
                <w:szCs w:val="20"/>
                <w:color w:val="auto"/>
              </w:rPr>
            </w:pPr>
            <w:r>
              <w:rPr>
                <w:rFonts w:ascii="Arial" w:cs="Arial" w:eastAsia="Arial" w:hAnsi="Arial"/>
                <w:sz w:val="13"/>
                <w:szCs w:val="13"/>
                <w:color w:val="auto"/>
              </w:rPr>
              <w:t>ALTAMONTE DR</w:t>
            </w:r>
          </w:p>
        </w:tc>
        <w:tc>
          <w:tcPr>
            <w:tcW w:w="1000" w:type="dxa"/>
            <w:vAlign w:val="bottom"/>
          </w:tcPr>
          <w:p>
            <w:pPr>
              <w:ind w:left="40"/>
              <w:spacing w:after="0"/>
              <w:rPr>
                <w:sz w:val="20"/>
                <w:szCs w:val="20"/>
                <w:color w:val="auto"/>
              </w:rPr>
            </w:pPr>
            <w:r>
              <w:rPr>
                <w:rFonts w:ascii="Arial" w:cs="Arial" w:eastAsia="Arial" w:hAnsi="Arial"/>
                <w:sz w:val="13"/>
                <w:szCs w:val="13"/>
                <w:color w:val="auto"/>
              </w:rPr>
              <w:t>SPRINGS</w:t>
            </w: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9500</w:t>
            </w:r>
          </w:p>
        </w:tc>
        <w:tc>
          <w:tcPr>
            <w:tcW w:w="1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tcPr>
          <w:p>
            <w:pPr>
              <w:ind w:left="160"/>
              <w:spacing w:after="0" w:line="147" w:lineRule="exact"/>
              <w:rPr>
                <w:sz w:val="20"/>
                <w:szCs w:val="20"/>
                <w:color w:val="auto"/>
              </w:rPr>
            </w:pPr>
            <w:r>
              <w:rPr>
                <w:rFonts w:ascii="Arial" w:cs="Arial" w:eastAsia="Arial" w:hAnsi="Arial"/>
                <w:sz w:val="13"/>
                <w:szCs w:val="13"/>
                <w:color w:val="auto"/>
              </w:rPr>
              <w:t>SUITE 1000</w:t>
            </w: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1400" w:type="dxa"/>
            <w:vAlign w:val="bottom"/>
          </w:tcPr>
          <w:p>
            <w:pPr>
              <w:ind w:left="60"/>
              <w:spacing w:after="0" w:line="147" w:lineRule="exact"/>
              <w:rPr>
                <w:sz w:val="20"/>
                <w:szCs w:val="20"/>
                <w:color w:val="auto"/>
              </w:rPr>
            </w:pPr>
            <w:r>
              <w:rPr>
                <w:rFonts w:ascii="Arial" w:cs="Arial" w:eastAsia="Arial" w:hAnsi="Arial"/>
                <w:sz w:val="13"/>
                <w:szCs w:val="13"/>
                <w:color w:val="auto"/>
              </w:rPr>
              <w:t>CHASE (JPMORGAN)</w:t>
            </w:r>
          </w:p>
        </w:tc>
        <w:tc>
          <w:tcPr>
            <w:tcW w:w="1300" w:type="dxa"/>
            <w:vAlign w:val="bottom"/>
          </w:tcPr>
          <w:p>
            <w:pPr>
              <w:ind w:left="40"/>
              <w:spacing w:after="0" w:line="147" w:lineRule="exact"/>
              <w:rPr>
                <w:sz w:val="20"/>
                <w:szCs w:val="20"/>
                <w:color w:val="auto"/>
              </w:rPr>
            </w:pPr>
            <w:r>
              <w:rPr>
                <w:rFonts w:ascii="Arial" w:cs="Arial" w:eastAsia="Arial" w:hAnsi="Arial"/>
                <w:sz w:val="13"/>
                <w:szCs w:val="13"/>
                <w:color w:val="auto"/>
              </w:rPr>
              <w:t>1201 WEST MAIN</w:t>
            </w:r>
          </w:p>
        </w:tc>
        <w:tc>
          <w:tcPr>
            <w:tcW w:w="1000" w:type="dxa"/>
            <w:vAlign w:val="bottom"/>
          </w:tcPr>
          <w:p>
            <w:pPr>
              <w:ind w:left="60"/>
              <w:spacing w:after="0" w:line="147" w:lineRule="exact"/>
              <w:rPr>
                <w:sz w:val="20"/>
                <w:szCs w:val="20"/>
                <w:color w:val="auto"/>
              </w:rPr>
            </w:pPr>
            <w:r>
              <w:rPr>
                <w:rFonts w:ascii="Arial" w:cs="Arial" w:eastAsia="Arial" w:hAnsi="Arial"/>
                <w:sz w:val="13"/>
                <w:szCs w:val="13"/>
                <w:color w:val="auto"/>
              </w:rPr>
              <w:t>LEWISVILLE</w:t>
            </w:r>
          </w:p>
        </w:tc>
        <w:tc>
          <w:tcPr>
            <w:tcW w:w="420" w:type="dxa"/>
            <w:vAlign w:val="bottom"/>
          </w:tcPr>
          <w:p>
            <w:pPr>
              <w:ind w:left="120"/>
              <w:spacing w:after="0" w:line="147" w:lineRule="exact"/>
              <w:rPr>
                <w:sz w:val="20"/>
                <w:szCs w:val="20"/>
                <w:color w:val="auto"/>
              </w:rPr>
            </w:pPr>
            <w:r>
              <w:rPr>
                <w:rFonts w:ascii="Arial" w:cs="Arial" w:eastAsia="Arial" w:hAnsi="Arial"/>
                <w:sz w:val="13"/>
                <w:szCs w:val="13"/>
                <w:color w:val="auto"/>
              </w:rPr>
              <w:t>TX</w:t>
            </w:r>
          </w:p>
        </w:tc>
        <w:tc>
          <w:tcPr>
            <w:tcW w:w="560" w:type="dxa"/>
            <w:vAlign w:val="bottom"/>
          </w:tcPr>
          <w:p>
            <w:pPr>
              <w:jc w:val="right"/>
              <w:ind w:right="53"/>
              <w:spacing w:after="0" w:line="147" w:lineRule="exact"/>
              <w:rPr>
                <w:sz w:val="20"/>
                <w:szCs w:val="20"/>
                <w:color w:val="auto"/>
              </w:rPr>
            </w:pPr>
            <w:r>
              <w:rPr>
                <w:rFonts w:ascii="Arial" w:cs="Arial" w:eastAsia="Arial" w:hAnsi="Arial"/>
                <w:sz w:val="13"/>
                <w:szCs w:val="13"/>
                <w:color w:val="auto"/>
              </w:rPr>
              <w:t>75067</w:t>
            </w:r>
          </w:p>
        </w:tc>
        <w:tc>
          <w:tcPr>
            <w:tcW w:w="1100" w:type="dxa"/>
            <w:vAlign w:val="bottom"/>
          </w:tcPr>
          <w:p>
            <w:pPr>
              <w:jc w:val="right"/>
              <w:ind w:right="93"/>
              <w:spacing w:after="0" w:line="147" w:lineRule="exact"/>
              <w:rPr>
                <w:sz w:val="20"/>
                <w:szCs w:val="20"/>
                <w:color w:val="auto"/>
              </w:rPr>
            </w:pPr>
            <w:r>
              <w:rPr>
                <w:rFonts w:ascii="Arial" w:cs="Arial" w:eastAsia="Arial" w:hAnsi="Arial"/>
                <w:sz w:val="13"/>
                <w:szCs w:val="13"/>
                <w:color w:val="auto"/>
              </w:rPr>
              <w:t>(214) 290-2000</w:t>
            </w:r>
          </w:p>
        </w:tc>
        <w:tc>
          <w:tcPr>
            <w:tcW w:w="68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1280" w:type="dxa"/>
            <w:vAlign w:val="bottom"/>
          </w:tcPr>
          <w:p>
            <w:pPr>
              <w:ind w:left="160"/>
              <w:spacing w:after="0" w:line="147" w:lineRule="exact"/>
              <w:rPr>
                <w:sz w:val="20"/>
                <w:szCs w:val="20"/>
                <w:color w:val="auto"/>
              </w:rPr>
            </w:pPr>
            <w:r>
              <w:rPr>
                <w:rFonts w:ascii="Arial" w:cs="Arial" w:eastAsia="Arial" w:hAnsi="Arial"/>
                <w:sz w:val="13"/>
                <w:szCs w:val="13"/>
                <w:color w:val="auto"/>
              </w:rPr>
              <w:t>565 E HWY 3040</w:t>
            </w:r>
          </w:p>
        </w:tc>
        <w:tc>
          <w:tcPr>
            <w:tcW w:w="1000" w:type="dxa"/>
            <w:vAlign w:val="bottom"/>
          </w:tcPr>
          <w:p>
            <w:pPr>
              <w:ind w:left="40"/>
              <w:spacing w:after="0" w:line="147" w:lineRule="exact"/>
              <w:rPr>
                <w:sz w:val="20"/>
                <w:szCs w:val="20"/>
                <w:color w:val="auto"/>
              </w:rPr>
            </w:pPr>
            <w:r>
              <w:rPr>
                <w:rFonts w:ascii="Arial" w:cs="Arial" w:eastAsia="Arial" w:hAnsi="Arial"/>
                <w:sz w:val="13"/>
                <w:szCs w:val="13"/>
                <w:color w:val="auto"/>
              </w:rPr>
              <w:t>LEWISVILLE</w:t>
            </w:r>
          </w:p>
        </w:tc>
        <w:tc>
          <w:tcPr>
            <w:tcW w:w="360" w:type="dxa"/>
            <w:vAlign w:val="bottom"/>
          </w:tcPr>
          <w:p>
            <w:pPr>
              <w:ind w:left="140"/>
              <w:spacing w:after="0" w:line="147" w:lineRule="exact"/>
              <w:rPr>
                <w:sz w:val="20"/>
                <w:szCs w:val="20"/>
                <w:color w:val="auto"/>
              </w:rPr>
            </w:pPr>
            <w:r>
              <w:rPr>
                <w:rFonts w:ascii="Arial" w:cs="Arial" w:eastAsia="Arial" w:hAnsi="Arial"/>
                <w:sz w:val="13"/>
                <w:szCs w:val="13"/>
                <w:color w:val="auto"/>
              </w:rPr>
              <w:t>TX</w:t>
            </w:r>
          </w:p>
        </w:tc>
        <w:tc>
          <w:tcPr>
            <w:tcW w:w="380" w:type="dxa"/>
            <w:vAlign w:val="bottom"/>
          </w:tcPr>
          <w:p>
            <w:pPr>
              <w:jc w:val="right"/>
              <w:spacing w:after="0" w:line="147" w:lineRule="exact"/>
              <w:rPr>
                <w:sz w:val="20"/>
                <w:szCs w:val="20"/>
                <w:color w:val="auto"/>
              </w:rPr>
            </w:pPr>
            <w:r>
              <w:rPr>
                <w:rFonts w:ascii="Arial" w:cs="Arial" w:eastAsia="Arial" w:hAnsi="Arial"/>
                <w:sz w:val="13"/>
                <w:szCs w:val="13"/>
                <w:color w:val="auto"/>
                <w:w w:val="99"/>
              </w:rPr>
              <w:t>75067</w:t>
            </w:r>
          </w:p>
        </w:tc>
        <w:tc>
          <w:tcPr>
            <w:tcW w:w="0" w:type="dxa"/>
            <w:vAlign w:val="bottom"/>
          </w:tcPr>
          <w:p>
            <w:pPr>
              <w:spacing w:after="0"/>
              <w:rPr>
                <w:sz w:val="1"/>
                <w:szCs w:val="1"/>
                <w:color w:val="auto"/>
              </w:rPr>
            </w:pPr>
          </w:p>
        </w:tc>
      </w:tr>
      <w:tr>
        <w:trPr>
          <w:trHeight w:val="147"/>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9501</w:t>
            </w:r>
          </w:p>
        </w:tc>
        <w:tc>
          <w:tcPr>
            <w:tcW w:w="1400" w:type="dxa"/>
            <w:vAlign w:val="bottom"/>
          </w:tcPr>
          <w:p>
            <w:pPr>
              <w:spacing w:after="0"/>
              <w:rPr>
                <w:sz w:val="12"/>
                <w:szCs w:val="12"/>
                <w:color w:val="auto"/>
              </w:rPr>
            </w:pPr>
          </w:p>
        </w:tc>
        <w:tc>
          <w:tcPr>
            <w:tcW w:w="1300" w:type="dxa"/>
            <w:vAlign w:val="bottom"/>
          </w:tcPr>
          <w:p>
            <w:pPr>
              <w:ind w:left="40"/>
              <w:spacing w:after="0" w:line="147" w:lineRule="exact"/>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tcPr>
          <w:p>
            <w:pPr>
              <w:ind w:left="160"/>
              <w:spacing w:after="0" w:line="147" w:lineRule="exact"/>
              <w:rPr>
                <w:sz w:val="20"/>
                <w:szCs w:val="20"/>
                <w:color w:val="auto"/>
              </w:rPr>
            </w:pPr>
            <w:r>
              <w:rPr>
                <w:rFonts w:ascii="Arial" w:cs="Arial" w:eastAsia="Arial" w:hAnsi="Arial"/>
                <w:sz w:val="13"/>
                <w:szCs w:val="13"/>
                <w:color w:val="auto"/>
              </w:rPr>
              <w:t>SUITE 201</w:t>
            </w: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1400" w:type="dxa"/>
            <w:vAlign w:val="bottom"/>
          </w:tcPr>
          <w:p>
            <w:pPr>
              <w:ind w:left="60"/>
              <w:spacing w:after="0" w:line="147" w:lineRule="exact"/>
              <w:rPr>
                <w:sz w:val="20"/>
                <w:szCs w:val="20"/>
                <w:color w:val="auto"/>
              </w:rPr>
            </w:pPr>
            <w:r>
              <w:rPr>
                <w:rFonts w:ascii="Arial" w:cs="Arial" w:eastAsia="Arial" w:hAnsi="Arial"/>
                <w:sz w:val="13"/>
                <w:szCs w:val="13"/>
                <w:color w:val="auto"/>
              </w:rPr>
              <w:t>BANK OF AMERICA</w:t>
            </w:r>
          </w:p>
        </w:tc>
        <w:tc>
          <w:tcPr>
            <w:tcW w:w="1300" w:type="dxa"/>
            <w:vAlign w:val="bottom"/>
          </w:tcPr>
          <w:p>
            <w:pPr>
              <w:ind w:left="40"/>
              <w:spacing w:after="0" w:line="147" w:lineRule="exact"/>
              <w:rPr>
                <w:sz w:val="20"/>
                <w:szCs w:val="20"/>
                <w:color w:val="auto"/>
              </w:rPr>
            </w:pPr>
            <w:r>
              <w:rPr>
                <w:rFonts w:ascii="Arial" w:cs="Arial" w:eastAsia="Arial" w:hAnsi="Arial"/>
                <w:sz w:val="13"/>
                <w:szCs w:val="13"/>
                <w:color w:val="auto"/>
                <w:w w:val="96"/>
              </w:rPr>
              <w:t>2940 S. GLENSTONE</w:t>
            </w:r>
          </w:p>
        </w:tc>
        <w:tc>
          <w:tcPr>
            <w:tcW w:w="1000" w:type="dxa"/>
            <w:vAlign w:val="bottom"/>
          </w:tcPr>
          <w:p>
            <w:pPr>
              <w:ind w:left="60"/>
              <w:spacing w:after="0" w:line="147" w:lineRule="exact"/>
              <w:rPr>
                <w:sz w:val="20"/>
                <w:szCs w:val="20"/>
                <w:color w:val="auto"/>
              </w:rPr>
            </w:pPr>
            <w:r>
              <w:rPr>
                <w:rFonts w:ascii="Arial" w:cs="Arial" w:eastAsia="Arial" w:hAnsi="Arial"/>
                <w:sz w:val="13"/>
                <w:szCs w:val="13"/>
                <w:color w:val="auto"/>
              </w:rPr>
              <w:t>SPRINGFIELD</w:t>
            </w:r>
          </w:p>
        </w:tc>
        <w:tc>
          <w:tcPr>
            <w:tcW w:w="420" w:type="dxa"/>
            <w:vAlign w:val="bottom"/>
          </w:tcPr>
          <w:p>
            <w:pPr>
              <w:ind w:left="100"/>
              <w:spacing w:after="0" w:line="147" w:lineRule="exact"/>
              <w:rPr>
                <w:sz w:val="20"/>
                <w:szCs w:val="20"/>
                <w:color w:val="auto"/>
              </w:rPr>
            </w:pPr>
            <w:r>
              <w:rPr>
                <w:rFonts w:ascii="Arial" w:cs="Arial" w:eastAsia="Arial" w:hAnsi="Arial"/>
                <w:sz w:val="13"/>
                <w:szCs w:val="13"/>
                <w:color w:val="auto"/>
              </w:rPr>
              <w:t>MO</w:t>
            </w:r>
          </w:p>
        </w:tc>
        <w:tc>
          <w:tcPr>
            <w:tcW w:w="560" w:type="dxa"/>
            <w:vAlign w:val="bottom"/>
          </w:tcPr>
          <w:p>
            <w:pPr>
              <w:jc w:val="right"/>
              <w:ind w:right="53"/>
              <w:spacing w:after="0" w:line="147" w:lineRule="exact"/>
              <w:rPr>
                <w:sz w:val="20"/>
                <w:szCs w:val="20"/>
                <w:color w:val="auto"/>
              </w:rPr>
            </w:pPr>
            <w:r>
              <w:rPr>
                <w:rFonts w:ascii="Arial" w:cs="Arial" w:eastAsia="Arial" w:hAnsi="Arial"/>
                <w:sz w:val="13"/>
                <w:szCs w:val="13"/>
                <w:color w:val="auto"/>
              </w:rPr>
              <w:t>65804</w:t>
            </w:r>
          </w:p>
        </w:tc>
        <w:tc>
          <w:tcPr>
            <w:tcW w:w="1100" w:type="dxa"/>
            <w:vAlign w:val="bottom"/>
          </w:tcPr>
          <w:p>
            <w:pPr>
              <w:jc w:val="right"/>
              <w:ind w:right="93"/>
              <w:spacing w:after="0" w:line="147" w:lineRule="exact"/>
              <w:rPr>
                <w:sz w:val="20"/>
                <w:szCs w:val="20"/>
                <w:color w:val="auto"/>
              </w:rPr>
            </w:pPr>
            <w:r>
              <w:rPr>
                <w:rFonts w:ascii="Arial" w:cs="Arial" w:eastAsia="Arial" w:hAnsi="Arial"/>
                <w:sz w:val="13"/>
                <w:szCs w:val="13"/>
                <w:color w:val="auto"/>
              </w:rPr>
              <w:t>(417) 227-6251</w:t>
            </w:r>
          </w:p>
        </w:tc>
        <w:tc>
          <w:tcPr>
            <w:tcW w:w="68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1280" w:type="dxa"/>
            <w:vAlign w:val="bottom"/>
          </w:tcPr>
          <w:p>
            <w:pPr>
              <w:ind w:left="160"/>
              <w:spacing w:after="0" w:line="147" w:lineRule="exact"/>
              <w:rPr>
                <w:sz w:val="20"/>
                <w:szCs w:val="20"/>
                <w:color w:val="auto"/>
              </w:rPr>
            </w:pPr>
            <w:r>
              <w:rPr>
                <w:rFonts w:ascii="Arial" w:cs="Arial" w:eastAsia="Arial" w:hAnsi="Arial"/>
                <w:sz w:val="13"/>
                <w:szCs w:val="13"/>
                <w:color w:val="auto"/>
              </w:rPr>
              <w:t>1418 E</w:t>
            </w:r>
          </w:p>
        </w:tc>
        <w:tc>
          <w:tcPr>
            <w:tcW w:w="1000" w:type="dxa"/>
            <w:vAlign w:val="bottom"/>
          </w:tcPr>
          <w:p>
            <w:pPr>
              <w:ind w:left="40"/>
              <w:spacing w:after="0" w:line="147" w:lineRule="exact"/>
              <w:rPr>
                <w:sz w:val="20"/>
                <w:szCs w:val="20"/>
                <w:color w:val="auto"/>
              </w:rPr>
            </w:pPr>
            <w:r>
              <w:rPr>
                <w:rFonts w:ascii="Arial" w:cs="Arial" w:eastAsia="Arial" w:hAnsi="Arial"/>
                <w:sz w:val="13"/>
                <w:szCs w:val="13"/>
                <w:color w:val="auto"/>
              </w:rPr>
              <w:t>SPRINGFIELD</w:t>
            </w:r>
          </w:p>
        </w:tc>
        <w:tc>
          <w:tcPr>
            <w:tcW w:w="74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MO 65804</w:t>
            </w:r>
          </w:p>
        </w:tc>
        <w:tc>
          <w:tcPr>
            <w:tcW w:w="0" w:type="dxa"/>
            <w:vAlign w:val="bottom"/>
          </w:tcPr>
          <w:p>
            <w:pPr>
              <w:spacing w:after="0"/>
              <w:rPr>
                <w:sz w:val="1"/>
                <w:szCs w:val="1"/>
                <w:color w:val="auto"/>
              </w:rPr>
            </w:pPr>
          </w:p>
        </w:tc>
      </w:tr>
      <w:tr>
        <w:trPr>
          <w:trHeight w:val="147"/>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9502</w:t>
            </w:r>
          </w:p>
        </w:tc>
        <w:tc>
          <w:tcPr>
            <w:tcW w:w="1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tcPr>
          <w:p>
            <w:pPr>
              <w:ind w:left="160"/>
              <w:spacing w:after="0" w:line="147" w:lineRule="exact"/>
              <w:rPr>
                <w:sz w:val="20"/>
                <w:szCs w:val="20"/>
                <w:color w:val="auto"/>
              </w:rPr>
            </w:pPr>
            <w:r>
              <w:rPr>
                <w:rFonts w:ascii="Arial" w:cs="Arial" w:eastAsia="Arial" w:hAnsi="Arial"/>
                <w:sz w:val="13"/>
                <w:szCs w:val="13"/>
                <w:color w:val="auto"/>
              </w:rPr>
              <w:t>BATTLEFIELD RD</w:t>
            </w: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1400" w:type="dxa"/>
            <w:vAlign w:val="bottom"/>
          </w:tcPr>
          <w:p>
            <w:pPr>
              <w:ind w:left="60"/>
              <w:spacing w:after="0" w:line="147" w:lineRule="exact"/>
              <w:rPr>
                <w:sz w:val="20"/>
                <w:szCs w:val="20"/>
                <w:color w:val="auto"/>
              </w:rPr>
            </w:pPr>
            <w:r>
              <w:rPr>
                <w:rFonts w:ascii="Arial" w:cs="Arial" w:eastAsia="Arial" w:hAnsi="Arial"/>
                <w:sz w:val="13"/>
                <w:szCs w:val="13"/>
                <w:color w:val="auto"/>
              </w:rPr>
              <w:t>NATIONAL CITY</w:t>
            </w:r>
          </w:p>
        </w:tc>
        <w:tc>
          <w:tcPr>
            <w:tcW w:w="1300" w:type="dxa"/>
            <w:vAlign w:val="bottom"/>
          </w:tcPr>
          <w:p>
            <w:pPr>
              <w:ind w:left="40"/>
              <w:spacing w:after="0" w:line="147" w:lineRule="exact"/>
              <w:rPr>
                <w:sz w:val="20"/>
                <w:szCs w:val="20"/>
                <w:color w:val="auto"/>
              </w:rPr>
            </w:pPr>
            <w:r>
              <w:rPr>
                <w:rFonts w:ascii="Arial" w:cs="Arial" w:eastAsia="Arial" w:hAnsi="Arial"/>
                <w:sz w:val="13"/>
                <w:szCs w:val="13"/>
                <w:color w:val="auto"/>
              </w:rPr>
              <w:t>12010 CHURCH</w:t>
            </w:r>
          </w:p>
        </w:tc>
        <w:tc>
          <w:tcPr>
            <w:tcW w:w="1000" w:type="dxa"/>
            <w:vAlign w:val="bottom"/>
          </w:tcPr>
          <w:p>
            <w:pPr>
              <w:ind w:left="60"/>
              <w:spacing w:after="0" w:line="147" w:lineRule="exact"/>
              <w:rPr>
                <w:sz w:val="20"/>
                <w:szCs w:val="20"/>
                <w:color w:val="auto"/>
              </w:rPr>
            </w:pPr>
            <w:r>
              <w:rPr>
                <w:rFonts w:ascii="Arial" w:cs="Arial" w:eastAsia="Arial" w:hAnsi="Arial"/>
                <w:sz w:val="13"/>
                <w:szCs w:val="13"/>
                <w:color w:val="auto"/>
              </w:rPr>
              <w:t>BIRCH RUN</w:t>
            </w:r>
          </w:p>
        </w:tc>
        <w:tc>
          <w:tcPr>
            <w:tcW w:w="420" w:type="dxa"/>
            <w:vAlign w:val="bottom"/>
          </w:tcPr>
          <w:p>
            <w:pPr>
              <w:ind w:left="120"/>
              <w:spacing w:after="0" w:line="147" w:lineRule="exact"/>
              <w:rPr>
                <w:sz w:val="20"/>
                <w:szCs w:val="20"/>
                <w:color w:val="auto"/>
              </w:rPr>
            </w:pPr>
            <w:r>
              <w:rPr>
                <w:rFonts w:ascii="Arial" w:cs="Arial" w:eastAsia="Arial" w:hAnsi="Arial"/>
                <w:sz w:val="13"/>
                <w:szCs w:val="13"/>
                <w:color w:val="auto"/>
              </w:rPr>
              <w:t>MI</w:t>
            </w:r>
          </w:p>
        </w:tc>
        <w:tc>
          <w:tcPr>
            <w:tcW w:w="560" w:type="dxa"/>
            <w:vAlign w:val="bottom"/>
          </w:tcPr>
          <w:p>
            <w:pPr>
              <w:jc w:val="right"/>
              <w:ind w:right="53"/>
              <w:spacing w:after="0" w:line="147" w:lineRule="exact"/>
              <w:rPr>
                <w:sz w:val="20"/>
                <w:szCs w:val="20"/>
                <w:color w:val="auto"/>
              </w:rPr>
            </w:pPr>
            <w:r>
              <w:rPr>
                <w:rFonts w:ascii="Arial" w:cs="Arial" w:eastAsia="Arial" w:hAnsi="Arial"/>
                <w:sz w:val="13"/>
                <w:szCs w:val="13"/>
                <w:color w:val="auto"/>
              </w:rPr>
              <w:t>48415</w:t>
            </w:r>
          </w:p>
        </w:tc>
        <w:tc>
          <w:tcPr>
            <w:tcW w:w="1100" w:type="dxa"/>
            <w:vAlign w:val="bottom"/>
          </w:tcPr>
          <w:p>
            <w:pPr>
              <w:jc w:val="right"/>
              <w:ind w:right="93"/>
              <w:spacing w:after="0" w:line="147" w:lineRule="exact"/>
              <w:rPr>
                <w:sz w:val="20"/>
                <w:szCs w:val="20"/>
                <w:color w:val="auto"/>
              </w:rPr>
            </w:pPr>
            <w:r>
              <w:rPr>
                <w:rFonts w:ascii="Arial" w:cs="Arial" w:eastAsia="Arial" w:hAnsi="Arial"/>
                <w:sz w:val="13"/>
                <w:szCs w:val="13"/>
                <w:color w:val="auto"/>
              </w:rPr>
              <w:t>(989) 797-9277</w:t>
            </w:r>
          </w:p>
        </w:tc>
        <w:tc>
          <w:tcPr>
            <w:tcW w:w="68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1280" w:type="dxa"/>
            <w:vAlign w:val="bottom"/>
          </w:tcPr>
          <w:p>
            <w:pPr>
              <w:ind w:left="160"/>
              <w:spacing w:after="0" w:line="147" w:lineRule="exact"/>
              <w:rPr>
                <w:sz w:val="20"/>
                <w:szCs w:val="20"/>
                <w:color w:val="auto"/>
              </w:rPr>
            </w:pPr>
            <w:r>
              <w:rPr>
                <w:rFonts w:ascii="Arial" w:cs="Arial" w:eastAsia="Arial" w:hAnsi="Arial"/>
                <w:sz w:val="13"/>
                <w:szCs w:val="13"/>
                <w:color w:val="auto"/>
              </w:rPr>
              <w:t>12150 SOUTH</w:t>
            </w:r>
          </w:p>
        </w:tc>
        <w:tc>
          <w:tcPr>
            <w:tcW w:w="1000" w:type="dxa"/>
            <w:vAlign w:val="bottom"/>
          </w:tcPr>
          <w:p>
            <w:pPr>
              <w:ind w:left="40"/>
              <w:spacing w:after="0" w:line="147" w:lineRule="exact"/>
              <w:rPr>
                <w:sz w:val="20"/>
                <w:szCs w:val="20"/>
                <w:color w:val="auto"/>
              </w:rPr>
            </w:pPr>
            <w:r>
              <w:rPr>
                <w:rFonts w:ascii="Arial" w:cs="Arial" w:eastAsia="Arial" w:hAnsi="Arial"/>
                <w:sz w:val="13"/>
                <w:szCs w:val="13"/>
                <w:color w:val="auto"/>
              </w:rPr>
              <w:t>BIRCH RUN</w:t>
            </w:r>
          </w:p>
        </w:tc>
        <w:tc>
          <w:tcPr>
            <w:tcW w:w="360" w:type="dxa"/>
            <w:vAlign w:val="bottom"/>
          </w:tcPr>
          <w:p>
            <w:pPr>
              <w:ind w:left="140"/>
              <w:spacing w:after="0" w:line="147" w:lineRule="exact"/>
              <w:rPr>
                <w:sz w:val="20"/>
                <w:szCs w:val="20"/>
                <w:color w:val="auto"/>
              </w:rPr>
            </w:pPr>
            <w:r>
              <w:rPr>
                <w:rFonts w:ascii="Arial" w:cs="Arial" w:eastAsia="Arial" w:hAnsi="Arial"/>
                <w:sz w:val="13"/>
                <w:szCs w:val="13"/>
                <w:color w:val="auto"/>
              </w:rPr>
              <w:t>MI</w:t>
            </w:r>
          </w:p>
        </w:tc>
        <w:tc>
          <w:tcPr>
            <w:tcW w:w="380" w:type="dxa"/>
            <w:vAlign w:val="bottom"/>
          </w:tcPr>
          <w:p>
            <w:pPr>
              <w:jc w:val="right"/>
              <w:spacing w:after="0" w:line="147" w:lineRule="exact"/>
              <w:rPr>
                <w:sz w:val="20"/>
                <w:szCs w:val="20"/>
                <w:color w:val="auto"/>
              </w:rPr>
            </w:pPr>
            <w:r>
              <w:rPr>
                <w:rFonts w:ascii="Arial" w:cs="Arial" w:eastAsia="Arial" w:hAnsi="Arial"/>
                <w:sz w:val="13"/>
                <w:szCs w:val="13"/>
                <w:color w:val="auto"/>
                <w:w w:val="99"/>
              </w:rPr>
              <w:t>48415</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400" w:type="dxa"/>
            <w:vAlign w:val="bottom"/>
          </w:tcPr>
          <w:p>
            <w:pPr>
              <w:ind w:left="60"/>
              <w:spacing w:after="0" w:line="147" w:lineRule="exact"/>
              <w:rPr>
                <w:sz w:val="20"/>
                <w:szCs w:val="20"/>
                <w:color w:val="auto"/>
              </w:rPr>
            </w:pPr>
            <w:r>
              <w:rPr>
                <w:rFonts w:ascii="Arial" w:cs="Arial" w:eastAsia="Arial" w:hAnsi="Arial"/>
                <w:sz w:val="13"/>
                <w:szCs w:val="13"/>
                <w:color w:val="auto"/>
              </w:rPr>
              <w:t>BANK</w:t>
            </w:r>
          </w:p>
        </w:tc>
        <w:tc>
          <w:tcPr>
            <w:tcW w:w="1300" w:type="dxa"/>
            <w:vAlign w:val="bottom"/>
          </w:tcPr>
          <w:p>
            <w:pPr>
              <w:ind w:left="40"/>
              <w:spacing w:after="0" w:line="147" w:lineRule="exact"/>
              <w:rPr>
                <w:sz w:val="20"/>
                <w:szCs w:val="20"/>
                <w:color w:val="auto"/>
              </w:rPr>
            </w:pPr>
            <w:r>
              <w:rPr>
                <w:rFonts w:ascii="Arial" w:cs="Arial" w:eastAsia="Arial" w:hAnsi="Arial"/>
                <w:sz w:val="13"/>
                <w:szCs w:val="13"/>
                <w:color w:val="auto"/>
              </w:rPr>
              <w:t>STREET LOCATOR</w:t>
            </w: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tcPr>
          <w:p>
            <w:pPr>
              <w:ind w:left="160"/>
              <w:spacing w:after="0" w:line="147" w:lineRule="exact"/>
              <w:rPr>
                <w:sz w:val="20"/>
                <w:szCs w:val="20"/>
                <w:color w:val="auto"/>
              </w:rPr>
            </w:pPr>
            <w:r>
              <w:rPr>
                <w:rFonts w:ascii="Arial" w:cs="Arial" w:eastAsia="Arial" w:hAnsi="Arial"/>
                <w:sz w:val="13"/>
                <w:szCs w:val="13"/>
                <w:color w:val="auto"/>
              </w:rPr>
              <w:t>BEYER ROAD,</w:t>
            </w: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Arial" w:cs="Arial" w:eastAsia="Arial" w:hAnsi="Arial"/>
                <w:sz w:val="13"/>
                <w:szCs w:val="13"/>
                <w:color w:val="auto"/>
              </w:rPr>
              <w:t>R-H23-XX</w:t>
            </w: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ind w:left="160"/>
              <w:spacing w:after="0"/>
              <w:rPr>
                <w:sz w:val="20"/>
                <w:szCs w:val="20"/>
                <w:color w:val="auto"/>
              </w:rPr>
            </w:pPr>
            <w:r>
              <w:rPr>
                <w:rFonts w:ascii="Arial" w:cs="Arial" w:eastAsia="Arial" w:hAnsi="Arial"/>
                <w:sz w:val="13"/>
                <w:szCs w:val="13"/>
                <w:color w:val="auto"/>
              </w:rPr>
              <w:t>SPACE F050</w:t>
            </w: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60" w:top="128" w:right="239" w:bottom="1440" w:gutter="0" w:footer="0" w:header="0"/>
        </w:sectPr>
      </w:pPr>
    </w:p>
    <w:bookmarkStart w:id="222" w:name="page223"/>
    <w:bookmarkEnd w:id="222"/>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7.1</w:t>
      </w:r>
    </w:p>
    <w:p>
      <w:pPr>
        <w:spacing w:after="0" w:line="3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DDA’s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rPr>
              <w:t>STORE</w:t>
            </w: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ACH</w:t>
            </w:r>
          </w:p>
        </w:tc>
        <w:tc>
          <w:tcPr>
            <w:tcW w:w="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2"/>
              </w:rPr>
              <w:t>DEP.</w:t>
            </w: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rPr>
              <w:t>NO.</w:t>
            </w:r>
          </w:p>
        </w:tc>
        <w:tc>
          <w:tcPr>
            <w:tcW w:w="40" w:type="dxa"/>
            <w:vAlign w:val="bottom"/>
          </w:tcPr>
          <w:p>
            <w:pPr>
              <w:spacing w:after="0"/>
              <w:rPr>
                <w:sz w:val="15"/>
                <w:szCs w:val="15"/>
                <w:color w:val="auto"/>
              </w:rPr>
            </w:pPr>
          </w:p>
        </w:tc>
        <w:tc>
          <w:tcPr>
            <w:tcW w:w="1240" w:type="dxa"/>
            <w:vAlign w:val="bottom"/>
          </w:tcPr>
          <w:p>
            <w:pPr>
              <w:ind w:left="200"/>
              <w:spacing w:after="0"/>
              <w:rPr>
                <w:sz w:val="20"/>
                <w:szCs w:val="20"/>
                <w:color w:val="auto"/>
              </w:rPr>
            </w:pPr>
            <w:r>
              <w:rPr>
                <w:rFonts w:ascii="Arial" w:cs="Arial" w:eastAsia="Arial" w:hAnsi="Arial"/>
                <w:sz w:val="13"/>
                <w:szCs w:val="13"/>
                <w:b w:val="1"/>
                <w:bCs w:val="1"/>
                <w:color w:val="auto"/>
              </w:rPr>
              <w:t>BANK NAME</w:t>
            </w:r>
          </w:p>
        </w:tc>
        <w:tc>
          <w:tcPr>
            <w:tcW w:w="40" w:type="dxa"/>
            <w:vAlign w:val="bottom"/>
          </w:tcPr>
          <w:p>
            <w:pPr>
              <w:spacing w:after="0"/>
              <w:rPr>
                <w:sz w:val="15"/>
                <w:szCs w:val="15"/>
                <w:color w:val="auto"/>
              </w:rPr>
            </w:pPr>
          </w:p>
        </w:tc>
        <w:tc>
          <w:tcPr>
            <w:tcW w:w="1160" w:type="dxa"/>
            <w:vAlign w:val="bottom"/>
          </w:tcPr>
          <w:p>
            <w:pPr>
              <w:ind w:left="60"/>
              <w:spacing w:after="0"/>
              <w:rPr>
                <w:sz w:val="20"/>
                <w:szCs w:val="20"/>
                <w:color w:val="auto"/>
              </w:rPr>
            </w:pPr>
            <w:r>
              <w:rPr>
                <w:rFonts w:ascii="Arial" w:cs="Arial" w:eastAsia="Arial" w:hAnsi="Arial"/>
                <w:sz w:val="13"/>
                <w:szCs w:val="13"/>
                <w:b w:val="1"/>
                <w:bCs w:val="1"/>
                <w:color w:val="auto"/>
              </w:rPr>
              <w:t>BANK ADDRESS</w:t>
            </w:r>
          </w:p>
        </w:tc>
        <w:tc>
          <w:tcPr>
            <w:tcW w:w="40" w:type="dxa"/>
            <w:vAlign w:val="bottom"/>
          </w:tcPr>
          <w:p>
            <w:pPr>
              <w:spacing w:after="0"/>
              <w:rPr>
                <w:sz w:val="15"/>
                <w:szCs w:val="15"/>
                <w:color w:val="auto"/>
              </w:rPr>
            </w:pPr>
          </w:p>
        </w:tc>
        <w:tc>
          <w:tcPr>
            <w:tcW w:w="1100" w:type="dxa"/>
            <w:vAlign w:val="bottom"/>
          </w:tcPr>
          <w:p>
            <w:pPr>
              <w:ind w:left="380"/>
              <w:spacing w:after="0"/>
              <w:rPr>
                <w:sz w:val="20"/>
                <w:szCs w:val="20"/>
                <w:color w:val="auto"/>
              </w:rPr>
            </w:pPr>
            <w:r>
              <w:rPr>
                <w:rFonts w:ascii="Arial" w:cs="Arial" w:eastAsia="Arial" w:hAnsi="Arial"/>
                <w:sz w:val="13"/>
                <w:szCs w:val="13"/>
                <w:b w:val="1"/>
                <w:bCs w:val="1"/>
                <w:color w:val="auto"/>
              </w:rPr>
              <w:t>CITY</w:t>
            </w:r>
          </w:p>
        </w:tc>
        <w:tc>
          <w:tcPr>
            <w:tcW w:w="40" w:type="dxa"/>
            <w:vAlign w:val="bottom"/>
          </w:tcPr>
          <w:p>
            <w:pPr>
              <w:spacing w:after="0"/>
              <w:rPr>
                <w:sz w:val="15"/>
                <w:szCs w:val="15"/>
                <w:color w:val="auto"/>
              </w:rPr>
            </w:pPr>
          </w:p>
        </w:tc>
        <w:tc>
          <w:tcPr>
            <w:tcW w:w="240" w:type="dxa"/>
            <w:vAlign w:val="bottom"/>
          </w:tcPr>
          <w:p>
            <w:pPr>
              <w:ind w:left="40"/>
              <w:spacing w:after="0"/>
              <w:rPr>
                <w:sz w:val="20"/>
                <w:szCs w:val="20"/>
                <w:color w:val="auto"/>
              </w:rPr>
            </w:pPr>
            <w:r>
              <w:rPr>
                <w:rFonts w:ascii="Arial" w:cs="Arial" w:eastAsia="Arial" w:hAnsi="Arial"/>
                <w:sz w:val="13"/>
                <w:szCs w:val="13"/>
                <w:b w:val="1"/>
                <w:bCs w:val="1"/>
                <w:color w:val="auto"/>
              </w:rPr>
              <w:t>ST</w:t>
            </w:r>
          </w:p>
        </w:tc>
        <w:tc>
          <w:tcPr>
            <w:tcW w:w="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rPr>
              <w:t>ZIP</w:t>
            </w:r>
          </w:p>
        </w:tc>
        <w:tc>
          <w:tcPr>
            <w:tcW w:w="40" w:type="dxa"/>
            <w:vAlign w:val="bottom"/>
          </w:tcPr>
          <w:p>
            <w:pPr>
              <w:spacing w:after="0"/>
              <w:rPr>
                <w:sz w:val="15"/>
                <w:szCs w:val="15"/>
                <w:color w:val="auto"/>
              </w:rPr>
            </w:pPr>
          </w:p>
        </w:tc>
        <w:tc>
          <w:tcPr>
            <w:tcW w:w="3240" w:type="dxa"/>
            <w:vAlign w:val="bottom"/>
            <w:gridSpan w:val="7"/>
          </w:tcPr>
          <w:p>
            <w:pPr>
              <w:ind w:left="20"/>
              <w:spacing w:after="0"/>
              <w:rPr>
                <w:sz w:val="20"/>
                <w:szCs w:val="20"/>
                <w:color w:val="auto"/>
              </w:rPr>
            </w:pPr>
            <w:r>
              <w:rPr>
                <w:rFonts w:ascii="Arial" w:cs="Arial" w:eastAsia="Arial" w:hAnsi="Arial"/>
                <w:sz w:val="13"/>
                <w:szCs w:val="13"/>
                <w:b w:val="1"/>
                <w:bCs w:val="1"/>
                <w:color w:val="auto"/>
              </w:rPr>
              <w:t>TELEPHONE ACCOUNT # ROUTING # ROUTING #</w:t>
            </w:r>
          </w:p>
        </w:tc>
        <w:tc>
          <w:tcPr>
            <w:tcW w:w="40" w:type="dxa"/>
            <w:vAlign w:val="bottom"/>
          </w:tcPr>
          <w:p>
            <w:pPr>
              <w:spacing w:after="0"/>
              <w:rPr>
                <w:sz w:val="15"/>
                <w:szCs w:val="15"/>
                <w:color w:val="auto"/>
              </w:rPr>
            </w:pPr>
          </w:p>
        </w:tc>
        <w:tc>
          <w:tcPr>
            <w:tcW w:w="1340" w:type="dxa"/>
            <w:vAlign w:val="bottom"/>
          </w:tcPr>
          <w:p>
            <w:pPr>
              <w:ind w:left="120"/>
              <w:spacing w:after="0"/>
              <w:rPr>
                <w:sz w:val="20"/>
                <w:szCs w:val="20"/>
                <w:color w:val="auto"/>
              </w:rPr>
            </w:pPr>
            <w:r>
              <w:rPr>
                <w:rFonts w:ascii="Arial" w:cs="Arial" w:eastAsia="Arial" w:hAnsi="Arial"/>
                <w:sz w:val="13"/>
                <w:szCs w:val="13"/>
                <w:b w:val="1"/>
                <w:bCs w:val="1"/>
                <w:color w:val="auto"/>
              </w:rPr>
              <w:t>STORE ADDRESS</w:t>
            </w:r>
          </w:p>
        </w:tc>
        <w:tc>
          <w:tcPr>
            <w:tcW w:w="40" w:type="dxa"/>
            <w:vAlign w:val="bottom"/>
          </w:tcPr>
          <w:p>
            <w:pPr>
              <w:spacing w:after="0"/>
              <w:rPr>
                <w:sz w:val="15"/>
                <w:szCs w:val="15"/>
                <w:color w:val="auto"/>
              </w:rPr>
            </w:pPr>
          </w:p>
        </w:tc>
        <w:tc>
          <w:tcPr>
            <w:tcW w:w="1120" w:type="dxa"/>
            <w:vAlign w:val="bottom"/>
          </w:tcPr>
          <w:p>
            <w:pPr>
              <w:ind w:left="400"/>
              <w:spacing w:after="0"/>
              <w:rPr>
                <w:sz w:val="20"/>
                <w:szCs w:val="20"/>
                <w:color w:val="auto"/>
              </w:rPr>
            </w:pPr>
            <w:r>
              <w:rPr>
                <w:rFonts w:ascii="Arial" w:cs="Arial" w:eastAsia="Arial" w:hAnsi="Arial"/>
                <w:sz w:val="13"/>
                <w:szCs w:val="13"/>
                <w:b w:val="1"/>
                <w:bCs w:val="1"/>
                <w:color w:val="auto"/>
              </w:rPr>
              <w:t>CITY</w:t>
            </w:r>
          </w:p>
        </w:tc>
        <w:tc>
          <w:tcPr>
            <w:tcW w:w="4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3"/>
                <w:szCs w:val="13"/>
                <w:b w:val="1"/>
                <w:bCs w:val="1"/>
                <w:color w:val="auto"/>
              </w:rPr>
              <w:t>ST  ZIP</w:t>
            </w:r>
          </w:p>
        </w:tc>
        <w:tc>
          <w:tcPr>
            <w:tcW w:w="0" w:type="dxa"/>
            <w:vAlign w:val="bottom"/>
          </w:tcPr>
          <w:p>
            <w:pPr>
              <w:spacing w:after="0"/>
              <w:rPr>
                <w:sz w:val="1"/>
                <w:szCs w:val="1"/>
                <w:color w:val="auto"/>
              </w:rPr>
            </w:pPr>
          </w:p>
        </w:tc>
      </w:tr>
      <w:tr>
        <w:trPr>
          <w:trHeight w:val="131"/>
        </w:trPr>
        <w:tc>
          <w:tcPr>
            <w:tcW w:w="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9503</w:t>
            </w:r>
          </w:p>
        </w:tc>
        <w:tc>
          <w:tcPr>
            <w:tcW w:w="40" w:type="dxa"/>
            <w:vAlign w:val="bottom"/>
          </w:tcPr>
          <w:p>
            <w:pPr>
              <w:spacing w:after="0"/>
              <w:rPr>
                <w:sz w:val="11"/>
                <w:szCs w:val="11"/>
                <w:color w:val="auto"/>
              </w:rPr>
            </w:pPr>
          </w:p>
        </w:tc>
        <w:tc>
          <w:tcPr>
            <w:tcW w:w="124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VALLEY NATIONAL</w:t>
            </w:r>
          </w:p>
        </w:tc>
        <w:tc>
          <w:tcPr>
            <w:tcW w:w="40" w:type="dxa"/>
            <w:vAlign w:val="bottom"/>
          </w:tcPr>
          <w:p>
            <w:pPr>
              <w:spacing w:after="0"/>
              <w:rPr>
                <w:sz w:val="11"/>
                <w:szCs w:val="11"/>
                <w:color w:val="auto"/>
              </w:rPr>
            </w:pPr>
          </w:p>
        </w:tc>
        <w:tc>
          <w:tcPr>
            <w:tcW w:w="116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22 BLOOMFIELD</w:t>
            </w:r>
          </w:p>
        </w:tc>
        <w:tc>
          <w:tcPr>
            <w:tcW w:w="40" w:type="dxa"/>
            <w:vAlign w:val="bottom"/>
          </w:tcPr>
          <w:p>
            <w:pPr>
              <w:spacing w:after="0"/>
              <w:rPr>
                <w:sz w:val="11"/>
                <w:szCs w:val="11"/>
                <w:color w:val="auto"/>
              </w:rPr>
            </w:pPr>
          </w:p>
        </w:tc>
        <w:tc>
          <w:tcPr>
            <w:tcW w:w="11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BELLEVILLE</w:t>
            </w:r>
          </w:p>
        </w:tc>
        <w:tc>
          <w:tcPr>
            <w:tcW w:w="40" w:type="dxa"/>
            <w:vAlign w:val="bottom"/>
          </w:tcPr>
          <w:p>
            <w:pPr>
              <w:spacing w:after="0"/>
              <w:rPr>
                <w:sz w:val="11"/>
                <w:szCs w:val="11"/>
                <w:color w:val="auto"/>
              </w:rPr>
            </w:pPr>
          </w:p>
        </w:tc>
        <w:tc>
          <w:tcPr>
            <w:tcW w:w="24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color w:val="auto"/>
              </w:rPr>
              <w:t>NJ</w:t>
            </w:r>
          </w:p>
        </w:tc>
        <w:tc>
          <w:tcPr>
            <w:tcW w:w="40" w:type="dxa"/>
            <w:vAlign w:val="bottom"/>
          </w:tcPr>
          <w:p>
            <w:pPr>
              <w:spacing w:after="0"/>
              <w:rPr>
                <w:sz w:val="11"/>
                <w:szCs w:val="11"/>
                <w:color w:val="auto"/>
              </w:rPr>
            </w:pPr>
          </w:p>
        </w:tc>
        <w:tc>
          <w:tcPr>
            <w:tcW w:w="6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88"/>
              </w:rPr>
              <w:t>07109</w:t>
            </w:r>
          </w:p>
        </w:tc>
        <w:tc>
          <w:tcPr>
            <w:tcW w:w="40" w:type="dxa"/>
            <w:vAlign w:val="bottom"/>
          </w:tcPr>
          <w:p>
            <w:pPr>
              <w:spacing w:after="0"/>
              <w:rPr>
                <w:sz w:val="11"/>
                <w:szCs w:val="11"/>
                <w:color w:val="auto"/>
              </w:rPr>
            </w:pPr>
          </w:p>
        </w:tc>
        <w:tc>
          <w:tcPr>
            <w:tcW w:w="8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w w:val="92"/>
              </w:rPr>
              <w:t>(973) 759-1015</w:t>
            </w:r>
          </w:p>
        </w:tc>
        <w:tc>
          <w:tcPr>
            <w:tcW w:w="40" w:type="dxa"/>
            <w:vAlign w:val="bottom"/>
          </w:tcPr>
          <w:p>
            <w:pPr>
              <w:spacing w:after="0"/>
              <w:rPr>
                <w:sz w:val="11"/>
                <w:szCs w:val="11"/>
                <w:color w:val="auto"/>
              </w:rPr>
            </w:pPr>
          </w:p>
        </w:tc>
        <w:tc>
          <w:tcPr>
            <w:tcW w:w="780" w:type="dxa"/>
            <w:vAlign w:val="bottom"/>
            <w:tcBorders>
              <w:top w:val="single" w:sz="8" w:color="auto"/>
            </w:tcBorders>
          </w:tcPr>
          <w:p>
            <w:pPr>
              <w:jc w:val="right"/>
              <w:ind w:right="213"/>
              <w:spacing w:after="0" w:line="13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7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7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34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135 BLOOMFIELD</w:t>
            </w:r>
          </w:p>
        </w:tc>
        <w:tc>
          <w:tcPr>
            <w:tcW w:w="40" w:type="dxa"/>
            <w:vAlign w:val="bottom"/>
          </w:tcPr>
          <w:p>
            <w:pPr>
              <w:spacing w:after="0"/>
              <w:rPr>
                <w:sz w:val="11"/>
                <w:szCs w:val="11"/>
                <w:color w:val="auto"/>
              </w:rPr>
            </w:pPr>
          </w:p>
        </w:tc>
        <w:tc>
          <w:tcPr>
            <w:tcW w:w="112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BLOOMFIELD</w:t>
            </w:r>
          </w:p>
        </w:tc>
        <w:tc>
          <w:tcPr>
            <w:tcW w:w="40" w:type="dxa"/>
            <w:vAlign w:val="bottom"/>
          </w:tcPr>
          <w:p>
            <w:pPr>
              <w:spacing w:after="0"/>
              <w:rPr>
                <w:sz w:val="11"/>
                <w:szCs w:val="11"/>
                <w:color w:val="auto"/>
              </w:rPr>
            </w:pPr>
          </w:p>
        </w:tc>
        <w:tc>
          <w:tcPr>
            <w:tcW w:w="220" w:type="dxa"/>
            <w:vAlign w:val="bottom"/>
            <w:tcBorders>
              <w:top w:val="single" w:sz="8" w:color="auto"/>
            </w:tcBorders>
          </w:tcPr>
          <w:p>
            <w:pPr>
              <w:ind w:left="40"/>
              <w:spacing w:after="0" w:line="131" w:lineRule="exact"/>
              <w:rPr>
                <w:sz w:val="20"/>
                <w:szCs w:val="20"/>
                <w:color w:val="auto"/>
              </w:rPr>
            </w:pPr>
            <w:r>
              <w:rPr>
                <w:rFonts w:ascii="Arial" w:cs="Arial" w:eastAsia="Arial" w:hAnsi="Arial"/>
                <w:sz w:val="13"/>
                <w:szCs w:val="13"/>
                <w:color w:val="auto"/>
              </w:rPr>
              <w:t>NJ</w:t>
            </w:r>
          </w:p>
        </w:tc>
        <w:tc>
          <w:tcPr>
            <w:tcW w:w="40" w:type="dxa"/>
            <w:vAlign w:val="bottom"/>
          </w:tcPr>
          <w:p>
            <w:pPr>
              <w:spacing w:after="0"/>
              <w:rPr>
                <w:sz w:val="11"/>
                <w:szCs w:val="11"/>
                <w:color w:val="auto"/>
              </w:rPr>
            </w:pPr>
          </w:p>
        </w:tc>
        <w:tc>
          <w:tcPr>
            <w:tcW w:w="3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w w:val="88"/>
              </w:rPr>
              <w:t>07003</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9504</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AVENUE</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AVE</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4097 NICHOLS</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LEXINGTON</w:t>
            </w:r>
          </w:p>
        </w:tc>
        <w:tc>
          <w:tcPr>
            <w:tcW w:w="40" w:type="dxa"/>
            <w:vAlign w:val="bottom"/>
          </w:tcPr>
          <w:p>
            <w:pPr>
              <w:spacing w:after="0"/>
              <w:rPr>
                <w:sz w:val="12"/>
                <w:szCs w:val="12"/>
                <w:color w:val="auto"/>
              </w:rPr>
            </w:pPr>
          </w:p>
        </w:tc>
        <w:tc>
          <w:tcPr>
            <w:tcW w:w="240" w:type="dxa"/>
            <w:vAlign w:val="bottom"/>
          </w:tcPr>
          <w:p>
            <w:pPr>
              <w:ind w:left="20"/>
              <w:spacing w:after="0" w:line="147" w:lineRule="exact"/>
              <w:rPr>
                <w:sz w:val="20"/>
                <w:szCs w:val="20"/>
                <w:color w:val="auto"/>
              </w:rPr>
            </w:pPr>
            <w:r>
              <w:rPr>
                <w:rFonts w:ascii="Arial" w:cs="Arial" w:eastAsia="Arial" w:hAnsi="Arial"/>
                <w:sz w:val="13"/>
                <w:szCs w:val="13"/>
                <w:color w:val="auto"/>
              </w:rPr>
              <w:t>KY</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40503</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(859) 273-1016</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254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3270 NICHOLASVILLE LEXINGTON</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KY 40503</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(JPMORGAN)</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PARK DRIVE,</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RD</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9505</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SUITE 100</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3620" w:type="dxa"/>
            <w:vAlign w:val="bottom"/>
            <w:gridSpan w:val="6"/>
          </w:tcPr>
          <w:p>
            <w:pPr>
              <w:ind w:left="40"/>
              <w:spacing w:after="0" w:line="147" w:lineRule="exact"/>
              <w:rPr>
                <w:sz w:val="20"/>
                <w:szCs w:val="20"/>
                <w:color w:val="auto"/>
              </w:rPr>
            </w:pPr>
            <w:r>
              <w:rPr>
                <w:rFonts w:ascii="Arial" w:cs="Arial" w:eastAsia="Arial" w:hAnsi="Arial"/>
                <w:sz w:val="13"/>
                <w:szCs w:val="13"/>
                <w:color w:val="auto"/>
              </w:rPr>
              <w:t>BANK OF AMERICA 6033 GLENNWOOD RALEIGH</w:t>
            </w:r>
          </w:p>
        </w:tc>
        <w:tc>
          <w:tcPr>
            <w:tcW w:w="40" w:type="dxa"/>
            <w:vAlign w:val="bottom"/>
          </w:tcPr>
          <w:p>
            <w:pPr>
              <w:spacing w:after="0"/>
              <w:rPr>
                <w:sz w:val="12"/>
                <w:szCs w:val="12"/>
                <w:color w:val="auto"/>
              </w:rPr>
            </w:pPr>
          </w:p>
        </w:tc>
        <w:tc>
          <w:tcPr>
            <w:tcW w:w="240" w:type="dxa"/>
            <w:vAlign w:val="bottom"/>
          </w:tcPr>
          <w:p>
            <w:pPr>
              <w:ind w:left="20"/>
              <w:spacing w:after="0" w:line="147" w:lineRule="exact"/>
              <w:rPr>
                <w:sz w:val="20"/>
                <w:szCs w:val="20"/>
                <w:color w:val="auto"/>
              </w:rPr>
            </w:pPr>
            <w:r>
              <w:rPr>
                <w:rFonts w:ascii="Arial" w:cs="Arial" w:eastAsia="Arial" w:hAnsi="Arial"/>
                <w:sz w:val="13"/>
                <w:szCs w:val="13"/>
                <w:color w:val="auto"/>
              </w:rPr>
              <w:t>NC</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27612</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(919) 716-2237</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254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6010 GLENWOOD AVE RALEIGH</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9"/>
              </w:rPr>
              <w:t>NC 27612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9506</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AVENUE</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US 70 W</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FIRST</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P.O. BOX 503</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HOLLIDAYBURG</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PA</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16648</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(814) 944-4644</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RT 200 &amp; PLANK RD</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ALTOONA</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PA 16602</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COMMONWEALTH</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PARK HIL PLZ</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9507</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3508 W GENESEE</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SYRACUSE</w:t>
            </w:r>
          </w:p>
        </w:tc>
        <w:tc>
          <w:tcPr>
            <w:tcW w:w="40" w:type="dxa"/>
            <w:vAlign w:val="bottom"/>
          </w:tcPr>
          <w:p>
            <w:pPr>
              <w:spacing w:after="0"/>
              <w:rPr>
                <w:sz w:val="12"/>
                <w:szCs w:val="12"/>
                <w:color w:val="auto"/>
              </w:rPr>
            </w:pPr>
          </w:p>
        </w:tc>
        <w:tc>
          <w:tcPr>
            <w:tcW w:w="240" w:type="dxa"/>
            <w:vAlign w:val="bottom"/>
          </w:tcPr>
          <w:p>
            <w:pPr>
              <w:ind w:left="20"/>
              <w:spacing w:after="0" w:line="147" w:lineRule="exact"/>
              <w:rPr>
                <w:sz w:val="20"/>
                <w:szCs w:val="20"/>
                <w:color w:val="auto"/>
              </w:rPr>
            </w:pPr>
            <w:r>
              <w:rPr>
                <w:rFonts w:ascii="Arial" w:cs="Arial" w:eastAsia="Arial" w:hAnsi="Arial"/>
                <w:sz w:val="13"/>
                <w:szCs w:val="13"/>
                <w:color w:val="auto"/>
              </w:rPr>
              <w:t>NY</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13219</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(315) 488-9255</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3514 W GENESEE ST</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SYRACUSE</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NY 13219</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9508</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(JPMORGAN)</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3401 WEST FOX</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MUNCIE</w:t>
            </w:r>
          </w:p>
        </w:tc>
        <w:tc>
          <w:tcPr>
            <w:tcW w:w="40" w:type="dxa"/>
            <w:vAlign w:val="bottom"/>
          </w:tcPr>
          <w:p>
            <w:pPr>
              <w:spacing w:after="0"/>
              <w:rPr>
                <w:sz w:val="12"/>
                <w:szCs w:val="12"/>
                <w:color w:val="auto"/>
              </w:rPr>
            </w:pPr>
          </w:p>
        </w:tc>
        <w:tc>
          <w:tcPr>
            <w:tcW w:w="240" w:type="dxa"/>
            <w:vAlign w:val="bottom"/>
          </w:tcPr>
          <w:p>
            <w:pPr>
              <w:ind w:left="60"/>
              <w:spacing w:after="0" w:line="147" w:lineRule="exact"/>
              <w:rPr>
                <w:sz w:val="20"/>
                <w:szCs w:val="20"/>
                <w:color w:val="auto"/>
              </w:rPr>
            </w:pPr>
            <w:r>
              <w:rPr>
                <w:rFonts w:ascii="Arial" w:cs="Arial" w:eastAsia="Arial" w:hAnsi="Arial"/>
                <w:sz w:val="13"/>
                <w:szCs w:val="13"/>
                <w:color w:val="auto"/>
              </w:rPr>
              <w:t>IN</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47304</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(765) 747-4615</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3301 N EVERBROOK</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MUNCIE</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IN 47304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9509</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(JPMORGAN)</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RIDGE LANE</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LANE</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2120 WEST</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ANNAPOLIS</w:t>
            </w:r>
          </w:p>
        </w:tc>
        <w:tc>
          <w:tcPr>
            <w:tcW w:w="40" w:type="dxa"/>
            <w:vAlign w:val="bottom"/>
          </w:tcPr>
          <w:p>
            <w:pPr>
              <w:spacing w:after="0"/>
              <w:rPr>
                <w:sz w:val="12"/>
                <w:szCs w:val="12"/>
                <w:color w:val="auto"/>
              </w:rPr>
            </w:pPr>
          </w:p>
        </w:tc>
        <w:tc>
          <w:tcPr>
            <w:tcW w:w="1800" w:type="dxa"/>
            <w:vAlign w:val="bottom"/>
            <w:gridSpan w:val="5"/>
          </w:tcPr>
          <w:p>
            <w:pPr>
              <w:ind w:left="20"/>
              <w:spacing w:after="0" w:line="147" w:lineRule="exact"/>
              <w:rPr>
                <w:sz w:val="20"/>
                <w:szCs w:val="20"/>
                <w:color w:val="auto"/>
              </w:rPr>
            </w:pPr>
            <w:r>
              <w:rPr>
                <w:rFonts w:ascii="Arial" w:cs="Arial" w:eastAsia="Arial" w:hAnsi="Arial"/>
                <w:sz w:val="13"/>
                <w:szCs w:val="13"/>
                <w:color w:val="auto"/>
                <w:w w:val="94"/>
              </w:rPr>
              <w:t>MD 21401-3058 (410) 224-3625</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2091 WEST ST SUITE</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ANNAPOLIS</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6"/>
              </w:rPr>
              <w:t>MD 21401</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9510</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3542 SATELLITE</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DULUTH</w:t>
            </w:r>
          </w:p>
        </w:tc>
        <w:tc>
          <w:tcPr>
            <w:tcW w:w="40" w:type="dxa"/>
            <w:vAlign w:val="bottom"/>
          </w:tcPr>
          <w:p>
            <w:pPr>
              <w:spacing w:after="0"/>
              <w:rPr>
                <w:sz w:val="12"/>
                <w:szCs w:val="12"/>
                <w:color w:val="auto"/>
              </w:rPr>
            </w:pPr>
          </w:p>
        </w:tc>
        <w:tc>
          <w:tcPr>
            <w:tcW w:w="240" w:type="dxa"/>
            <w:vAlign w:val="bottom"/>
          </w:tcPr>
          <w:p>
            <w:pPr>
              <w:ind w:left="20"/>
              <w:spacing w:after="0" w:line="147" w:lineRule="exact"/>
              <w:rPr>
                <w:sz w:val="20"/>
                <w:szCs w:val="20"/>
                <w:color w:val="auto"/>
              </w:rPr>
            </w:pPr>
            <w:r>
              <w:rPr>
                <w:rFonts w:ascii="Arial" w:cs="Arial" w:eastAsia="Arial" w:hAnsi="Arial"/>
                <w:sz w:val="13"/>
                <w:szCs w:val="13"/>
                <w:color w:val="auto"/>
              </w:rPr>
              <w:t>GA</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30136</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(770) 497-3100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1950 PLEASANT HILL</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DULUTH</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8"/>
              </w:rPr>
              <w:t>GA 30096</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9513</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BLVD.</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RD SUITE B</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825 DULVANEY</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TOWSON</w:t>
            </w:r>
          </w:p>
        </w:tc>
        <w:tc>
          <w:tcPr>
            <w:tcW w:w="40" w:type="dxa"/>
            <w:vAlign w:val="bottom"/>
          </w:tcPr>
          <w:p>
            <w:pPr>
              <w:spacing w:after="0"/>
              <w:rPr>
                <w:sz w:val="12"/>
                <w:szCs w:val="12"/>
                <w:color w:val="auto"/>
              </w:rPr>
            </w:pPr>
          </w:p>
        </w:tc>
        <w:tc>
          <w:tcPr>
            <w:tcW w:w="240" w:type="dxa"/>
            <w:vAlign w:val="bottom"/>
          </w:tcPr>
          <w:p>
            <w:pPr>
              <w:ind w:left="20"/>
              <w:spacing w:after="0" w:line="147" w:lineRule="exact"/>
              <w:rPr>
                <w:sz w:val="20"/>
                <w:szCs w:val="20"/>
                <w:color w:val="auto"/>
              </w:rPr>
            </w:pPr>
            <w:r>
              <w:rPr>
                <w:rFonts w:ascii="Arial" w:cs="Arial" w:eastAsia="Arial" w:hAnsi="Arial"/>
                <w:sz w:val="13"/>
                <w:szCs w:val="13"/>
                <w:color w:val="auto"/>
                <w:w w:val="98"/>
              </w:rPr>
              <w:t>MD</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21286</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(410) 277-7471</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815 GOUCHER BLVD</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BALTIMORE</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6"/>
              </w:rPr>
              <w:t>MD 21286</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9516</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VALLEY BLVD</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1511 MATTHEW</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FORT MYERS</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FL</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33907</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(239) 939-1011</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4455 CLEVELAND</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FT MYERS</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FL 33901</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9518</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DRIVE</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AVE</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8921 QUEENS</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ELMHURST</w:t>
            </w:r>
          </w:p>
        </w:tc>
        <w:tc>
          <w:tcPr>
            <w:tcW w:w="40" w:type="dxa"/>
            <w:vAlign w:val="bottom"/>
          </w:tcPr>
          <w:p>
            <w:pPr>
              <w:spacing w:after="0"/>
              <w:rPr>
                <w:sz w:val="12"/>
                <w:szCs w:val="12"/>
                <w:color w:val="auto"/>
              </w:rPr>
            </w:pPr>
          </w:p>
        </w:tc>
        <w:tc>
          <w:tcPr>
            <w:tcW w:w="240" w:type="dxa"/>
            <w:vAlign w:val="bottom"/>
          </w:tcPr>
          <w:p>
            <w:pPr>
              <w:ind w:left="20"/>
              <w:spacing w:after="0" w:line="147" w:lineRule="exact"/>
              <w:rPr>
                <w:sz w:val="20"/>
                <w:szCs w:val="20"/>
                <w:color w:val="auto"/>
              </w:rPr>
            </w:pPr>
            <w:r>
              <w:rPr>
                <w:rFonts w:ascii="Arial" w:cs="Arial" w:eastAsia="Arial" w:hAnsi="Arial"/>
                <w:sz w:val="13"/>
                <w:szCs w:val="13"/>
                <w:color w:val="auto"/>
              </w:rPr>
              <w:t>NY</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11373</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(718) 803-5340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8955 QUEENS BLVD</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ELMHURST</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6"/>
              </w:rPr>
              <w:t>NY 11373</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9521</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(JPMORGAN)</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BOULEVARD</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2300" w:type="dxa"/>
            <w:vAlign w:val="bottom"/>
            <w:gridSpan w:val="3"/>
          </w:tcPr>
          <w:p>
            <w:pPr>
              <w:spacing w:after="0" w:line="147" w:lineRule="exact"/>
              <w:rPr>
                <w:sz w:val="20"/>
                <w:szCs w:val="20"/>
                <w:color w:val="auto"/>
              </w:rPr>
            </w:pPr>
            <w:r>
              <w:rPr>
                <w:rFonts w:ascii="Arial" w:cs="Arial" w:eastAsia="Arial" w:hAnsi="Arial"/>
                <w:sz w:val="13"/>
                <w:szCs w:val="13"/>
                <w:color w:val="auto"/>
              </w:rPr>
              <w:t>3507 WHEELER RD AUGUSTA</w:t>
            </w:r>
          </w:p>
        </w:tc>
        <w:tc>
          <w:tcPr>
            <w:tcW w:w="40" w:type="dxa"/>
            <w:vAlign w:val="bottom"/>
          </w:tcPr>
          <w:p>
            <w:pPr>
              <w:spacing w:after="0"/>
              <w:rPr>
                <w:sz w:val="12"/>
                <w:szCs w:val="12"/>
                <w:color w:val="auto"/>
              </w:rPr>
            </w:pPr>
          </w:p>
        </w:tc>
        <w:tc>
          <w:tcPr>
            <w:tcW w:w="240" w:type="dxa"/>
            <w:vAlign w:val="bottom"/>
          </w:tcPr>
          <w:p>
            <w:pPr>
              <w:ind w:left="20"/>
              <w:spacing w:after="0" w:line="147" w:lineRule="exact"/>
              <w:rPr>
                <w:sz w:val="20"/>
                <w:szCs w:val="20"/>
                <w:color w:val="auto"/>
              </w:rPr>
            </w:pPr>
            <w:r>
              <w:rPr>
                <w:rFonts w:ascii="Arial" w:cs="Arial" w:eastAsia="Arial" w:hAnsi="Arial"/>
                <w:sz w:val="13"/>
                <w:szCs w:val="13"/>
                <w:color w:val="auto"/>
              </w:rPr>
              <w:t>GA</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30909</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(706) 737-4923</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3435 WRIGHTSBORO</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AUGUSTA</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8"/>
              </w:rPr>
              <w:t>GA 30909</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9522</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RD SUITE 1206</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7802 ABERCORN</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SAVANNAH</w:t>
            </w:r>
          </w:p>
        </w:tc>
        <w:tc>
          <w:tcPr>
            <w:tcW w:w="40" w:type="dxa"/>
            <w:vAlign w:val="bottom"/>
          </w:tcPr>
          <w:p>
            <w:pPr>
              <w:spacing w:after="0"/>
              <w:rPr>
                <w:sz w:val="12"/>
                <w:szCs w:val="12"/>
                <w:color w:val="auto"/>
              </w:rPr>
            </w:pPr>
          </w:p>
        </w:tc>
        <w:tc>
          <w:tcPr>
            <w:tcW w:w="240" w:type="dxa"/>
            <w:vAlign w:val="bottom"/>
          </w:tcPr>
          <w:p>
            <w:pPr>
              <w:ind w:left="20"/>
              <w:spacing w:after="0" w:line="147" w:lineRule="exact"/>
              <w:rPr>
                <w:sz w:val="20"/>
                <w:szCs w:val="20"/>
                <w:color w:val="auto"/>
              </w:rPr>
            </w:pPr>
            <w:r>
              <w:rPr>
                <w:rFonts w:ascii="Arial" w:cs="Arial" w:eastAsia="Arial" w:hAnsi="Arial"/>
                <w:sz w:val="13"/>
                <w:szCs w:val="13"/>
                <w:color w:val="auto"/>
              </w:rPr>
              <w:t>GA</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31406</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(912) 353-3960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OGLETHORPE</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SAVANNAH</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8"/>
              </w:rPr>
              <w:t>GA 31406</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PLAZA, 7929</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9"/>
              </w:rPr>
              <w:t>ABERCORN STREET,</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9523</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SUITE 640-650</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1827 N MILITARY</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WEST PALM</w:t>
            </w:r>
          </w:p>
        </w:tc>
        <w:tc>
          <w:tcPr>
            <w:tcW w:w="40" w:type="dxa"/>
            <w:vAlign w:val="bottom"/>
          </w:tcPr>
          <w:p>
            <w:pPr>
              <w:spacing w:after="0"/>
              <w:rPr>
                <w:sz w:val="12"/>
                <w:szCs w:val="12"/>
                <w:color w:val="auto"/>
              </w:rPr>
            </w:pPr>
          </w:p>
        </w:tc>
        <w:tc>
          <w:tcPr>
            <w:tcW w:w="1800" w:type="dxa"/>
            <w:vAlign w:val="bottom"/>
            <w:gridSpan w:val="5"/>
          </w:tcPr>
          <w:p>
            <w:pPr>
              <w:ind w:left="40"/>
              <w:spacing w:after="0" w:line="147" w:lineRule="exact"/>
              <w:rPr>
                <w:sz w:val="20"/>
                <w:szCs w:val="20"/>
                <w:color w:val="auto"/>
              </w:rPr>
            </w:pPr>
            <w:r>
              <w:rPr>
                <w:rFonts w:ascii="Arial" w:cs="Arial" w:eastAsia="Arial" w:hAnsi="Arial"/>
                <w:sz w:val="13"/>
                <w:szCs w:val="13"/>
                <w:color w:val="auto"/>
                <w:w w:val="96"/>
              </w:rPr>
              <w:t>FL 33409-4715 (561) 697-3603</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1990 N MILITARY</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 PALM BEACH</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FL 33409</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9524</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TRAIL</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BEACH</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TRAIL</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w w:val="98"/>
              </w:rPr>
              <w:t>3120 SW 34 th AVE</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OCALA</w:t>
            </w:r>
          </w:p>
        </w:tc>
        <w:tc>
          <w:tcPr>
            <w:tcW w:w="40" w:type="dxa"/>
            <w:vAlign w:val="bottom"/>
          </w:tcPr>
          <w:p>
            <w:pPr>
              <w:spacing w:after="0"/>
              <w:rPr>
                <w:sz w:val="12"/>
                <w:szCs w:val="12"/>
                <w:color w:val="auto"/>
              </w:rPr>
            </w:pPr>
          </w:p>
        </w:tc>
        <w:tc>
          <w:tcPr>
            <w:tcW w:w="1800" w:type="dxa"/>
            <w:vAlign w:val="bottom"/>
            <w:gridSpan w:val="5"/>
          </w:tcPr>
          <w:p>
            <w:pPr>
              <w:ind w:left="40"/>
              <w:spacing w:after="0" w:line="147" w:lineRule="exact"/>
              <w:rPr>
                <w:sz w:val="20"/>
                <w:szCs w:val="20"/>
                <w:color w:val="auto"/>
              </w:rPr>
            </w:pPr>
            <w:r>
              <w:rPr>
                <w:rFonts w:ascii="Arial" w:cs="Arial" w:eastAsia="Arial" w:hAnsi="Arial"/>
                <w:sz w:val="13"/>
                <w:szCs w:val="13"/>
                <w:color w:val="auto"/>
                <w:w w:val="96"/>
              </w:rPr>
              <w:t>FL 34474-4433 (352) 861-1015</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3558 SW COLLEGE</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OCALA</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FL 34474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9526</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RD, SUITE 200</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COMPASS BANK</w:t>
            </w:r>
          </w:p>
        </w:tc>
        <w:tc>
          <w:tcPr>
            <w:tcW w:w="12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1789</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BIRMINGHAM</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AL</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35244</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(205) 297-3510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1707 MONTGOMERY</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HOOVER</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AL 35244</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MONTGOMERY</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HWY</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9527</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HIGHWAY</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22 EAST MIFFLIN</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MADISON</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WI</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53703</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(608) 282-6020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698 S WHITNEY WAY</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MADISON</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WI 53711</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9528</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(JPMORGAN)</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STERLING CTR</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41 VETERANS</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COMMACK</w:t>
            </w:r>
          </w:p>
        </w:tc>
        <w:tc>
          <w:tcPr>
            <w:tcW w:w="40" w:type="dxa"/>
            <w:vAlign w:val="bottom"/>
          </w:tcPr>
          <w:p>
            <w:pPr>
              <w:spacing w:after="0"/>
              <w:rPr>
                <w:sz w:val="12"/>
                <w:szCs w:val="12"/>
                <w:color w:val="auto"/>
              </w:rPr>
            </w:pPr>
          </w:p>
        </w:tc>
        <w:tc>
          <w:tcPr>
            <w:tcW w:w="240" w:type="dxa"/>
            <w:vAlign w:val="bottom"/>
          </w:tcPr>
          <w:p>
            <w:pPr>
              <w:ind w:left="20"/>
              <w:spacing w:after="0" w:line="147" w:lineRule="exact"/>
              <w:rPr>
                <w:sz w:val="20"/>
                <w:szCs w:val="20"/>
                <w:color w:val="auto"/>
              </w:rPr>
            </w:pPr>
            <w:r>
              <w:rPr>
                <w:rFonts w:ascii="Arial" w:cs="Arial" w:eastAsia="Arial" w:hAnsi="Arial"/>
                <w:sz w:val="13"/>
                <w:szCs w:val="13"/>
                <w:color w:val="auto"/>
              </w:rPr>
              <w:t>NY</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11725</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(800) 841-4000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4199 JERICHO TPKE</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E NORTHPORT</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6"/>
              </w:rPr>
              <w:t>NY 11731</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MEMORIAL</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9529</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HIGHWAY</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510 VETERANS</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BRANSON</w:t>
            </w:r>
          </w:p>
        </w:tc>
        <w:tc>
          <w:tcPr>
            <w:tcW w:w="40" w:type="dxa"/>
            <w:vAlign w:val="bottom"/>
          </w:tcPr>
          <w:p>
            <w:pPr>
              <w:spacing w:after="0"/>
              <w:rPr>
                <w:sz w:val="12"/>
                <w:szCs w:val="12"/>
                <w:color w:val="auto"/>
              </w:rPr>
            </w:pPr>
          </w:p>
        </w:tc>
        <w:tc>
          <w:tcPr>
            <w:tcW w:w="240" w:type="dxa"/>
            <w:vAlign w:val="bottom"/>
          </w:tcPr>
          <w:p>
            <w:pPr>
              <w:ind w:left="20"/>
              <w:spacing w:after="0" w:line="147" w:lineRule="exact"/>
              <w:rPr>
                <w:sz w:val="20"/>
                <w:szCs w:val="20"/>
                <w:color w:val="auto"/>
              </w:rPr>
            </w:pPr>
            <w:r>
              <w:rPr>
                <w:rFonts w:ascii="Arial" w:cs="Arial" w:eastAsia="Arial" w:hAnsi="Arial"/>
                <w:sz w:val="13"/>
                <w:szCs w:val="13"/>
                <w:color w:val="auto"/>
                <w:w w:val="95"/>
              </w:rPr>
              <w:t>MO</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65616</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(417) 336-6363</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4370 GRETNA RD</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BRANSON</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5"/>
              </w:rPr>
              <w:t>MO 65616</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9530</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BOULEVARD</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SUITE 2170</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498 SOUTH</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GREENVILLE</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w w:val="99"/>
              </w:rPr>
              <w:t>SC</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29607</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(864) 271-5740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2410 LAURENS RD</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GREENVILLE</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SC 29607</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PLEASANTBURG</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9533</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DRIVE</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3303 SOUTH</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SARASOTA</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FL</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34239</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(941) 954-7800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4130 S TAMIAMI</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SARASOTA</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FL 34231</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9534</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TAMIAMI TRAIL</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TRAIL</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10 WEST HIGH</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BRIDGEWATER</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NJ</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08807</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(908) 722-0601</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936 RTE 22 E</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SOMERVILLE</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NJ 08876</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9540</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AMALGAMATED</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301 THIRD</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NEW YORK</w:t>
            </w:r>
          </w:p>
        </w:tc>
        <w:tc>
          <w:tcPr>
            <w:tcW w:w="40" w:type="dxa"/>
            <w:vAlign w:val="bottom"/>
          </w:tcPr>
          <w:p>
            <w:pPr>
              <w:spacing w:after="0"/>
              <w:rPr>
                <w:sz w:val="12"/>
                <w:szCs w:val="12"/>
                <w:color w:val="auto"/>
              </w:rPr>
            </w:pPr>
          </w:p>
        </w:tc>
        <w:tc>
          <w:tcPr>
            <w:tcW w:w="240" w:type="dxa"/>
            <w:vAlign w:val="bottom"/>
          </w:tcPr>
          <w:p>
            <w:pPr>
              <w:ind w:left="20"/>
              <w:spacing w:after="0" w:line="147" w:lineRule="exact"/>
              <w:rPr>
                <w:sz w:val="20"/>
                <w:szCs w:val="20"/>
                <w:color w:val="auto"/>
              </w:rPr>
            </w:pPr>
            <w:r>
              <w:rPr>
                <w:rFonts w:ascii="Arial" w:cs="Arial" w:eastAsia="Arial" w:hAnsi="Arial"/>
                <w:sz w:val="13"/>
                <w:szCs w:val="13"/>
                <w:color w:val="auto"/>
              </w:rPr>
              <w:t>NY</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10010</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(212) 679-5305</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291 THIRD AVE</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NEW YORK</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NY 10010</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9541</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NY</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AVENUE</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w w:val="97"/>
              </w:rPr>
              <w:t>10050 PINES BLVD</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PEMBROKE</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FL</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33024</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(954) 435-4114</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11090 PINES</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PEMBROKE</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FL 33026</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9542</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PINES</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BOULEVARD</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PINES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100 EAST ELM</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HILLSBORO</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TX</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76645</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(254) 580-2300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6"/>
              </w:rPr>
              <w:t>104 NE I-35 SUITE 128</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HILLSBORO</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TX 76645</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9545</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w:t>
            </w:r>
          </w:p>
        </w:tc>
        <w:tc>
          <w:tcPr>
            <w:tcW w:w="12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100</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TYLER</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TX</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75703</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(903) 561-5000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4217 S BROADWAY</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TYLER</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TX 75701</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(JPMORGAN)</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INDEPENDENCE</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AVE</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9551</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PLACE</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3661 W OAKLAND</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LAUDERDALE</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FL</w:t>
            </w:r>
          </w:p>
        </w:tc>
        <w:tc>
          <w:tcPr>
            <w:tcW w:w="1560" w:type="dxa"/>
            <w:vAlign w:val="bottom"/>
            <w:gridSpan w:val="4"/>
          </w:tcPr>
          <w:p>
            <w:pPr>
              <w:jc w:val="right"/>
              <w:spacing w:after="0" w:line="147" w:lineRule="exact"/>
              <w:rPr>
                <w:sz w:val="20"/>
                <w:szCs w:val="20"/>
                <w:color w:val="auto"/>
              </w:rPr>
            </w:pPr>
            <w:r>
              <w:rPr>
                <w:rFonts w:ascii="Arial" w:cs="Arial" w:eastAsia="Arial" w:hAnsi="Arial"/>
                <w:sz w:val="13"/>
                <w:szCs w:val="13"/>
                <w:color w:val="auto"/>
                <w:w w:val="95"/>
              </w:rPr>
              <w:t>33311-1145 (954) 714-9079</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3196 N STATE RD 7</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LAUDERDALE</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FL 33319</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9553</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PARK BLVD</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LAKES</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REEF PLZ</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LAKES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2900 WEST DAVID</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CONROE</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TX</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77303</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(936) 539-0299</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1111 LEAGUE LINE</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CONROE</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TX 77303</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9554</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ROAD</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RD. SUITE 121</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1070 WEST</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FREDERICK</w:t>
            </w:r>
          </w:p>
        </w:tc>
        <w:tc>
          <w:tcPr>
            <w:tcW w:w="40" w:type="dxa"/>
            <w:vAlign w:val="bottom"/>
          </w:tcPr>
          <w:p>
            <w:pPr>
              <w:spacing w:after="0"/>
              <w:rPr>
                <w:sz w:val="12"/>
                <w:szCs w:val="12"/>
                <w:color w:val="auto"/>
              </w:rPr>
            </w:pPr>
          </w:p>
        </w:tc>
        <w:tc>
          <w:tcPr>
            <w:tcW w:w="240" w:type="dxa"/>
            <w:vAlign w:val="bottom"/>
          </w:tcPr>
          <w:p>
            <w:pPr>
              <w:ind w:left="20"/>
              <w:spacing w:after="0" w:line="147" w:lineRule="exact"/>
              <w:rPr>
                <w:sz w:val="20"/>
                <w:szCs w:val="20"/>
                <w:color w:val="auto"/>
              </w:rPr>
            </w:pPr>
            <w:r>
              <w:rPr>
                <w:rFonts w:ascii="Arial" w:cs="Arial" w:eastAsia="Arial" w:hAnsi="Arial"/>
                <w:sz w:val="13"/>
                <w:szCs w:val="13"/>
                <w:color w:val="auto"/>
                <w:w w:val="98"/>
              </w:rPr>
              <w:t>MD</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21703</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(301) 698-6080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1170 W PATRICK ST</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FREDERICK</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6"/>
              </w:rPr>
              <w:t>MD 21702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9557</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PATRICK ST.</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SUITES G &amp; H</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FIRST NAT’L BANK</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2204 LEBANON</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WEST MIFFLIN</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PA</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15122</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(412) 655-0900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2033 LEBANON</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 MIFFLIN</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PA 15122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9558</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CHURCH ROAD</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8"/>
              </w:rPr>
              <w:t>CHURCH RD SUITE C</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BRANCH BK/TR</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120 EAST</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CALHOUN</w:t>
            </w:r>
          </w:p>
        </w:tc>
        <w:tc>
          <w:tcPr>
            <w:tcW w:w="40" w:type="dxa"/>
            <w:vAlign w:val="bottom"/>
          </w:tcPr>
          <w:p>
            <w:pPr>
              <w:spacing w:after="0"/>
              <w:rPr>
                <w:sz w:val="12"/>
                <w:szCs w:val="12"/>
                <w:color w:val="auto"/>
              </w:rPr>
            </w:pPr>
          </w:p>
        </w:tc>
        <w:tc>
          <w:tcPr>
            <w:tcW w:w="240" w:type="dxa"/>
            <w:vAlign w:val="bottom"/>
          </w:tcPr>
          <w:p>
            <w:pPr>
              <w:ind w:left="20"/>
              <w:spacing w:after="0" w:line="147" w:lineRule="exact"/>
              <w:rPr>
                <w:sz w:val="20"/>
                <w:szCs w:val="20"/>
                <w:color w:val="auto"/>
              </w:rPr>
            </w:pPr>
            <w:r>
              <w:rPr>
                <w:rFonts w:ascii="Arial" w:cs="Arial" w:eastAsia="Arial" w:hAnsi="Arial"/>
                <w:sz w:val="13"/>
                <w:szCs w:val="13"/>
                <w:color w:val="auto"/>
              </w:rPr>
              <w:t>GA</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30701</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(706) 602-4003</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7"/>
              </w:rPr>
              <w:t>455 BELWOOD RD SE</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CALHOUN</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8"/>
              </w:rPr>
              <w:t>GA 30701</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9564</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(BB&amp;T)</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HIGHWAY 53 SE</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SUITE 60</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US BANK</w:t>
            </w:r>
          </w:p>
        </w:tc>
        <w:tc>
          <w:tcPr>
            <w:tcW w:w="40" w:type="dxa"/>
            <w:vAlign w:val="bottom"/>
          </w:tcPr>
          <w:p>
            <w:pPr>
              <w:spacing w:after="0"/>
              <w:rPr>
                <w:sz w:val="12"/>
                <w:szCs w:val="12"/>
                <w:color w:val="auto"/>
              </w:rPr>
            </w:pPr>
          </w:p>
        </w:tc>
        <w:tc>
          <w:tcPr>
            <w:tcW w:w="2300" w:type="dxa"/>
            <w:vAlign w:val="bottom"/>
            <w:gridSpan w:val="3"/>
          </w:tcPr>
          <w:p>
            <w:pPr>
              <w:spacing w:after="0" w:line="147" w:lineRule="exact"/>
              <w:rPr>
                <w:sz w:val="20"/>
                <w:szCs w:val="20"/>
                <w:color w:val="auto"/>
              </w:rPr>
            </w:pPr>
            <w:r>
              <w:rPr>
                <w:rFonts w:ascii="Arial" w:cs="Arial" w:eastAsia="Arial" w:hAnsi="Arial"/>
                <w:sz w:val="13"/>
                <w:szCs w:val="13"/>
                <w:color w:val="auto"/>
              </w:rPr>
              <w:t>3410 SOUTH 143RD OMAHA</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w w:val="99"/>
              </w:rPr>
              <w:t>NE</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68144</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(402) 330-1407</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13003 W CENTER RD</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OMAHA</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NE 68144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9566</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PLAZA</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SUITE 28</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COMPASS BANK</w:t>
            </w:r>
          </w:p>
        </w:tc>
        <w:tc>
          <w:tcPr>
            <w:tcW w:w="40" w:type="dxa"/>
            <w:vAlign w:val="bottom"/>
          </w:tcPr>
          <w:p>
            <w:pPr>
              <w:spacing w:after="0"/>
              <w:rPr>
                <w:sz w:val="12"/>
                <w:szCs w:val="12"/>
                <w:color w:val="auto"/>
              </w:rPr>
            </w:pPr>
          </w:p>
        </w:tc>
        <w:tc>
          <w:tcPr>
            <w:tcW w:w="2300" w:type="dxa"/>
            <w:vAlign w:val="bottom"/>
            <w:gridSpan w:val="3"/>
          </w:tcPr>
          <w:p>
            <w:pPr>
              <w:spacing w:after="0" w:line="147" w:lineRule="exact"/>
              <w:rPr>
                <w:sz w:val="20"/>
                <w:szCs w:val="20"/>
                <w:color w:val="auto"/>
              </w:rPr>
            </w:pPr>
            <w:r>
              <w:rPr>
                <w:rFonts w:ascii="Arial" w:cs="Arial" w:eastAsia="Arial" w:hAnsi="Arial"/>
                <w:sz w:val="13"/>
                <w:szCs w:val="13"/>
                <w:color w:val="auto"/>
              </w:rPr>
              <w:t>5275 MCWHINNEY LOVELAND</w:t>
            </w:r>
          </w:p>
        </w:tc>
        <w:tc>
          <w:tcPr>
            <w:tcW w:w="40" w:type="dxa"/>
            <w:vAlign w:val="bottom"/>
          </w:tcPr>
          <w:p>
            <w:pPr>
              <w:spacing w:after="0"/>
              <w:rPr>
                <w:sz w:val="12"/>
                <w:szCs w:val="12"/>
                <w:color w:val="auto"/>
              </w:rPr>
            </w:pPr>
          </w:p>
        </w:tc>
        <w:tc>
          <w:tcPr>
            <w:tcW w:w="240" w:type="dxa"/>
            <w:vAlign w:val="bottom"/>
          </w:tcPr>
          <w:p>
            <w:pPr>
              <w:ind w:left="20"/>
              <w:spacing w:after="0" w:line="147" w:lineRule="exact"/>
              <w:rPr>
                <w:sz w:val="20"/>
                <w:szCs w:val="20"/>
                <w:color w:val="auto"/>
              </w:rPr>
            </w:pPr>
            <w:r>
              <w:rPr>
                <w:rFonts w:ascii="Arial" w:cs="Arial" w:eastAsia="Arial" w:hAnsi="Arial"/>
                <w:sz w:val="13"/>
                <w:szCs w:val="13"/>
                <w:color w:val="auto"/>
              </w:rPr>
              <w:t>CO</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80538</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(970) 622-8080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5732 MCWHINNEY</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LOVELAND</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7"/>
              </w:rPr>
              <w:t>CO 80538</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9567</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BLVD SPACE E-40</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12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1025</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DAYTONA</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FL</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32114</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(386) 947-3798</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2110 W INTERNATL</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DAYTONA</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FL 32114</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INTERNATIONAL</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BEACH</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SPEEDWAY BLVD</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BEACH</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9568</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SPEEDWAY BLVD</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162 COLLEGE</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ASHEVILLE</w:t>
            </w:r>
          </w:p>
        </w:tc>
        <w:tc>
          <w:tcPr>
            <w:tcW w:w="40" w:type="dxa"/>
            <w:vAlign w:val="bottom"/>
          </w:tcPr>
          <w:p>
            <w:pPr>
              <w:spacing w:after="0"/>
              <w:rPr>
                <w:sz w:val="12"/>
                <w:szCs w:val="12"/>
                <w:color w:val="auto"/>
              </w:rPr>
            </w:pPr>
          </w:p>
        </w:tc>
        <w:tc>
          <w:tcPr>
            <w:tcW w:w="240" w:type="dxa"/>
            <w:vAlign w:val="bottom"/>
          </w:tcPr>
          <w:p>
            <w:pPr>
              <w:ind w:left="20"/>
              <w:spacing w:after="0" w:line="147" w:lineRule="exact"/>
              <w:rPr>
                <w:sz w:val="20"/>
                <w:szCs w:val="20"/>
                <w:color w:val="auto"/>
              </w:rPr>
            </w:pPr>
            <w:r>
              <w:rPr>
                <w:rFonts w:ascii="Arial" w:cs="Arial" w:eastAsia="Arial" w:hAnsi="Arial"/>
                <w:sz w:val="13"/>
                <w:szCs w:val="13"/>
                <w:color w:val="auto"/>
              </w:rPr>
              <w:t>NC</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28801</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(828) 251-8269</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64 TUNNEL RD</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ASHEVILLE</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9"/>
              </w:rPr>
              <w:t>NC 28805</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9571</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SECUTITY</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2 SOUTH MAIN</w:t>
            </w:r>
          </w:p>
        </w:tc>
        <w:tc>
          <w:tcPr>
            <w:tcW w:w="142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JEFFERSONVILLE OH</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43218</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740-426-6384</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3180" w:type="dxa"/>
            <w:vAlign w:val="bottom"/>
            <w:gridSpan w:val="8"/>
          </w:tcPr>
          <w:p>
            <w:pPr>
              <w:ind w:left="40"/>
              <w:spacing w:after="0" w:line="147" w:lineRule="exact"/>
              <w:rPr>
                <w:sz w:val="20"/>
                <w:szCs w:val="20"/>
                <w:color w:val="auto"/>
              </w:rPr>
            </w:pPr>
            <w:r>
              <w:rPr>
                <w:rFonts w:ascii="Arial" w:cs="Arial" w:eastAsia="Arial" w:hAnsi="Arial"/>
                <w:sz w:val="13"/>
                <w:szCs w:val="13"/>
                <w:color w:val="auto"/>
                <w:w w:val="96"/>
              </w:rPr>
              <w:t>8115 FACTORY SHOPS JEFFERSONVILLE OH 43128</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9573</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NATIONAL BANK</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BLVD.</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354 1/2 WEST</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MANCHESTER</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CT</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06040</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(800) 841-4000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1470 PLEASANT</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MANCHESTER</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CT 06040</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MIDDLE</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VALLEY RD</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9576</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TURNPIKE</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MAIN SOURCE</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3880 W</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EDINBURGH</w:t>
            </w:r>
          </w:p>
        </w:tc>
        <w:tc>
          <w:tcPr>
            <w:tcW w:w="40" w:type="dxa"/>
            <w:vAlign w:val="bottom"/>
          </w:tcPr>
          <w:p>
            <w:pPr>
              <w:spacing w:after="0"/>
              <w:rPr>
                <w:sz w:val="12"/>
                <w:szCs w:val="12"/>
                <w:color w:val="auto"/>
              </w:rPr>
            </w:pPr>
          </w:p>
        </w:tc>
        <w:tc>
          <w:tcPr>
            <w:tcW w:w="240" w:type="dxa"/>
            <w:vAlign w:val="bottom"/>
          </w:tcPr>
          <w:p>
            <w:pPr>
              <w:ind w:left="60"/>
              <w:spacing w:after="0" w:line="147" w:lineRule="exact"/>
              <w:rPr>
                <w:sz w:val="20"/>
                <w:szCs w:val="20"/>
                <w:color w:val="auto"/>
              </w:rPr>
            </w:pPr>
            <w:r>
              <w:rPr>
                <w:rFonts w:ascii="Arial" w:cs="Arial" w:eastAsia="Arial" w:hAnsi="Arial"/>
                <w:sz w:val="13"/>
                <w:szCs w:val="13"/>
                <w:color w:val="auto"/>
              </w:rPr>
              <w:t>IN</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46124</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(812) 526-0551</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11747 N EXECUTIVE</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EDINBURGH</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IN 46124</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PRESIDENTIAL</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DR SPACE B80</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9577</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WAY PO Box 38</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317 SE</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GREENVILLE</w:t>
            </w:r>
          </w:p>
        </w:tc>
        <w:tc>
          <w:tcPr>
            <w:tcW w:w="40" w:type="dxa"/>
            <w:vAlign w:val="bottom"/>
          </w:tcPr>
          <w:p>
            <w:pPr>
              <w:spacing w:after="0"/>
              <w:rPr>
                <w:sz w:val="12"/>
                <w:szCs w:val="12"/>
                <w:color w:val="auto"/>
              </w:rPr>
            </w:pPr>
          </w:p>
        </w:tc>
        <w:tc>
          <w:tcPr>
            <w:tcW w:w="240" w:type="dxa"/>
            <w:vAlign w:val="bottom"/>
          </w:tcPr>
          <w:p>
            <w:pPr>
              <w:ind w:left="20"/>
              <w:spacing w:after="0" w:line="147" w:lineRule="exact"/>
              <w:rPr>
                <w:sz w:val="20"/>
                <w:szCs w:val="20"/>
                <w:color w:val="auto"/>
              </w:rPr>
            </w:pPr>
            <w:r>
              <w:rPr>
                <w:rFonts w:ascii="Arial" w:cs="Arial" w:eastAsia="Arial" w:hAnsi="Arial"/>
                <w:sz w:val="13"/>
                <w:szCs w:val="13"/>
                <w:color w:val="auto"/>
              </w:rPr>
              <w:t>NC</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27858</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(252) 551-6218</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3040 S EVANS ST</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GREENVILLE</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9"/>
              </w:rPr>
              <w:t>NC 27834</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GREENVILLE</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SUITE 103</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9581</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BLVD.</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WACHOVIA BANK</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4012 UNIVERSITY</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HUNTSVILLE</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AL</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35816</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(256) 551-5180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4710-B UNIVERSITY</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HUNTSVILLE</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AL 35816</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9582</w:t>
            </w:r>
          </w:p>
        </w:tc>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DRIVE</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DRIVE</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w w:val="97"/>
              </w:rPr>
              <w:t>45985 - 180 REGAL</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STERLING</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VA</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20165</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(703) 421-7533</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254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46220 POTOMAC RUN STERLING</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VA 20164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9583</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PLAZA</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PLAZA</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140 ROUTE 73</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WEST BERLIN</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NJ</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08091</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(856) 767-5800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199 NORTH ROUTE</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WEST BERLIN</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NJ 08091</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9584</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NORTH</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73, SUITE A</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3057 AKERS MILL</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ATLANTA</w:t>
            </w:r>
          </w:p>
        </w:tc>
        <w:tc>
          <w:tcPr>
            <w:tcW w:w="40" w:type="dxa"/>
            <w:vAlign w:val="bottom"/>
          </w:tcPr>
          <w:p>
            <w:pPr>
              <w:spacing w:after="0"/>
              <w:rPr>
                <w:sz w:val="12"/>
                <w:szCs w:val="12"/>
                <w:color w:val="auto"/>
              </w:rPr>
            </w:pPr>
          </w:p>
        </w:tc>
        <w:tc>
          <w:tcPr>
            <w:tcW w:w="240" w:type="dxa"/>
            <w:vAlign w:val="bottom"/>
          </w:tcPr>
          <w:p>
            <w:pPr>
              <w:ind w:left="20"/>
              <w:spacing w:after="0" w:line="147" w:lineRule="exact"/>
              <w:rPr>
                <w:sz w:val="20"/>
                <w:szCs w:val="20"/>
                <w:color w:val="auto"/>
              </w:rPr>
            </w:pPr>
            <w:r>
              <w:rPr>
                <w:rFonts w:ascii="Arial" w:cs="Arial" w:eastAsia="Arial" w:hAnsi="Arial"/>
                <w:sz w:val="13"/>
                <w:szCs w:val="13"/>
                <w:color w:val="auto"/>
              </w:rPr>
              <w:t>GA</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30339</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(770) 953-5640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254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2778 COBB PARKWAY ATLANTA</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8"/>
              </w:rPr>
              <w:t>GA 30339</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9585</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AMERICA</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ROAD</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2410 W. GRAND</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HOWELL</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MI</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48843</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(517) 548-3827</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1475 N BURKHART</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HOWELL</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MI 48843</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9587</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(JPMORGAN)</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RIVER</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RD, SUITE D180</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CHASE</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105 FILLMORE</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DENVER</w:t>
            </w:r>
          </w:p>
        </w:tc>
        <w:tc>
          <w:tcPr>
            <w:tcW w:w="40" w:type="dxa"/>
            <w:vAlign w:val="bottom"/>
          </w:tcPr>
          <w:p>
            <w:pPr>
              <w:spacing w:after="0"/>
              <w:rPr>
                <w:sz w:val="12"/>
                <w:szCs w:val="12"/>
                <w:color w:val="auto"/>
              </w:rPr>
            </w:pPr>
          </w:p>
        </w:tc>
        <w:tc>
          <w:tcPr>
            <w:tcW w:w="240" w:type="dxa"/>
            <w:vAlign w:val="bottom"/>
          </w:tcPr>
          <w:p>
            <w:pPr>
              <w:ind w:left="20"/>
              <w:spacing w:after="0" w:line="147" w:lineRule="exact"/>
              <w:rPr>
                <w:sz w:val="20"/>
                <w:szCs w:val="20"/>
                <w:color w:val="auto"/>
              </w:rPr>
            </w:pPr>
            <w:r>
              <w:rPr>
                <w:rFonts w:ascii="Arial" w:cs="Arial" w:eastAsia="Arial" w:hAnsi="Arial"/>
                <w:sz w:val="13"/>
                <w:szCs w:val="13"/>
                <w:color w:val="auto"/>
              </w:rPr>
              <w:t>CO</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80206</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(303) 322-4799</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320 SOUTH</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GLENDALE</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7"/>
              </w:rPr>
              <w:t>CO 80246</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9588</w:t>
            </w: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(JPMORGAN)</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COLORADO BLVD</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2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FIVE STAR BANK</w:t>
            </w:r>
          </w:p>
        </w:tc>
        <w:tc>
          <w:tcPr>
            <w:tcW w:w="40" w:type="dxa"/>
            <w:vAlign w:val="bottom"/>
          </w:tcPr>
          <w:p>
            <w:pPr>
              <w:spacing w:after="0"/>
              <w:rPr>
                <w:sz w:val="12"/>
                <w:szCs w:val="12"/>
                <w:color w:val="auto"/>
              </w:rPr>
            </w:pPr>
          </w:p>
        </w:tc>
        <w:tc>
          <w:tcPr>
            <w:tcW w:w="1160" w:type="dxa"/>
            <w:vAlign w:val="bottom"/>
          </w:tcPr>
          <w:p>
            <w:pPr>
              <w:spacing w:after="0" w:line="147" w:lineRule="exact"/>
              <w:rPr>
                <w:sz w:val="20"/>
                <w:szCs w:val="20"/>
                <w:color w:val="auto"/>
              </w:rPr>
            </w:pPr>
            <w:r>
              <w:rPr>
                <w:rFonts w:ascii="Arial" w:cs="Arial" w:eastAsia="Arial" w:hAnsi="Arial"/>
                <w:sz w:val="13"/>
                <w:szCs w:val="13"/>
                <w:color w:val="auto"/>
                <w:w w:val="96"/>
              </w:rPr>
              <w:t>1940 US ROUTE 20</w:t>
            </w:r>
          </w:p>
        </w:tc>
        <w:tc>
          <w:tcPr>
            <w:tcW w:w="11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WATERLOO</w:t>
            </w:r>
          </w:p>
        </w:tc>
        <w:tc>
          <w:tcPr>
            <w:tcW w:w="40" w:type="dxa"/>
            <w:vAlign w:val="bottom"/>
          </w:tcPr>
          <w:p>
            <w:pPr>
              <w:spacing w:after="0"/>
              <w:rPr>
                <w:sz w:val="12"/>
                <w:szCs w:val="12"/>
                <w:color w:val="auto"/>
              </w:rPr>
            </w:pPr>
          </w:p>
        </w:tc>
        <w:tc>
          <w:tcPr>
            <w:tcW w:w="240" w:type="dxa"/>
            <w:vAlign w:val="bottom"/>
          </w:tcPr>
          <w:p>
            <w:pPr>
              <w:ind w:left="20"/>
              <w:spacing w:after="0" w:line="147" w:lineRule="exact"/>
              <w:rPr>
                <w:sz w:val="20"/>
                <w:szCs w:val="20"/>
                <w:color w:val="auto"/>
              </w:rPr>
            </w:pPr>
            <w:r>
              <w:rPr>
                <w:rFonts w:ascii="Arial" w:cs="Arial" w:eastAsia="Arial" w:hAnsi="Arial"/>
                <w:sz w:val="13"/>
                <w:szCs w:val="13"/>
                <w:color w:val="auto"/>
              </w:rPr>
              <w:t>NY</w:t>
            </w:r>
          </w:p>
        </w:tc>
        <w:tc>
          <w:tcPr>
            <w:tcW w:w="6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13165</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(315) 539-1000</w:t>
            </w:r>
          </w:p>
        </w:tc>
        <w:tc>
          <w:tcPr>
            <w:tcW w:w="82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655 RTE 318 SUITE</w:t>
            </w:r>
          </w:p>
        </w:tc>
        <w:tc>
          <w:tcPr>
            <w:tcW w:w="11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WATERLOO</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NY 13165</w:t>
            </w:r>
          </w:p>
        </w:tc>
        <w:tc>
          <w:tcPr>
            <w:tcW w:w="0" w:type="dxa"/>
            <w:vAlign w:val="bottom"/>
          </w:tcPr>
          <w:p>
            <w:pPr>
              <w:spacing w:after="0"/>
              <w:rPr>
                <w:sz w:val="1"/>
                <w:szCs w:val="1"/>
                <w:color w:val="auto"/>
              </w:rPr>
            </w:pPr>
          </w:p>
        </w:tc>
      </w:tr>
      <w:tr>
        <w:trPr>
          <w:trHeight w:val="169"/>
        </w:trPr>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3"/>
                <w:szCs w:val="13"/>
                <w:color w:val="auto"/>
              </w:rPr>
              <w:t>A005</w:t>
            </w: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72" w:right="139" w:bottom="0" w:gutter="0" w:footer="0" w:header="0"/>
        </w:sectPr>
      </w:pPr>
    </w:p>
    <w:bookmarkStart w:id="223" w:name="page224"/>
    <w:bookmarkEnd w:id="2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40" w:type="dxa"/>
            <w:vAlign w:val="bottom"/>
          </w:tcPr>
          <w:p>
            <w:pPr>
              <w:jc w:val="right"/>
              <w:ind w:right="13"/>
              <w:spacing w:after="0"/>
              <w:rPr>
                <w:sz w:val="20"/>
                <w:szCs w:val="20"/>
                <w:color w:val="auto"/>
              </w:rPr>
            </w:pPr>
            <w:r>
              <w:rPr>
                <w:rFonts w:ascii="Arial" w:cs="Arial" w:eastAsia="Arial" w:hAnsi="Arial"/>
                <w:sz w:val="13"/>
                <w:szCs w:val="13"/>
                <w:b w:val="1"/>
                <w:bCs w:val="1"/>
                <w:color w:val="auto"/>
                <w:w w:val="82"/>
              </w:rPr>
              <w:t>9589</w:t>
            </w:r>
          </w:p>
        </w:tc>
        <w:tc>
          <w:tcPr>
            <w:tcW w:w="1000" w:type="dxa"/>
            <w:vAlign w:val="bottom"/>
          </w:tcPr>
          <w:p>
            <w:pPr>
              <w:ind w:left="60"/>
              <w:spacing w:after="0"/>
              <w:rPr>
                <w:sz w:val="20"/>
                <w:szCs w:val="20"/>
                <w:color w:val="auto"/>
              </w:rPr>
            </w:pPr>
            <w:r>
              <w:rPr>
                <w:rFonts w:ascii="Arial" w:cs="Arial" w:eastAsia="Arial" w:hAnsi="Arial"/>
                <w:sz w:val="13"/>
                <w:szCs w:val="13"/>
                <w:color w:val="auto"/>
              </w:rPr>
              <w:t>BANK OF</w:t>
            </w:r>
          </w:p>
        </w:tc>
        <w:tc>
          <w:tcPr>
            <w:tcW w:w="2660" w:type="dxa"/>
            <w:vAlign w:val="bottom"/>
          </w:tcPr>
          <w:p>
            <w:pPr>
              <w:ind w:left="340"/>
              <w:spacing w:after="0"/>
              <w:rPr>
                <w:sz w:val="20"/>
                <w:szCs w:val="20"/>
                <w:color w:val="auto"/>
              </w:rPr>
            </w:pPr>
            <w:r>
              <w:rPr>
                <w:rFonts w:ascii="Arial" w:cs="Arial" w:eastAsia="Arial" w:hAnsi="Arial"/>
                <w:sz w:val="13"/>
                <w:szCs w:val="13"/>
                <w:color w:val="auto"/>
              </w:rPr>
              <w:t>5002 WILLIAMSON ROANOKE</w:t>
            </w:r>
          </w:p>
        </w:tc>
        <w:tc>
          <w:tcPr>
            <w:tcW w:w="340" w:type="dxa"/>
            <w:vAlign w:val="bottom"/>
          </w:tcPr>
          <w:p>
            <w:pPr>
              <w:ind w:left="60"/>
              <w:spacing w:after="0"/>
              <w:rPr>
                <w:sz w:val="20"/>
                <w:szCs w:val="20"/>
                <w:color w:val="auto"/>
              </w:rPr>
            </w:pPr>
            <w:r>
              <w:rPr>
                <w:rFonts w:ascii="Arial" w:cs="Arial" w:eastAsia="Arial" w:hAnsi="Arial"/>
                <w:sz w:val="13"/>
                <w:szCs w:val="13"/>
                <w:color w:val="auto"/>
              </w:rPr>
              <w:t>VA</w:t>
            </w:r>
          </w:p>
        </w:tc>
        <w:tc>
          <w:tcPr>
            <w:tcW w:w="540" w:type="dxa"/>
            <w:vAlign w:val="bottom"/>
          </w:tcPr>
          <w:p>
            <w:pPr>
              <w:jc w:val="right"/>
              <w:ind w:right="33"/>
              <w:spacing w:after="0"/>
              <w:rPr>
                <w:sz w:val="20"/>
                <w:szCs w:val="20"/>
                <w:color w:val="auto"/>
              </w:rPr>
            </w:pPr>
            <w:r>
              <w:rPr>
                <w:rFonts w:ascii="Arial" w:cs="Arial" w:eastAsia="Arial" w:hAnsi="Arial"/>
                <w:sz w:val="13"/>
                <w:szCs w:val="13"/>
                <w:color w:val="auto"/>
              </w:rPr>
              <w:t>24012</w:t>
            </w:r>
          </w:p>
        </w:tc>
        <w:tc>
          <w:tcPr>
            <w:tcW w:w="1100" w:type="dxa"/>
            <w:vAlign w:val="bottom"/>
          </w:tcPr>
          <w:p>
            <w:pPr>
              <w:jc w:val="right"/>
              <w:ind w:right="93"/>
              <w:spacing w:after="0"/>
              <w:rPr>
                <w:sz w:val="20"/>
                <w:szCs w:val="20"/>
                <w:color w:val="auto"/>
              </w:rPr>
            </w:pPr>
            <w:r>
              <w:rPr>
                <w:rFonts w:ascii="Arial" w:cs="Arial" w:eastAsia="Arial" w:hAnsi="Arial"/>
                <w:sz w:val="13"/>
                <w:szCs w:val="13"/>
                <w:color w:val="auto"/>
              </w:rPr>
              <w:t>(540) 561-0943</w:t>
            </w:r>
          </w:p>
        </w:tc>
        <w:tc>
          <w:tcPr>
            <w:tcW w:w="68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1440" w:type="dxa"/>
            <w:vAlign w:val="bottom"/>
          </w:tcPr>
          <w:p>
            <w:pPr>
              <w:ind w:left="160"/>
              <w:spacing w:after="0"/>
              <w:rPr>
                <w:sz w:val="20"/>
                <w:szCs w:val="20"/>
                <w:color w:val="auto"/>
              </w:rPr>
            </w:pPr>
            <w:r>
              <w:rPr>
                <w:rFonts w:ascii="Arial" w:cs="Arial" w:eastAsia="Arial" w:hAnsi="Arial"/>
                <w:sz w:val="13"/>
                <w:szCs w:val="13"/>
                <w:color w:val="auto"/>
              </w:rPr>
              <w:t>1919 VALLEY VIEW</w:t>
            </w:r>
          </w:p>
        </w:tc>
        <w:tc>
          <w:tcPr>
            <w:tcW w:w="1220" w:type="dxa"/>
            <w:vAlign w:val="bottom"/>
          </w:tcPr>
          <w:p>
            <w:pPr>
              <w:ind w:left="100"/>
              <w:spacing w:after="0"/>
              <w:rPr>
                <w:sz w:val="20"/>
                <w:szCs w:val="20"/>
                <w:color w:val="auto"/>
              </w:rPr>
            </w:pPr>
            <w:r>
              <w:rPr>
                <w:rFonts w:ascii="Arial" w:cs="Arial" w:eastAsia="Arial" w:hAnsi="Arial"/>
                <w:sz w:val="13"/>
                <w:szCs w:val="13"/>
                <w:color w:val="auto"/>
              </w:rPr>
              <w:t>ROANOKE</w:t>
            </w:r>
          </w:p>
        </w:tc>
        <w:tc>
          <w:tcPr>
            <w:tcW w:w="640" w:type="dxa"/>
            <w:vAlign w:val="bottom"/>
          </w:tcPr>
          <w:p>
            <w:pPr>
              <w:jc w:val="right"/>
              <w:spacing w:after="0"/>
              <w:rPr>
                <w:sz w:val="20"/>
                <w:szCs w:val="20"/>
                <w:color w:val="auto"/>
              </w:rPr>
            </w:pPr>
            <w:r>
              <w:rPr>
                <w:rFonts w:ascii="Arial" w:cs="Arial" w:eastAsia="Arial" w:hAnsi="Arial"/>
                <w:sz w:val="13"/>
                <w:szCs w:val="13"/>
                <w:color w:val="auto"/>
              </w:rPr>
              <w:t>VA 24012</w:t>
            </w:r>
          </w:p>
        </w:tc>
        <w:tc>
          <w:tcPr>
            <w:tcW w:w="0" w:type="dxa"/>
            <w:vAlign w:val="bottom"/>
          </w:tcPr>
          <w:p>
            <w:pPr>
              <w:spacing w:after="0"/>
              <w:rPr>
                <w:sz w:val="1"/>
                <w:szCs w:val="1"/>
                <w:color w:val="auto"/>
              </w:rPr>
            </w:pPr>
          </w:p>
        </w:tc>
      </w:tr>
      <w:tr>
        <w:trPr>
          <w:trHeight w:val="147"/>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9591</w:t>
            </w:r>
          </w:p>
        </w:tc>
        <w:tc>
          <w:tcPr>
            <w:tcW w:w="1000" w:type="dxa"/>
            <w:vAlign w:val="bottom"/>
          </w:tcPr>
          <w:p>
            <w:pPr>
              <w:ind w:left="60"/>
              <w:spacing w:after="0" w:line="147" w:lineRule="exact"/>
              <w:rPr>
                <w:sz w:val="20"/>
                <w:szCs w:val="20"/>
                <w:color w:val="auto"/>
              </w:rPr>
            </w:pPr>
            <w:r>
              <w:rPr>
                <w:rFonts w:ascii="Arial" w:cs="Arial" w:eastAsia="Arial" w:hAnsi="Arial"/>
                <w:sz w:val="13"/>
                <w:szCs w:val="13"/>
                <w:color w:val="auto"/>
              </w:rPr>
              <w:t>AMERICA</w:t>
            </w:r>
          </w:p>
        </w:tc>
        <w:tc>
          <w:tcPr>
            <w:tcW w:w="2660" w:type="dxa"/>
            <w:vAlign w:val="bottom"/>
          </w:tcPr>
          <w:p>
            <w:pPr>
              <w:ind w:left="340"/>
              <w:spacing w:after="0" w:line="147" w:lineRule="exact"/>
              <w:rPr>
                <w:sz w:val="20"/>
                <w:szCs w:val="20"/>
                <w:color w:val="auto"/>
              </w:rPr>
            </w:pPr>
            <w:r>
              <w:rPr>
                <w:rFonts w:ascii="Arial" w:cs="Arial" w:eastAsia="Arial" w:hAnsi="Arial"/>
                <w:sz w:val="13"/>
                <w:szCs w:val="13"/>
                <w:color w:val="auto"/>
              </w:rPr>
              <w:t>ROAD NW</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tcPr>
          <w:p>
            <w:pPr>
              <w:ind w:left="160"/>
              <w:spacing w:after="0" w:line="147" w:lineRule="exact"/>
              <w:rPr>
                <w:sz w:val="20"/>
                <w:szCs w:val="20"/>
                <w:color w:val="auto"/>
              </w:rPr>
            </w:pPr>
            <w:r>
              <w:rPr>
                <w:rFonts w:ascii="Arial" w:cs="Arial" w:eastAsia="Arial" w:hAnsi="Arial"/>
                <w:sz w:val="13"/>
                <w:szCs w:val="13"/>
                <w:color w:val="auto"/>
              </w:rPr>
              <w:t>BLVD NORTHWEST</w:t>
            </w:r>
          </w:p>
        </w:tc>
        <w:tc>
          <w:tcPr>
            <w:tcW w:w="1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1000" w:type="dxa"/>
            <w:vAlign w:val="bottom"/>
          </w:tcPr>
          <w:p>
            <w:pPr>
              <w:ind w:left="60"/>
              <w:spacing w:after="0" w:line="147" w:lineRule="exact"/>
              <w:rPr>
                <w:sz w:val="20"/>
                <w:szCs w:val="20"/>
                <w:color w:val="auto"/>
              </w:rPr>
            </w:pPr>
            <w:r>
              <w:rPr>
                <w:rFonts w:ascii="Arial" w:cs="Arial" w:eastAsia="Arial" w:hAnsi="Arial"/>
                <w:sz w:val="13"/>
                <w:szCs w:val="13"/>
                <w:color w:val="auto"/>
              </w:rPr>
              <w:t>BANK OF</w:t>
            </w:r>
          </w:p>
        </w:tc>
        <w:tc>
          <w:tcPr>
            <w:tcW w:w="2660" w:type="dxa"/>
            <w:vAlign w:val="bottom"/>
          </w:tcPr>
          <w:p>
            <w:pPr>
              <w:ind w:left="340"/>
              <w:spacing w:after="0" w:line="147" w:lineRule="exact"/>
              <w:rPr>
                <w:sz w:val="20"/>
                <w:szCs w:val="20"/>
                <w:color w:val="auto"/>
              </w:rPr>
            </w:pPr>
            <w:r>
              <w:rPr>
                <w:rFonts w:ascii="Arial" w:cs="Arial" w:eastAsia="Arial" w:hAnsi="Arial"/>
                <w:sz w:val="13"/>
                <w:szCs w:val="13"/>
                <w:color w:val="auto"/>
              </w:rPr>
              <w:t>101 E. MORELAND WILLOW GROVE</w:t>
            </w:r>
          </w:p>
        </w:tc>
        <w:tc>
          <w:tcPr>
            <w:tcW w:w="340" w:type="dxa"/>
            <w:vAlign w:val="bottom"/>
          </w:tcPr>
          <w:p>
            <w:pPr>
              <w:ind w:left="60"/>
              <w:spacing w:after="0" w:line="147" w:lineRule="exact"/>
              <w:rPr>
                <w:sz w:val="20"/>
                <w:szCs w:val="20"/>
                <w:color w:val="auto"/>
              </w:rPr>
            </w:pPr>
            <w:r>
              <w:rPr>
                <w:rFonts w:ascii="Arial" w:cs="Arial" w:eastAsia="Arial" w:hAnsi="Arial"/>
                <w:sz w:val="13"/>
                <w:szCs w:val="13"/>
                <w:color w:val="auto"/>
              </w:rPr>
              <w:t>PA</w:t>
            </w:r>
          </w:p>
        </w:tc>
        <w:tc>
          <w:tcPr>
            <w:tcW w:w="540" w:type="dxa"/>
            <w:vAlign w:val="bottom"/>
          </w:tcPr>
          <w:p>
            <w:pPr>
              <w:jc w:val="right"/>
              <w:ind w:right="33"/>
              <w:spacing w:after="0" w:line="147" w:lineRule="exact"/>
              <w:rPr>
                <w:sz w:val="20"/>
                <w:szCs w:val="20"/>
                <w:color w:val="auto"/>
              </w:rPr>
            </w:pPr>
            <w:r>
              <w:rPr>
                <w:rFonts w:ascii="Arial" w:cs="Arial" w:eastAsia="Arial" w:hAnsi="Arial"/>
                <w:sz w:val="13"/>
                <w:szCs w:val="13"/>
                <w:color w:val="auto"/>
              </w:rPr>
              <w:t>19090</w:t>
            </w:r>
          </w:p>
        </w:tc>
        <w:tc>
          <w:tcPr>
            <w:tcW w:w="1100" w:type="dxa"/>
            <w:vAlign w:val="bottom"/>
          </w:tcPr>
          <w:p>
            <w:pPr>
              <w:jc w:val="right"/>
              <w:ind w:right="93"/>
              <w:spacing w:after="0" w:line="147" w:lineRule="exact"/>
              <w:rPr>
                <w:sz w:val="20"/>
                <w:szCs w:val="20"/>
                <w:color w:val="auto"/>
              </w:rPr>
            </w:pPr>
            <w:r>
              <w:rPr>
                <w:rFonts w:ascii="Arial" w:cs="Arial" w:eastAsia="Arial" w:hAnsi="Arial"/>
                <w:sz w:val="13"/>
                <w:szCs w:val="13"/>
                <w:color w:val="auto"/>
              </w:rPr>
              <w:t>(800) 841-4000</w:t>
            </w:r>
          </w:p>
        </w:tc>
        <w:tc>
          <w:tcPr>
            <w:tcW w:w="68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1440" w:type="dxa"/>
            <w:vAlign w:val="bottom"/>
          </w:tcPr>
          <w:p>
            <w:pPr>
              <w:ind w:left="160"/>
              <w:spacing w:after="0" w:line="147" w:lineRule="exact"/>
              <w:rPr>
                <w:sz w:val="20"/>
                <w:szCs w:val="20"/>
                <w:color w:val="auto"/>
              </w:rPr>
            </w:pPr>
            <w:r>
              <w:rPr>
                <w:rFonts w:ascii="Arial" w:cs="Arial" w:eastAsia="Arial" w:hAnsi="Arial"/>
                <w:sz w:val="13"/>
                <w:szCs w:val="13"/>
                <w:color w:val="auto"/>
              </w:rPr>
              <w:t>311 W MORELAND</w:t>
            </w:r>
          </w:p>
        </w:tc>
        <w:tc>
          <w:tcPr>
            <w:tcW w:w="1220" w:type="dxa"/>
            <w:vAlign w:val="bottom"/>
          </w:tcPr>
          <w:p>
            <w:pPr>
              <w:ind w:left="100"/>
              <w:spacing w:after="0" w:line="147" w:lineRule="exact"/>
              <w:rPr>
                <w:sz w:val="20"/>
                <w:szCs w:val="20"/>
                <w:color w:val="auto"/>
              </w:rPr>
            </w:pPr>
            <w:r>
              <w:rPr>
                <w:rFonts w:ascii="Arial" w:cs="Arial" w:eastAsia="Arial" w:hAnsi="Arial"/>
                <w:sz w:val="13"/>
                <w:szCs w:val="13"/>
                <w:color w:val="auto"/>
              </w:rPr>
              <w:t>WILLOW GROVE</w:t>
            </w:r>
          </w:p>
        </w:tc>
        <w:tc>
          <w:tcPr>
            <w:tcW w:w="640" w:type="dxa"/>
            <w:vAlign w:val="bottom"/>
          </w:tcPr>
          <w:p>
            <w:pPr>
              <w:jc w:val="right"/>
              <w:spacing w:after="0" w:line="147" w:lineRule="exact"/>
              <w:rPr>
                <w:sz w:val="20"/>
                <w:szCs w:val="20"/>
                <w:color w:val="auto"/>
              </w:rPr>
            </w:pPr>
            <w:r>
              <w:rPr>
                <w:rFonts w:ascii="Arial" w:cs="Arial" w:eastAsia="Arial" w:hAnsi="Arial"/>
                <w:sz w:val="13"/>
                <w:szCs w:val="13"/>
                <w:color w:val="auto"/>
              </w:rPr>
              <w:t>PA 19090</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Arial" w:cs="Arial" w:eastAsia="Arial" w:hAnsi="Arial"/>
                <w:sz w:val="13"/>
                <w:szCs w:val="13"/>
                <w:color w:val="auto"/>
              </w:rPr>
              <w:t>AMERICA</w:t>
            </w:r>
          </w:p>
        </w:tc>
        <w:tc>
          <w:tcPr>
            <w:tcW w:w="2660" w:type="dxa"/>
            <w:vAlign w:val="bottom"/>
          </w:tcPr>
          <w:p>
            <w:pPr>
              <w:ind w:left="340"/>
              <w:spacing w:after="0"/>
              <w:rPr>
                <w:sz w:val="20"/>
                <w:szCs w:val="20"/>
                <w:color w:val="auto"/>
              </w:rPr>
            </w:pPr>
            <w:r>
              <w:rPr>
                <w:rFonts w:ascii="Arial" w:cs="Arial" w:eastAsia="Arial" w:hAnsi="Arial"/>
                <w:sz w:val="13"/>
                <w:szCs w:val="13"/>
                <w:color w:val="auto"/>
              </w:rPr>
              <w:t>RD</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tcPr>
          <w:p>
            <w:pPr>
              <w:ind w:left="160"/>
              <w:spacing w:after="0"/>
              <w:rPr>
                <w:sz w:val="20"/>
                <w:szCs w:val="20"/>
                <w:color w:val="auto"/>
              </w:rPr>
            </w:pPr>
            <w:r>
              <w:rPr>
                <w:rFonts w:ascii="Arial" w:cs="Arial" w:eastAsia="Arial" w:hAnsi="Arial"/>
                <w:sz w:val="13"/>
                <w:szCs w:val="13"/>
                <w:color w:val="auto"/>
              </w:rPr>
              <w:t>RD</w:t>
            </w:r>
          </w:p>
        </w:tc>
        <w:tc>
          <w:tcPr>
            <w:tcW w:w="1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360" w:top="127" w:right="139" w:bottom="1440" w:gutter="0" w:footer="0" w:header="0"/>
        </w:sectPr>
      </w:pPr>
    </w:p>
    <w:bookmarkStart w:id="224" w:name="page225"/>
    <w:bookmarkEnd w:id="224"/>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7.1</w:t>
      </w:r>
    </w:p>
    <w:p>
      <w:pPr>
        <w:spacing w:after="0" w:line="3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DDA’s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rPr>
              <w:t>STORE</w:t>
            </w:r>
          </w:p>
        </w:tc>
        <w:tc>
          <w:tcPr>
            <w:tcW w:w="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rPr>
              <w:t>BANK</w:t>
            </w: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9"/>
              </w:rPr>
              <w:t>ACH</w:t>
            </w:r>
          </w:p>
        </w:tc>
        <w:tc>
          <w:tcPr>
            <w:tcW w:w="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2"/>
              </w:rPr>
              <w:t>DEP.</w:t>
            </w:r>
          </w:p>
        </w:tc>
        <w:tc>
          <w:tcPr>
            <w:tcW w:w="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rPr>
              <w:t>NO.</w:t>
            </w:r>
          </w:p>
        </w:tc>
        <w:tc>
          <w:tcPr>
            <w:tcW w:w="40" w:type="dxa"/>
            <w:vAlign w:val="bottom"/>
          </w:tcPr>
          <w:p>
            <w:pPr>
              <w:spacing w:after="0"/>
              <w:rPr>
                <w:sz w:val="15"/>
                <w:szCs w:val="15"/>
                <w:color w:val="auto"/>
              </w:rPr>
            </w:pPr>
          </w:p>
        </w:tc>
        <w:tc>
          <w:tcPr>
            <w:tcW w:w="1280" w:type="dxa"/>
            <w:vAlign w:val="bottom"/>
          </w:tcPr>
          <w:p>
            <w:pPr>
              <w:ind w:left="240"/>
              <w:spacing w:after="0"/>
              <w:rPr>
                <w:sz w:val="20"/>
                <w:szCs w:val="20"/>
                <w:color w:val="auto"/>
              </w:rPr>
            </w:pPr>
            <w:r>
              <w:rPr>
                <w:rFonts w:ascii="Arial" w:cs="Arial" w:eastAsia="Arial" w:hAnsi="Arial"/>
                <w:sz w:val="13"/>
                <w:szCs w:val="13"/>
                <w:b w:val="1"/>
                <w:bCs w:val="1"/>
                <w:color w:val="auto"/>
              </w:rPr>
              <w:t>BANK NAME</w:t>
            </w:r>
          </w:p>
        </w:tc>
        <w:tc>
          <w:tcPr>
            <w:tcW w:w="4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7"/>
              </w:rPr>
              <w:t>ADDRESS</w:t>
            </w:r>
          </w:p>
        </w:tc>
        <w:tc>
          <w:tcPr>
            <w:tcW w:w="40" w:type="dxa"/>
            <w:vAlign w:val="bottom"/>
          </w:tcPr>
          <w:p>
            <w:pPr>
              <w:spacing w:after="0"/>
              <w:rPr>
                <w:sz w:val="15"/>
                <w:szCs w:val="15"/>
                <w:color w:val="auto"/>
              </w:rPr>
            </w:pPr>
          </w:p>
        </w:tc>
        <w:tc>
          <w:tcPr>
            <w:tcW w:w="1260" w:type="dxa"/>
            <w:vAlign w:val="bottom"/>
          </w:tcPr>
          <w:p>
            <w:pPr>
              <w:ind w:left="460"/>
              <w:spacing w:after="0"/>
              <w:rPr>
                <w:sz w:val="20"/>
                <w:szCs w:val="20"/>
                <w:color w:val="auto"/>
              </w:rPr>
            </w:pPr>
            <w:r>
              <w:rPr>
                <w:rFonts w:ascii="Arial" w:cs="Arial" w:eastAsia="Arial" w:hAnsi="Arial"/>
                <w:sz w:val="13"/>
                <w:szCs w:val="13"/>
                <w:b w:val="1"/>
                <w:bCs w:val="1"/>
                <w:color w:val="auto"/>
              </w:rPr>
              <w:t>CITY</w:t>
            </w:r>
          </w:p>
        </w:tc>
        <w:tc>
          <w:tcPr>
            <w:tcW w:w="40" w:type="dxa"/>
            <w:vAlign w:val="bottom"/>
          </w:tcPr>
          <w:p>
            <w:pPr>
              <w:spacing w:after="0"/>
              <w:rPr>
                <w:sz w:val="15"/>
                <w:szCs w:val="15"/>
                <w:color w:val="auto"/>
              </w:rPr>
            </w:pPr>
          </w:p>
        </w:tc>
        <w:tc>
          <w:tcPr>
            <w:tcW w:w="220" w:type="dxa"/>
            <w:vAlign w:val="bottom"/>
          </w:tcPr>
          <w:p>
            <w:pPr>
              <w:jc w:val="center"/>
              <w:spacing w:after="0"/>
              <w:rPr>
                <w:sz w:val="20"/>
                <w:szCs w:val="20"/>
                <w:color w:val="auto"/>
              </w:rPr>
            </w:pPr>
            <w:r>
              <w:rPr>
                <w:rFonts w:ascii="Arial" w:cs="Arial" w:eastAsia="Arial" w:hAnsi="Arial"/>
                <w:sz w:val="13"/>
                <w:szCs w:val="13"/>
                <w:b w:val="1"/>
                <w:bCs w:val="1"/>
                <w:color w:val="auto"/>
              </w:rPr>
              <w:t>ST</w:t>
            </w:r>
          </w:p>
        </w:tc>
        <w:tc>
          <w:tcPr>
            <w:tcW w:w="40" w:type="dxa"/>
            <w:vAlign w:val="bottom"/>
          </w:tcPr>
          <w:p>
            <w:pPr>
              <w:spacing w:after="0"/>
              <w:rPr>
                <w:sz w:val="15"/>
                <w:szCs w:val="15"/>
                <w:color w:val="auto"/>
              </w:rPr>
            </w:pPr>
          </w:p>
        </w:tc>
        <w:tc>
          <w:tcPr>
            <w:tcW w:w="660" w:type="dxa"/>
            <w:vAlign w:val="bottom"/>
          </w:tcPr>
          <w:p>
            <w:pPr>
              <w:ind w:left="220"/>
              <w:spacing w:after="0"/>
              <w:rPr>
                <w:sz w:val="20"/>
                <w:szCs w:val="20"/>
                <w:color w:val="auto"/>
              </w:rPr>
            </w:pPr>
            <w:r>
              <w:rPr>
                <w:rFonts w:ascii="Arial" w:cs="Arial" w:eastAsia="Arial" w:hAnsi="Arial"/>
                <w:sz w:val="13"/>
                <w:szCs w:val="13"/>
                <w:b w:val="1"/>
                <w:bCs w:val="1"/>
                <w:color w:val="auto"/>
              </w:rPr>
              <w:t>ZIP</w:t>
            </w:r>
          </w:p>
        </w:tc>
        <w:tc>
          <w:tcPr>
            <w:tcW w:w="40" w:type="dxa"/>
            <w:vAlign w:val="bottom"/>
          </w:tcPr>
          <w:p>
            <w:pPr>
              <w:spacing w:after="0"/>
              <w:rPr>
                <w:sz w:val="15"/>
                <w:szCs w:val="15"/>
                <w:color w:val="auto"/>
              </w:rPr>
            </w:pPr>
          </w:p>
        </w:tc>
        <w:tc>
          <w:tcPr>
            <w:tcW w:w="4440" w:type="dxa"/>
            <w:vAlign w:val="bottom"/>
            <w:gridSpan w:val="9"/>
          </w:tcPr>
          <w:p>
            <w:pPr>
              <w:spacing w:after="0"/>
              <w:rPr>
                <w:sz w:val="20"/>
                <w:szCs w:val="20"/>
                <w:color w:val="auto"/>
              </w:rPr>
            </w:pPr>
            <w:r>
              <w:rPr>
                <w:rFonts w:ascii="Arial" w:cs="Arial" w:eastAsia="Arial" w:hAnsi="Arial"/>
                <w:sz w:val="13"/>
                <w:szCs w:val="13"/>
                <w:b w:val="1"/>
                <w:bCs w:val="1"/>
                <w:color w:val="auto"/>
              </w:rPr>
              <w:t>TELEPHONE ACCOUNT # ROUTING # ROUTING # STORE ADDRESS</w:t>
            </w:r>
          </w:p>
        </w:tc>
        <w:tc>
          <w:tcPr>
            <w:tcW w:w="40" w:type="dxa"/>
            <w:vAlign w:val="bottom"/>
          </w:tcPr>
          <w:p>
            <w:pPr>
              <w:spacing w:after="0"/>
              <w:rPr>
                <w:sz w:val="15"/>
                <w:szCs w:val="15"/>
                <w:color w:val="auto"/>
              </w:rPr>
            </w:pPr>
          </w:p>
        </w:tc>
        <w:tc>
          <w:tcPr>
            <w:tcW w:w="1260" w:type="dxa"/>
            <w:vAlign w:val="bottom"/>
          </w:tcPr>
          <w:p>
            <w:pPr>
              <w:ind w:left="460"/>
              <w:spacing w:after="0"/>
              <w:rPr>
                <w:sz w:val="20"/>
                <w:szCs w:val="20"/>
                <w:color w:val="auto"/>
              </w:rPr>
            </w:pPr>
            <w:r>
              <w:rPr>
                <w:rFonts w:ascii="Arial" w:cs="Arial" w:eastAsia="Arial" w:hAnsi="Arial"/>
                <w:sz w:val="13"/>
                <w:szCs w:val="13"/>
                <w:b w:val="1"/>
                <w:bCs w:val="1"/>
                <w:color w:val="auto"/>
              </w:rPr>
              <w:t>CITY</w:t>
            </w:r>
          </w:p>
        </w:tc>
        <w:tc>
          <w:tcPr>
            <w:tcW w:w="4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3"/>
                <w:szCs w:val="13"/>
                <w:b w:val="1"/>
                <w:bCs w:val="1"/>
                <w:color w:val="auto"/>
              </w:rPr>
              <w:t>ST  ZIP</w:t>
            </w:r>
          </w:p>
        </w:tc>
        <w:tc>
          <w:tcPr>
            <w:tcW w:w="0" w:type="dxa"/>
            <w:vAlign w:val="bottom"/>
          </w:tcPr>
          <w:p>
            <w:pPr>
              <w:spacing w:after="0"/>
              <w:rPr>
                <w:sz w:val="1"/>
                <w:szCs w:val="1"/>
                <w:color w:val="auto"/>
              </w:rPr>
            </w:pPr>
          </w:p>
        </w:tc>
      </w:tr>
      <w:tr>
        <w:trPr>
          <w:trHeight w:val="131"/>
        </w:trPr>
        <w:tc>
          <w:tcPr>
            <w:tcW w:w="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9592</w:t>
            </w:r>
          </w:p>
        </w:tc>
        <w:tc>
          <w:tcPr>
            <w:tcW w:w="40" w:type="dxa"/>
            <w:vAlign w:val="bottom"/>
          </w:tcPr>
          <w:p>
            <w:pPr>
              <w:spacing w:after="0"/>
              <w:rPr>
                <w:sz w:val="11"/>
                <w:szCs w:val="11"/>
                <w:color w:val="auto"/>
              </w:rPr>
            </w:pPr>
          </w:p>
        </w:tc>
        <w:tc>
          <w:tcPr>
            <w:tcW w:w="128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w w:val="96"/>
              </w:rPr>
              <w:t>CHASE (JPMORGAN)</w:t>
            </w:r>
          </w:p>
        </w:tc>
        <w:tc>
          <w:tcPr>
            <w:tcW w:w="40" w:type="dxa"/>
            <w:vAlign w:val="bottom"/>
          </w:tcPr>
          <w:p>
            <w:pPr>
              <w:spacing w:after="0"/>
              <w:rPr>
                <w:sz w:val="11"/>
                <w:szCs w:val="11"/>
                <w:color w:val="auto"/>
              </w:rPr>
            </w:pPr>
          </w:p>
        </w:tc>
        <w:tc>
          <w:tcPr>
            <w:tcW w:w="10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w w:val="96"/>
              </w:rPr>
              <w:t>924 BROADWAY</w:t>
            </w:r>
          </w:p>
        </w:tc>
        <w:tc>
          <w:tcPr>
            <w:tcW w:w="40" w:type="dxa"/>
            <w:vAlign w:val="bottom"/>
          </w:tcPr>
          <w:p>
            <w:pPr>
              <w:spacing w:after="0"/>
              <w:rPr>
                <w:sz w:val="11"/>
                <w:szCs w:val="11"/>
                <w:color w:val="auto"/>
              </w:rPr>
            </w:pPr>
          </w:p>
        </w:tc>
        <w:tc>
          <w:tcPr>
            <w:tcW w:w="126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BOWLING GREEN</w:t>
            </w:r>
          </w:p>
        </w:tc>
        <w:tc>
          <w:tcPr>
            <w:tcW w:w="40" w:type="dxa"/>
            <w:vAlign w:val="bottom"/>
          </w:tcPr>
          <w:p>
            <w:pPr>
              <w:spacing w:after="0"/>
              <w:rPr>
                <w:sz w:val="11"/>
                <w:szCs w:val="11"/>
                <w:color w:val="auto"/>
              </w:rPr>
            </w:pPr>
          </w:p>
        </w:tc>
        <w:tc>
          <w:tcPr>
            <w:tcW w:w="2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rPr>
              <w:t>KY</w:t>
            </w:r>
          </w:p>
        </w:tc>
        <w:tc>
          <w:tcPr>
            <w:tcW w:w="40" w:type="dxa"/>
            <w:vAlign w:val="bottom"/>
          </w:tcPr>
          <w:p>
            <w:pPr>
              <w:spacing w:after="0"/>
              <w:rPr>
                <w:sz w:val="11"/>
                <w:szCs w:val="11"/>
                <w:color w:val="auto"/>
              </w:rPr>
            </w:pPr>
          </w:p>
        </w:tc>
        <w:tc>
          <w:tcPr>
            <w:tcW w:w="6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3"/>
              </w:rPr>
              <w:t>42101</w:t>
            </w:r>
          </w:p>
        </w:tc>
        <w:tc>
          <w:tcPr>
            <w:tcW w:w="40" w:type="dxa"/>
            <w:vAlign w:val="bottom"/>
          </w:tcPr>
          <w:p>
            <w:pPr>
              <w:spacing w:after="0"/>
              <w:rPr>
                <w:sz w:val="11"/>
                <w:szCs w:val="11"/>
                <w:color w:val="auto"/>
              </w:rPr>
            </w:pPr>
          </w:p>
        </w:tc>
        <w:tc>
          <w:tcPr>
            <w:tcW w:w="8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w w:val="92"/>
              </w:rPr>
              <w:t>(270) 781-9476</w:t>
            </w:r>
          </w:p>
        </w:tc>
        <w:tc>
          <w:tcPr>
            <w:tcW w:w="40" w:type="dxa"/>
            <w:vAlign w:val="bottom"/>
          </w:tcPr>
          <w:p>
            <w:pPr>
              <w:spacing w:after="0"/>
              <w:rPr>
                <w:sz w:val="11"/>
                <w:szCs w:val="11"/>
                <w:color w:val="auto"/>
              </w:rPr>
            </w:pPr>
          </w:p>
        </w:tc>
        <w:tc>
          <w:tcPr>
            <w:tcW w:w="760" w:type="dxa"/>
            <w:vAlign w:val="bottom"/>
            <w:tcBorders>
              <w:top w:val="single" w:sz="8" w:color="auto"/>
            </w:tcBorders>
          </w:tcPr>
          <w:p>
            <w:pPr>
              <w:jc w:val="right"/>
              <w:ind w:right="213"/>
              <w:spacing w:after="0" w:line="13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7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7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18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w w:val="96"/>
              </w:rPr>
              <w:t>2522 SCOTTSVILLE</w:t>
            </w:r>
          </w:p>
        </w:tc>
        <w:tc>
          <w:tcPr>
            <w:tcW w:w="40" w:type="dxa"/>
            <w:vAlign w:val="bottom"/>
          </w:tcPr>
          <w:p>
            <w:pPr>
              <w:spacing w:after="0"/>
              <w:rPr>
                <w:sz w:val="11"/>
                <w:szCs w:val="11"/>
                <w:color w:val="auto"/>
              </w:rPr>
            </w:pPr>
          </w:p>
        </w:tc>
        <w:tc>
          <w:tcPr>
            <w:tcW w:w="126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BOWLING GREEN</w:t>
            </w:r>
          </w:p>
        </w:tc>
        <w:tc>
          <w:tcPr>
            <w:tcW w:w="40" w:type="dxa"/>
            <w:vAlign w:val="bottom"/>
          </w:tcPr>
          <w:p>
            <w:pPr>
              <w:spacing w:after="0"/>
              <w:rPr>
                <w:sz w:val="11"/>
                <w:szCs w:val="11"/>
                <w:color w:val="auto"/>
              </w:rPr>
            </w:pPr>
          </w:p>
        </w:tc>
        <w:tc>
          <w:tcPr>
            <w:tcW w:w="220" w:type="dxa"/>
            <w:vAlign w:val="bottom"/>
            <w:tcBorders>
              <w:top w:val="single" w:sz="8" w:color="auto"/>
            </w:tcBorders>
          </w:tcPr>
          <w:p>
            <w:pPr>
              <w:ind w:left="20"/>
              <w:spacing w:after="0" w:line="131" w:lineRule="exact"/>
              <w:rPr>
                <w:sz w:val="20"/>
                <w:szCs w:val="20"/>
                <w:color w:val="auto"/>
              </w:rPr>
            </w:pPr>
            <w:r>
              <w:rPr>
                <w:rFonts w:ascii="Arial" w:cs="Arial" w:eastAsia="Arial" w:hAnsi="Arial"/>
                <w:sz w:val="13"/>
                <w:szCs w:val="13"/>
                <w:color w:val="auto"/>
              </w:rPr>
              <w:t>KY</w:t>
            </w:r>
          </w:p>
        </w:tc>
        <w:tc>
          <w:tcPr>
            <w:tcW w:w="40" w:type="dxa"/>
            <w:vAlign w:val="bottom"/>
          </w:tcPr>
          <w:p>
            <w:pPr>
              <w:spacing w:after="0"/>
              <w:rPr>
                <w:sz w:val="11"/>
                <w:szCs w:val="11"/>
                <w:color w:val="auto"/>
              </w:rPr>
            </w:pPr>
          </w:p>
        </w:tc>
        <w:tc>
          <w:tcPr>
            <w:tcW w:w="3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w w:val="88"/>
              </w:rPr>
              <w:t>42104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9595</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AVENUE</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RD</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TRUSTMARK BANK</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248 EAST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JACKSON</w:t>
            </w:r>
          </w:p>
        </w:tc>
        <w:tc>
          <w:tcPr>
            <w:tcW w:w="40" w:type="dxa"/>
            <w:vAlign w:val="bottom"/>
          </w:tcPr>
          <w:p>
            <w:pPr>
              <w:spacing w:after="0"/>
              <w:rPr>
                <w:sz w:val="12"/>
                <w:szCs w:val="12"/>
                <w:color w:val="auto"/>
              </w:rPr>
            </w:pPr>
          </w:p>
        </w:tc>
        <w:tc>
          <w:tcPr>
            <w:tcW w:w="1800" w:type="dxa"/>
            <w:vAlign w:val="bottom"/>
            <w:gridSpan w:val="5"/>
          </w:tcPr>
          <w:p>
            <w:pPr>
              <w:jc w:val="right"/>
              <w:spacing w:after="0" w:line="147" w:lineRule="exact"/>
              <w:rPr>
                <w:sz w:val="20"/>
                <w:szCs w:val="20"/>
                <w:color w:val="auto"/>
              </w:rPr>
            </w:pPr>
            <w:r>
              <w:rPr>
                <w:rFonts w:ascii="Arial" w:cs="Arial" w:eastAsia="Arial" w:hAnsi="Arial"/>
                <w:sz w:val="13"/>
                <w:szCs w:val="13"/>
                <w:color w:val="auto"/>
                <w:w w:val="96"/>
              </w:rPr>
              <w:t>MS 39205-0291 (601) 961-6071</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1039 E COUNTRY</w:t>
            </w:r>
          </w:p>
        </w:tc>
        <w:tc>
          <w:tcPr>
            <w:tcW w:w="13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JACKSON</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4"/>
              </w:rPr>
              <w:t>MS 39211</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CAPITOL</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LINE RD SUITE A</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STREET PO</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9596</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BOX 291</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US BANK</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8575 VALLEY</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WOODBURY</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MN</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55125</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(651) 264-0200</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8362 TAMARACK</w:t>
            </w:r>
          </w:p>
        </w:tc>
        <w:tc>
          <w:tcPr>
            <w:tcW w:w="13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WOODBURY</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6"/>
              </w:rPr>
              <w:t>MN 55125</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9598</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CREEK ROAD</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VILLAGE</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WACHOVIA BANK</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8055 20TH</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VERO BEACH</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FL</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32966</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(561) 778-6081</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1757 94TH DR</w:t>
            </w:r>
          </w:p>
        </w:tc>
        <w:tc>
          <w:tcPr>
            <w:tcW w:w="13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VERO BEACH</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FL 32966</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9601</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8"/>
              </w:rPr>
              <w:t>STREET FL6584</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SUITE D180</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2600" w:type="dxa"/>
            <w:vAlign w:val="bottom"/>
            <w:gridSpan w:val="6"/>
          </w:tcPr>
          <w:p>
            <w:pPr>
              <w:ind w:left="40"/>
              <w:spacing w:after="0" w:line="147" w:lineRule="exact"/>
              <w:rPr>
                <w:sz w:val="20"/>
                <w:szCs w:val="20"/>
                <w:color w:val="auto"/>
              </w:rPr>
            </w:pPr>
            <w:r>
              <w:rPr>
                <w:rFonts w:ascii="Arial" w:cs="Arial" w:eastAsia="Arial" w:hAnsi="Arial"/>
                <w:sz w:val="13"/>
                <w:szCs w:val="13"/>
                <w:color w:val="auto"/>
              </w:rPr>
              <w:t>1505 PUTT PUTT CHARLOTTESVILLE VA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22901</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(434) 974-4940</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632 ALBEMARLE</w:t>
            </w:r>
          </w:p>
        </w:tc>
        <w:tc>
          <w:tcPr>
            <w:tcW w:w="1940" w:type="dxa"/>
            <w:vAlign w:val="bottom"/>
            <w:gridSpan w:val="6"/>
          </w:tcPr>
          <w:p>
            <w:pPr>
              <w:ind w:left="40"/>
              <w:spacing w:after="0" w:line="147" w:lineRule="exact"/>
              <w:rPr>
                <w:sz w:val="20"/>
                <w:szCs w:val="20"/>
                <w:color w:val="auto"/>
              </w:rPr>
            </w:pPr>
            <w:r>
              <w:rPr>
                <w:rFonts w:ascii="Arial" w:cs="Arial" w:eastAsia="Arial" w:hAnsi="Arial"/>
                <w:sz w:val="13"/>
                <w:szCs w:val="13"/>
                <w:color w:val="auto"/>
              </w:rPr>
              <w:t>CHARLOTTESVILLE VA 22901</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9604</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PLACE</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SQUARE</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236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CHASE (JPMORGAN) 6040 159TH</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OAK FOREST</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IL</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60452</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(708) 535-5440</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9396 WEST 159TH</w:t>
            </w:r>
          </w:p>
        </w:tc>
        <w:tc>
          <w:tcPr>
            <w:tcW w:w="13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ORLAND PARK</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IL  60462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9605</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TD BANK</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10 SHERWOOD</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TILTON</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5"/>
              </w:rPr>
              <w:t>NH</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03276</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(603) 286-2401</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TANGER OUTLET</w:t>
            </w:r>
          </w:p>
        </w:tc>
        <w:tc>
          <w:tcPr>
            <w:tcW w:w="13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TILTON</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9"/>
              </w:rPr>
              <w:t>NH 03276</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DRIVE</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CENTER, 120</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9610</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LACONIA ROAD</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236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CHASE (JPMORGAN) EAST STATE</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ROCKFORD</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IL</w:t>
            </w:r>
          </w:p>
        </w:tc>
        <w:tc>
          <w:tcPr>
            <w:tcW w:w="1580" w:type="dxa"/>
            <w:vAlign w:val="bottom"/>
            <w:gridSpan w:val="4"/>
          </w:tcPr>
          <w:p>
            <w:pPr>
              <w:jc w:val="right"/>
              <w:spacing w:after="0" w:line="147" w:lineRule="exact"/>
              <w:rPr>
                <w:sz w:val="20"/>
                <w:szCs w:val="20"/>
                <w:color w:val="auto"/>
              </w:rPr>
            </w:pPr>
            <w:r>
              <w:rPr>
                <w:rFonts w:ascii="Arial" w:cs="Arial" w:eastAsia="Arial" w:hAnsi="Arial"/>
                <w:sz w:val="13"/>
                <w:szCs w:val="13"/>
                <w:color w:val="auto"/>
                <w:w w:val="96"/>
              </w:rPr>
              <w:t>61125-1086 (815) 398-6500</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6376 EAST STATE</w:t>
            </w:r>
          </w:p>
        </w:tc>
        <w:tc>
          <w:tcPr>
            <w:tcW w:w="13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ROCKFORD</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IL  61108</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9612</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236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CHASE (JPMORGAN) 1200</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HOUSTON</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77010</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(713) 751-6100</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2346 SOUTH</w:t>
            </w:r>
          </w:p>
        </w:tc>
        <w:tc>
          <w:tcPr>
            <w:tcW w:w="13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HOUSTON</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TX 77077</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MCKINNEY,</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HIGHWAY 6</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9613</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STE 433</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236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CHASE (JPMORGAN) 9379 NORTH</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WESTMINSTER</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2"/>
              </w:rPr>
              <w:t>CO</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80030</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(303) 244-5060</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8725 SHERIDAN</w:t>
            </w:r>
          </w:p>
        </w:tc>
        <w:tc>
          <w:tcPr>
            <w:tcW w:w="13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WESTMINSTER</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7"/>
              </w:rPr>
              <w:t>CO 80030</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SHERIDAN</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BLVD UNIT B</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9615</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BLVD</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FROST NATIONAL</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221 WONDER</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SAN MARCOS</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78666</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(512) 393-5647</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252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TANGER OUTLETS SAN MARCOS</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TX 78666</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WORLD DRIVE</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4015 INTERSTATE</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9616</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HWY 35 STE 214</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COMMUNITY BANK</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800 STEVEN B</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COMMERCE</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5"/>
              </w:rPr>
              <w:t>GA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30529</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(706) 336-3202</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800 STEVEN B</w:t>
            </w:r>
          </w:p>
        </w:tc>
        <w:tc>
          <w:tcPr>
            <w:tcW w:w="13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COMMERCE</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8"/>
              </w:rPr>
              <w:t>GA 30529</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&amp; TRUST</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TANGER BLVD</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TANGER BLVD</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9617</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S/310</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1200 MT. ZION</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MORROW</w:t>
            </w:r>
          </w:p>
        </w:tc>
        <w:tc>
          <w:tcPr>
            <w:tcW w:w="40" w:type="dxa"/>
            <w:vAlign w:val="bottom"/>
          </w:tcPr>
          <w:p>
            <w:pPr>
              <w:spacing w:after="0"/>
              <w:rPr>
                <w:sz w:val="12"/>
                <w:szCs w:val="12"/>
                <w:color w:val="auto"/>
              </w:rPr>
            </w:pPr>
          </w:p>
        </w:tc>
        <w:tc>
          <w:tcPr>
            <w:tcW w:w="1800" w:type="dxa"/>
            <w:vAlign w:val="bottom"/>
            <w:gridSpan w:val="5"/>
          </w:tcPr>
          <w:p>
            <w:pPr>
              <w:jc w:val="right"/>
              <w:spacing w:after="0" w:line="147" w:lineRule="exact"/>
              <w:rPr>
                <w:sz w:val="20"/>
                <w:szCs w:val="20"/>
                <w:color w:val="auto"/>
              </w:rPr>
            </w:pPr>
            <w:r>
              <w:rPr>
                <w:rFonts w:ascii="Arial" w:cs="Arial" w:eastAsia="Arial" w:hAnsi="Arial"/>
                <w:sz w:val="13"/>
                <w:szCs w:val="13"/>
                <w:color w:val="auto"/>
                <w:w w:val="96"/>
              </w:rPr>
              <w:t>GA 30260-2314 (770) 968-2000</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6715 SUITE H</w:t>
            </w:r>
          </w:p>
        </w:tc>
        <w:tc>
          <w:tcPr>
            <w:tcW w:w="13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MORROW</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8"/>
              </w:rPr>
              <w:t>GA 30260</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9618</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ROAD</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JONESBORO H</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115 ROUTE 50</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MAYS LANDING</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87"/>
              </w:rPr>
              <w:t>NJ</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08330</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(800) 841-4000</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Center of Mays</w:t>
            </w:r>
          </w:p>
        </w:tc>
        <w:tc>
          <w:tcPr>
            <w:tcW w:w="13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Mays Landing</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NJ 08330</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9620</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Landing, NJ 08330</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7100 SW</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GAINESVILLE</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FL</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32608</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(352) 264-2929</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7"/>
              </w:rPr>
              <w:t>3600 S.W. ARCHER</w:t>
            </w:r>
          </w:p>
        </w:tc>
        <w:tc>
          <w:tcPr>
            <w:tcW w:w="13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GAINESVILLE</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FL 32608</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9621</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ARCHER ROAD</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ROAD UNIT A-1</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236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CHASE (JPMORGAN) 6800</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AUSTIN</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78745</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(512) 479-5400</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252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5601 BRODIE LANE SUNSET VALLEY</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TX 78745</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WESTGATE</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9622</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BLVD. STE 111</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6727 NORTH</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PENSACOLA</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FL</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32504</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(850) 478-3504</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7000 N DAVIS</w:t>
            </w:r>
          </w:p>
        </w:tc>
        <w:tc>
          <w:tcPr>
            <w:tcW w:w="13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PENSACOLA</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FL 32504</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DAVIS</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HIGHWAY UNIT A</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9623</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HIGHWAY</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5325 SW 21st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TOPEKA</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KS</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66604</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(785) 295-3546</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1930 S W</w:t>
            </w:r>
          </w:p>
        </w:tc>
        <w:tc>
          <w:tcPr>
            <w:tcW w:w="13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TOPEKA</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KS 66614</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WANAMAKER RD</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9624</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SUITE E</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1481 CARL D</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FREDERICKSBURG</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VA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22401</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(540) 548-2827</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252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3200 PLANK ROAD FREDERICKSBURG</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VA 22407</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SILVER</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9625</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PARKWAY</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3660" w:type="dxa"/>
            <w:vAlign w:val="bottom"/>
            <w:gridSpan w:val="6"/>
          </w:tcPr>
          <w:p>
            <w:pPr>
              <w:ind w:left="40"/>
              <w:spacing w:after="0" w:line="147" w:lineRule="exact"/>
              <w:rPr>
                <w:sz w:val="20"/>
                <w:szCs w:val="20"/>
                <w:color w:val="auto"/>
              </w:rPr>
            </w:pPr>
            <w:r>
              <w:rPr>
                <w:rFonts w:ascii="Arial" w:cs="Arial" w:eastAsia="Arial" w:hAnsi="Arial"/>
                <w:sz w:val="13"/>
                <w:szCs w:val="13"/>
                <w:color w:val="auto"/>
              </w:rPr>
              <w:t>CHASE (JPMORGAN) 1441 WEST BAY WEBSTER</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77546</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(281) 557-7941</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1041 WEST BAY</w:t>
            </w:r>
          </w:p>
        </w:tc>
        <w:tc>
          <w:tcPr>
            <w:tcW w:w="13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WEBSTER</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TX 77598</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9627</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AREA BLVD</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AREA BLVD</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PREMIER BANK</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100 GRELL</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JOHNSON CREEK</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WI</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53038</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(920) 699-6900</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252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132 WEST LINMAR JOHNSON CREEK</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WI 53038</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9629</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LANE</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LANE, SUITE D25</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PREMIER BANK</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11055 61ST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ALBERTVILLE</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MN</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55301</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(763) 497-8224</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6415 LABEAUX</w:t>
            </w:r>
          </w:p>
        </w:tc>
        <w:tc>
          <w:tcPr>
            <w:tcW w:w="13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ALBERTVILLE</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6"/>
              </w:rPr>
              <w:t>MN 55301</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6"/>
              </w:rPr>
              <w:t>STREET NORTH</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AVENUE SUITE B-</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9630</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EAST</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65</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WACHOVIA BANK</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700 SOUTH</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FOLEY</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AL</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36535</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(251) 972-8823</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2601 SOUTH</w:t>
            </w:r>
          </w:p>
        </w:tc>
        <w:tc>
          <w:tcPr>
            <w:tcW w:w="13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FOLEY</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AL 36535</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MACKENZIE</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MCKENZIE ST.</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9631</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SUITE 476</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8"/>
              </w:rPr>
              <w:t>150 PARKER ST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VACAVILLE</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CA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95688</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(707) 449-4433</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131 NUT TREE</w:t>
            </w:r>
          </w:p>
        </w:tc>
        <w:tc>
          <w:tcPr>
            <w:tcW w:w="13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VACAVILLE</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CA 95687</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9632</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ROAD, SUITE K</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7"/>
              </w:rPr>
              <w:t>Bank of ST. Augustine</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900 STATE</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ST. AUGUSTINE</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FL</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32084</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(904) 209-0078</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2700 STATE RD 16</w:t>
            </w:r>
          </w:p>
        </w:tc>
        <w:tc>
          <w:tcPr>
            <w:tcW w:w="13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ST. AUGUSTINE</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FL 32092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9633</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ROAD 16</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SUITE 815</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US BANK</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408 COURT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WILLIAMSBURG</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IA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52361</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(319) 668-9100</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252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112-A TANGER DR. WILLIAMSBURG</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IA 52361</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9635</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PNC BANK</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1275 YORK</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GETTYSBURG</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PA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17325</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(717) 337-9333</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252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1863 GETTYSBURG GETTYSBURG</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PA 17325</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ROAD</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VILLAGE DRIVE,</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9636</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SUITE 250</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CITIZENS BANK OF</w:t>
            </w:r>
          </w:p>
        </w:tc>
        <w:tc>
          <w:tcPr>
            <w:tcW w:w="234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ROUTE 611 AND TANNERSVILLE</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PA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18372</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(570) 629-1631</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1000 ROUTE 611,</w:t>
            </w:r>
          </w:p>
        </w:tc>
        <w:tc>
          <w:tcPr>
            <w:tcW w:w="13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TANNERSVILLE</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PA 18372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9640</w:t>
            </w: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PA</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715</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UNIT A19</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234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403 E. BIDWELL FOLSOM</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CA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95630</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(916) 861-9900</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13000 FOLSOM</w:t>
            </w:r>
          </w:p>
        </w:tc>
        <w:tc>
          <w:tcPr>
            <w:tcW w:w="13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FOLSOM</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CA 95630</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9642</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BLVD, SUITE 1440</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M &amp; T BANK</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8"/>
              </w:rPr>
              <w:t>10721 FAIRWAY</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HAGERSTOWN</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MD</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21740</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(301) 790-2326</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495 PRIME</w:t>
            </w:r>
          </w:p>
        </w:tc>
        <w:tc>
          <w:tcPr>
            <w:tcW w:w="13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HAGERSTOWN</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6"/>
              </w:rPr>
              <w:t>MD 21740</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9643</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LANE</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OUTLETS BLVD.</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NATIONAL CITY</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201 SOUTH</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GROVE CITY</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PA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16127</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(724) 458-9250</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1911 LEESBURG</w:t>
            </w:r>
          </w:p>
        </w:tc>
        <w:tc>
          <w:tcPr>
            <w:tcW w:w="13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GROVE CITY</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PA 16127</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BROAD ST</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GROVE CITY</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w w:val="94"/>
              </w:rPr>
              <w:t>LOCATOR 46-11-</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ROAD, SUITE 315</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9644</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071</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CITIZENS BANK</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1187 BOSTON</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WESTBROOK</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CT</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06498</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4"/>
              </w:rPr>
              <w:t>(860) 399-8511</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314 FLAT ROCK</w:t>
            </w:r>
          </w:p>
        </w:tc>
        <w:tc>
          <w:tcPr>
            <w:tcW w:w="13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WESTBROOK</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CT 06498</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POST ROAD</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PLACE, SUITE</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9662</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A135</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236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CHASE (JPMORGAN) 4660 EAST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WHITEHALL</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2"/>
              </w:rPr>
              <w:t>OH</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43213</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(614) 248-2600</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5091 EAST MAIN</w:t>
            </w:r>
          </w:p>
        </w:tc>
        <w:tc>
          <w:tcPr>
            <w:tcW w:w="13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COLUMBUS</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7"/>
              </w:rPr>
              <w:t>OH 43212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9664</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MAIN STREET</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US BANK</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4621 INLAND</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ONTARIO</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CA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91764</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(909) 980-1485</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4320 EAST MILLS</w:t>
            </w:r>
          </w:p>
        </w:tc>
        <w:tc>
          <w:tcPr>
            <w:tcW w:w="13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ONTARIO</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CA 91764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9665</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EMPIRE ROAD</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CIRCLE UNIT H</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236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FIRST BANK OF THE 4558 HIGHWAY</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OSAGE BEACH</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MO</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65065</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(573) 348-2265</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252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FACTORY OUTLET OSAGE BEACH</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5"/>
              </w:rPr>
              <w:t>MO 65065</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LAKE</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54, SUITE 100</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VILLAGE OSAGE</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BEACH, 4540 HWY</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9668</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54, SUITE N4</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WILMINGTON</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4369 HIGHWAY</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REHOBOTH</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DE</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19971</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(302) 856-4491</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REHOBOTH</w:t>
            </w:r>
          </w:p>
        </w:tc>
        <w:tc>
          <w:tcPr>
            <w:tcW w:w="13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REHOBOTH BEACH</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DE 19971</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TRUST</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ONE</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OUTLETS, 1230</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OCEAN OUTLETS,</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9670</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HWY 1</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REGIONS BANK</w:t>
            </w: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9420 HIGHWAY</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GULFPORT</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2"/>
              </w:rPr>
              <w:t>MS</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39503</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(228) 896-9519</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10737 FACTORY</w:t>
            </w:r>
          </w:p>
        </w:tc>
        <w:tc>
          <w:tcPr>
            <w:tcW w:w="13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GULFPORT</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w w:val="97"/>
              </w:rPr>
              <w:t>MS 39503</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49 NORTH</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SHOPS</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9676</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BOULEVARD</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236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CHASE (JPMORGAN) 425 AIRLINE</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GONZALES</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LA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70737</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(225) 644-2575</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252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TANGER OUTLE6T, GONZALES</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LA 70737</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HIGHWAY</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2400 TANGER</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9677</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BLVD. SUITE 152</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236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CHASE (JPMORGAN) 2039 AIRLINE</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BOSSIER CITY</w:t>
            </w:r>
          </w:p>
        </w:tc>
        <w:tc>
          <w:tcPr>
            <w:tcW w:w="4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LA</w:t>
            </w:r>
          </w:p>
        </w:tc>
        <w:tc>
          <w:tcPr>
            <w:tcW w:w="70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71111</w:t>
            </w:r>
          </w:p>
        </w:tc>
        <w:tc>
          <w:tcPr>
            <w:tcW w:w="88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6"/>
              </w:rPr>
              <w:t>(318) 226-2723</w:t>
            </w:r>
          </w:p>
        </w:tc>
        <w:tc>
          <w:tcPr>
            <w:tcW w:w="80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LOUISIANA</w:t>
            </w:r>
          </w:p>
        </w:tc>
        <w:tc>
          <w:tcPr>
            <w:tcW w:w="130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BOSSIER CITY</w:t>
            </w:r>
          </w:p>
        </w:tc>
        <w:tc>
          <w:tcPr>
            <w:tcW w:w="40" w:type="dxa"/>
            <w:vAlign w:val="bottom"/>
          </w:tcPr>
          <w:p>
            <w:pPr>
              <w:spacing w:after="0"/>
              <w:rPr>
                <w:sz w:val="12"/>
                <w:szCs w:val="12"/>
                <w:color w:val="auto"/>
              </w:rPr>
            </w:pPr>
          </w:p>
        </w:tc>
        <w:tc>
          <w:tcPr>
            <w:tcW w:w="60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LA 71111</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DRIVE</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BOARDWALK, 640</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BOARDWALK</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9680</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BLVD.</w:t>
            </w: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80" w:type="dxa"/>
            <w:vAlign w:val="bottom"/>
            <w:vMerge w:val="continue"/>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3"/>
                <w:szCs w:val="13"/>
                <w:color w:val="auto"/>
              </w:rPr>
              <w:t>BANK OF AMERICA</w:t>
            </w:r>
          </w:p>
        </w:tc>
        <w:tc>
          <w:tcPr>
            <w:tcW w:w="1040" w:type="dxa"/>
            <w:vAlign w:val="bottom"/>
            <w:gridSpan w:val="2"/>
          </w:tcPr>
          <w:p>
            <w:pPr>
              <w:ind w:left="40"/>
              <w:spacing w:after="0"/>
              <w:rPr>
                <w:sz w:val="20"/>
                <w:szCs w:val="20"/>
                <w:color w:val="auto"/>
              </w:rPr>
            </w:pPr>
            <w:r>
              <w:rPr>
                <w:rFonts w:ascii="Arial" w:cs="Arial" w:eastAsia="Arial" w:hAnsi="Arial"/>
                <w:sz w:val="13"/>
                <w:szCs w:val="13"/>
                <w:color w:val="auto"/>
              </w:rPr>
              <w:t>303 E. TULARE</w:t>
            </w:r>
          </w:p>
        </w:tc>
        <w:tc>
          <w:tcPr>
            <w:tcW w:w="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TULARE</w:t>
            </w:r>
          </w:p>
        </w:tc>
        <w:tc>
          <w:tcPr>
            <w:tcW w:w="40" w:type="dxa"/>
            <w:vAlign w:val="bottom"/>
          </w:tcPr>
          <w:p>
            <w:pPr>
              <w:spacing w:after="0"/>
              <w:rPr>
                <w:sz w:val="14"/>
                <w:szCs w:val="14"/>
                <w:color w:val="auto"/>
              </w:rPr>
            </w:pPr>
          </w:p>
        </w:tc>
        <w:tc>
          <w:tcPr>
            <w:tcW w:w="220" w:type="dxa"/>
            <w:vAlign w:val="bottom"/>
          </w:tcPr>
          <w:p>
            <w:pPr>
              <w:jc w:val="center"/>
              <w:spacing w:after="0"/>
              <w:rPr>
                <w:sz w:val="20"/>
                <w:szCs w:val="20"/>
                <w:color w:val="auto"/>
              </w:rPr>
            </w:pPr>
            <w:r>
              <w:rPr>
                <w:rFonts w:ascii="Arial" w:cs="Arial" w:eastAsia="Arial" w:hAnsi="Arial"/>
                <w:sz w:val="13"/>
                <w:szCs w:val="13"/>
                <w:color w:val="auto"/>
                <w:w w:val="99"/>
              </w:rPr>
              <w:t>CA</w:t>
            </w:r>
          </w:p>
        </w:tc>
        <w:tc>
          <w:tcPr>
            <w:tcW w:w="700" w:type="dxa"/>
            <w:vAlign w:val="bottom"/>
            <w:gridSpan w:val="2"/>
          </w:tcPr>
          <w:p>
            <w:pPr>
              <w:jc w:val="center"/>
              <w:spacing w:after="0"/>
              <w:rPr>
                <w:sz w:val="20"/>
                <w:szCs w:val="20"/>
                <w:color w:val="auto"/>
              </w:rPr>
            </w:pPr>
            <w:r>
              <w:rPr>
                <w:rFonts w:ascii="Arial" w:cs="Arial" w:eastAsia="Arial" w:hAnsi="Arial"/>
                <w:sz w:val="13"/>
                <w:szCs w:val="13"/>
                <w:color w:val="auto"/>
                <w:w w:val="93"/>
              </w:rPr>
              <w:t>93274</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w w:val="96"/>
              </w:rPr>
              <w:t>(559) 686-4900</w:t>
            </w:r>
          </w:p>
        </w:tc>
        <w:tc>
          <w:tcPr>
            <w:tcW w:w="80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1483 RETHFROD</w:t>
            </w:r>
          </w:p>
        </w:tc>
        <w:tc>
          <w:tcPr>
            <w:tcW w:w="1300" w:type="dxa"/>
            <w:vAlign w:val="bottom"/>
            <w:gridSpan w:val="2"/>
          </w:tcPr>
          <w:p>
            <w:pPr>
              <w:ind w:left="40"/>
              <w:spacing w:after="0"/>
              <w:rPr>
                <w:sz w:val="20"/>
                <w:szCs w:val="20"/>
                <w:color w:val="auto"/>
              </w:rPr>
            </w:pPr>
            <w:r>
              <w:rPr>
                <w:rFonts w:ascii="Arial" w:cs="Arial" w:eastAsia="Arial" w:hAnsi="Arial"/>
                <w:sz w:val="13"/>
                <w:szCs w:val="13"/>
                <w:color w:val="auto"/>
              </w:rPr>
              <w:t>TULARE</w:t>
            </w:r>
          </w:p>
        </w:tc>
        <w:tc>
          <w:tcPr>
            <w:tcW w:w="4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CA 93274</w:t>
            </w:r>
          </w:p>
        </w:tc>
        <w:tc>
          <w:tcPr>
            <w:tcW w:w="0" w:type="dxa"/>
            <w:vAlign w:val="bottom"/>
          </w:tcPr>
          <w:p>
            <w:pPr>
              <w:spacing w:after="0"/>
              <w:rPr>
                <w:sz w:val="1"/>
                <w:szCs w:val="1"/>
                <w:color w:val="auto"/>
              </w:rPr>
            </w:pPr>
          </w:p>
        </w:tc>
      </w:tr>
    </w:tbl>
    <w:p>
      <w:pPr>
        <w:sectPr>
          <w:pgSz w:w="11900" w:h="16838" w:orient="portrait"/>
          <w:cols w:equalWidth="0" w:num="1">
            <w:col w:w="11520"/>
          </w:cols>
          <w:pgMar w:left="240" w:top="272" w:right="139" w:bottom="0" w:gutter="0" w:footer="0" w:header="0"/>
        </w:sectPr>
      </w:pPr>
    </w:p>
    <w:bookmarkStart w:id="225" w:name="page226"/>
    <w:bookmarkEnd w:id="2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9683</w:t>
            </w:r>
          </w:p>
        </w:tc>
        <w:tc>
          <w:tcPr>
            <w:tcW w:w="1340" w:type="dxa"/>
            <w:vAlign w:val="bottom"/>
          </w:tcPr>
          <w:p>
            <w:pPr>
              <w:spacing w:after="0"/>
              <w:rPr>
                <w:sz w:val="13"/>
                <w:szCs w:val="13"/>
                <w:color w:val="auto"/>
              </w:rPr>
            </w:pPr>
          </w:p>
        </w:tc>
        <w:tc>
          <w:tcPr>
            <w:tcW w:w="1060" w:type="dxa"/>
            <w:vAlign w:val="bottom"/>
          </w:tcPr>
          <w:p>
            <w:pPr>
              <w:ind w:left="40"/>
              <w:spacing w:after="0"/>
              <w:rPr>
                <w:sz w:val="20"/>
                <w:szCs w:val="20"/>
                <w:color w:val="auto"/>
              </w:rPr>
            </w:pPr>
            <w:r>
              <w:rPr>
                <w:rFonts w:ascii="Arial" w:cs="Arial" w:eastAsia="Arial" w:hAnsi="Arial"/>
                <w:sz w:val="13"/>
                <w:szCs w:val="13"/>
                <w:color w:val="auto"/>
              </w:rPr>
              <w:t>AVENUE</w:t>
            </w:r>
          </w:p>
        </w:tc>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20" w:type="dxa"/>
            <w:vAlign w:val="bottom"/>
          </w:tcPr>
          <w:p>
            <w:pPr>
              <w:ind w:left="160"/>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240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CHASE (JPMORGAN) 525</w:t>
            </w:r>
          </w:p>
        </w:tc>
        <w:tc>
          <w:tcPr>
            <w:tcW w:w="1220" w:type="dxa"/>
            <w:vAlign w:val="bottom"/>
          </w:tcPr>
          <w:p>
            <w:pPr>
              <w:ind w:left="20"/>
              <w:spacing w:after="0" w:line="147" w:lineRule="exact"/>
              <w:rPr>
                <w:sz w:val="20"/>
                <w:szCs w:val="20"/>
                <w:color w:val="auto"/>
              </w:rPr>
            </w:pPr>
            <w:r>
              <w:rPr>
                <w:rFonts w:ascii="Arial" w:cs="Arial" w:eastAsia="Arial" w:hAnsi="Arial"/>
                <w:sz w:val="13"/>
                <w:szCs w:val="13"/>
                <w:color w:val="auto"/>
              </w:rPr>
              <w:t>HAMILTON</w:t>
            </w:r>
          </w:p>
        </w:tc>
        <w:tc>
          <w:tcPr>
            <w:tcW w:w="420" w:type="dxa"/>
            <w:vAlign w:val="bottom"/>
          </w:tcPr>
          <w:p>
            <w:pPr>
              <w:ind w:left="140"/>
              <w:spacing w:after="0" w:line="147" w:lineRule="exact"/>
              <w:rPr>
                <w:sz w:val="20"/>
                <w:szCs w:val="20"/>
                <w:color w:val="auto"/>
              </w:rPr>
            </w:pPr>
            <w:r>
              <w:rPr>
                <w:rFonts w:ascii="Arial" w:cs="Arial" w:eastAsia="Arial" w:hAnsi="Arial"/>
                <w:sz w:val="13"/>
                <w:szCs w:val="13"/>
                <w:color w:val="auto"/>
              </w:rPr>
              <w:t>NJ</w:t>
            </w:r>
          </w:p>
        </w:tc>
        <w:tc>
          <w:tcPr>
            <w:tcW w:w="540" w:type="dxa"/>
            <w:vAlign w:val="bottom"/>
          </w:tcPr>
          <w:p>
            <w:pPr>
              <w:jc w:val="center"/>
              <w:spacing w:after="0" w:line="147" w:lineRule="exact"/>
              <w:rPr>
                <w:sz w:val="20"/>
                <w:szCs w:val="20"/>
                <w:color w:val="auto"/>
              </w:rPr>
            </w:pPr>
            <w:r>
              <w:rPr>
                <w:rFonts w:ascii="Arial" w:cs="Arial" w:eastAsia="Arial" w:hAnsi="Arial"/>
                <w:sz w:val="13"/>
                <w:szCs w:val="13"/>
                <w:color w:val="auto"/>
                <w:w w:val="89"/>
              </w:rPr>
              <w:t>8691</w:t>
            </w:r>
          </w:p>
        </w:tc>
        <w:tc>
          <w:tcPr>
            <w:tcW w:w="1100" w:type="dxa"/>
            <w:vAlign w:val="bottom"/>
          </w:tcPr>
          <w:p>
            <w:pPr>
              <w:jc w:val="right"/>
              <w:ind w:right="93"/>
              <w:spacing w:after="0" w:line="147" w:lineRule="exact"/>
              <w:rPr>
                <w:sz w:val="20"/>
                <w:szCs w:val="20"/>
                <w:color w:val="auto"/>
              </w:rPr>
            </w:pPr>
            <w:r>
              <w:rPr>
                <w:rFonts w:ascii="Arial" w:cs="Arial" w:eastAsia="Arial" w:hAnsi="Arial"/>
                <w:sz w:val="13"/>
                <w:szCs w:val="13"/>
                <w:color w:val="auto"/>
              </w:rPr>
              <w:t>(609) 585-3584</w:t>
            </w:r>
          </w:p>
        </w:tc>
        <w:tc>
          <w:tcPr>
            <w:tcW w:w="66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2560" w:type="dxa"/>
            <w:vAlign w:val="bottom"/>
            <w:gridSpan w:val="2"/>
          </w:tcPr>
          <w:p>
            <w:pPr>
              <w:ind w:left="160"/>
              <w:spacing w:after="0" w:line="147" w:lineRule="exact"/>
              <w:rPr>
                <w:sz w:val="20"/>
                <w:szCs w:val="20"/>
                <w:color w:val="auto"/>
              </w:rPr>
            </w:pPr>
            <w:r>
              <w:rPr>
                <w:rFonts w:ascii="Arial" w:cs="Arial" w:eastAsia="Arial" w:hAnsi="Arial"/>
                <w:sz w:val="13"/>
                <w:szCs w:val="13"/>
                <w:color w:val="auto"/>
              </w:rPr>
              <w:t>JACKSON OUTLET JACKSON</w:t>
            </w: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NJ 08527</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60" w:type="dxa"/>
            <w:vAlign w:val="bottom"/>
          </w:tcPr>
          <w:p>
            <w:pPr>
              <w:ind w:left="40"/>
              <w:spacing w:after="0" w:line="147" w:lineRule="exact"/>
              <w:rPr>
                <w:sz w:val="20"/>
                <w:szCs w:val="20"/>
                <w:color w:val="auto"/>
              </w:rPr>
            </w:pPr>
            <w:r>
              <w:rPr>
                <w:rFonts w:ascii="Arial" w:cs="Arial" w:eastAsia="Arial" w:hAnsi="Arial"/>
                <w:sz w:val="13"/>
                <w:szCs w:val="13"/>
                <w:color w:val="auto"/>
              </w:rPr>
              <w:t>MARKETPLACE</w:t>
            </w: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ind w:left="160"/>
              <w:spacing w:after="0" w:line="147" w:lineRule="exact"/>
              <w:rPr>
                <w:sz w:val="20"/>
                <w:szCs w:val="20"/>
                <w:color w:val="auto"/>
              </w:rPr>
            </w:pPr>
            <w:r>
              <w:rPr>
                <w:rFonts w:ascii="Arial" w:cs="Arial" w:eastAsia="Arial" w:hAnsi="Arial"/>
                <w:sz w:val="13"/>
                <w:szCs w:val="13"/>
                <w:color w:val="auto"/>
              </w:rPr>
              <w:t>CENTER, 537</w:t>
            </w:r>
          </w:p>
        </w:tc>
        <w:tc>
          <w:tcPr>
            <w:tcW w:w="1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60" w:type="dxa"/>
            <w:vAlign w:val="bottom"/>
          </w:tcPr>
          <w:p>
            <w:pPr>
              <w:ind w:left="40"/>
              <w:spacing w:after="0" w:line="147" w:lineRule="exact"/>
              <w:rPr>
                <w:sz w:val="20"/>
                <w:szCs w:val="20"/>
                <w:color w:val="auto"/>
              </w:rPr>
            </w:pPr>
            <w:r>
              <w:rPr>
                <w:rFonts w:ascii="Arial" w:cs="Arial" w:eastAsia="Arial" w:hAnsi="Arial"/>
                <w:sz w:val="13"/>
                <w:szCs w:val="13"/>
                <w:color w:val="auto"/>
              </w:rPr>
              <w:t>BOULEVARD</w:t>
            </w: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ind w:left="160"/>
              <w:spacing w:after="0" w:line="147" w:lineRule="exact"/>
              <w:rPr>
                <w:sz w:val="20"/>
                <w:szCs w:val="20"/>
                <w:color w:val="auto"/>
              </w:rPr>
            </w:pPr>
            <w:r>
              <w:rPr>
                <w:rFonts w:ascii="Arial" w:cs="Arial" w:eastAsia="Arial" w:hAnsi="Arial"/>
                <w:sz w:val="13"/>
                <w:szCs w:val="13"/>
                <w:color w:val="auto"/>
              </w:rPr>
              <w:t>MONMOUTH</w:t>
            </w:r>
          </w:p>
        </w:tc>
        <w:tc>
          <w:tcPr>
            <w:tcW w:w="1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9685</w:t>
            </w:r>
          </w:p>
        </w:tc>
        <w:tc>
          <w:tcPr>
            <w:tcW w:w="1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ind w:left="160"/>
              <w:spacing w:after="0" w:line="147" w:lineRule="exact"/>
              <w:rPr>
                <w:sz w:val="20"/>
                <w:szCs w:val="20"/>
                <w:color w:val="auto"/>
              </w:rPr>
            </w:pPr>
            <w:r>
              <w:rPr>
                <w:rFonts w:ascii="Arial" w:cs="Arial" w:eastAsia="Arial" w:hAnsi="Arial"/>
                <w:sz w:val="13"/>
                <w:szCs w:val="13"/>
                <w:color w:val="auto"/>
                <w:w w:val="99"/>
              </w:rPr>
              <w:t>ROAD, SPACE 322</w:t>
            </w:r>
          </w:p>
        </w:tc>
        <w:tc>
          <w:tcPr>
            <w:tcW w:w="1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1340" w:type="dxa"/>
            <w:vAlign w:val="bottom"/>
          </w:tcPr>
          <w:p>
            <w:pPr>
              <w:ind w:left="60"/>
              <w:spacing w:after="0" w:line="147" w:lineRule="exact"/>
              <w:rPr>
                <w:sz w:val="20"/>
                <w:szCs w:val="20"/>
                <w:color w:val="auto"/>
              </w:rPr>
            </w:pPr>
            <w:r>
              <w:rPr>
                <w:rFonts w:ascii="Arial" w:cs="Arial" w:eastAsia="Arial" w:hAnsi="Arial"/>
                <w:sz w:val="13"/>
                <w:szCs w:val="13"/>
                <w:color w:val="auto"/>
              </w:rPr>
              <w:t>BANK OF AMERICA</w:t>
            </w:r>
          </w:p>
        </w:tc>
        <w:tc>
          <w:tcPr>
            <w:tcW w:w="1060" w:type="dxa"/>
            <w:vAlign w:val="bottom"/>
          </w:tcPr>
          <w:p>
            <w:pPr>
              <w:ind w:left="40"/>
              <w:spacing w:after="0" w:line="147" w:lineRule="exact"/>
              <w:rPr>
                <w:sz w:val="20"/>
                <w:szCs w:val="20"/>
                <w:color w:val="auto"/>
              </w:rPr>
            </w:pPr>
            <w:r>
              <w:rPr>
                <w:rFonts w:ascii="Arial" w:cs="Arial" w:eastAsia="Arial" w:hAnsi="Arial"/>
                <w:sz w:val="13"/>
                <w:szCs w:val="13"/>
                <w:color w:val="auto"/>
              </w:rPr>
              <w:t>941 SOUTH</w:t>
            </w:r>
          </w:p>
        </w:tc>
        <w:tc>
          <w:tcPr>
            <w:tcW w:w="1220" w:type="dxa"/>
            <w:vAlign w:val="bottom"/>
          </w:tcPr>
          <w:p>
            <w:pPr>
              <w:ind w:left="20"/>
              <w:spacing w:after="0" w:line="147" w:lineRule="exact"/>
              <w:rPr>
                <w:sz w:val="20"/>
                <w:szCs w:val="20"/>
                <w:color w:val="auto"/>
              </w:rPr>
            </w:pPr>
            <w:r>
              <w:rPr>
                <w:rFonts w:ascii="Arial" w:cs="Arial" w:eastAsia="Arial" w:hAnsi="Arial"/>
                <w:sz w:val="13"/>
                <w:szCs w:val="13"/>
                <w:color w:val="auto"/>
              </w:rPr>
              <w:t>LOS ANGELES</w:t>
            </w:r>
          </w:p>
        </w:tc>
        <w:tc>
          <w:tcPr>
            <w:tcW w:w="420" w:type="dxa"/>
            <w:vAlign w:val="bottom"/>
          </w:tcPr>
          <w:p>
            <w:pPr>
              <w:ind w:left="120"/>
              <w:spacing w:after="0" w:line="147" w:lineRule="exact"/>
              <w:rPr>
                <w:sz w:val="20"/>
                <w:szCs w:val="20"/>
                <w:color w:val="auto"/>
              </w:rPr>
            </w:pPr>
            <w:r>
              <w:rPr>
                <w:rFonts w:ascii="Arial" w:cs="Arial" w:eastAsia="Arial" w:hAnsi="Arial"/>
                <w:sz w:val="13"/>
                <w:szCs w:val="13"/>
                <w:color w:val="auto"/>
              </w:rPr>
              <w:t>CA</w:t>
            </w:r>
          </w:p>
        </w:tc>
        <w:tc>
          <w:tcPr>
            <w:tcW w:w="540" w:type="dxa"/>
            <w:vAlign w:val="bottom"/>
          </w:tcPr>
          <w:p>
            <w:pPr>
              <w:jc w:val="center"/>
              <w:spacing w:after="0" w:line="147" w:lineRule="exact"/>
              <w:rPr>
                <w:sz w:val="20"/>
                <w:szCs w:val="20"/>
                <w:color w:val="auto"/>
              </w:rPr>
            </w:pPr>
            <w:r>
              <w:rPr>
                <w:rFonts w:ascii="Arial" w:cs="Arial" w:eastAsia="Arial" w:hAnsi="Arial"/>
                <w:sz w:val="13"/>
                <w:szCs w:val="13"/>
                <w:color w:val="auto"/>
                <w:w w:val="93"/>
              </w:rPr>
              <w:t>90022</w:t>
            </w:r>
          </w:p>
        </w:tc>
        <w:tc>
          <w:tcPr>
            <w:tcW w:w="1100" w:type="dxa"/>
            <w:vAlign w:val="bottom"/>
          </w:tcPr>
          <w:p>
            <w:pPr>
              <w:jc w:val="right"/>
              <w:ind w:right="93"/>
              <w:spacing w:after="0" w:line="147" w:lineRule="exact"/>
              <w:rPr>
                <w:sz w:val="20"/>
                <w:szCs w:val="20"/>
                <w:color w:val="auto"/>
              </w:rPr>
            </w:pPr>
            <w:r>
              <w:rPr>
                <w:rFonts w:ascii="Arial" w:cs="Arial" w:eastAsia="Arial" w:hAnsi="Arial"/>
                <w:sz w:val="13"/>
                <w:szCs w:val="13"/>
                <w:color w:val="auto"/>
              </w:rPr>
              <w:t>(323) 415-8618</w:t>
            </w:r>
          </w:p>
        </w:tc>
        <w:tc>
          <w:tcPr>
            <w:tcW w:w="66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1320" w:type="dxa"/>
            <w:vAlign w:val="bottom"/>
          </w:tcPr>
          <w:p>
            <w:pPr>
              <w:ind w:left="160"/>
              <w:spacing w:after="0" w:line="147" w:lineRule="exact"/>
              <w:rPr>
                <w:sz w:val="20"/>
                <w:szCs w:val="20"/>
                <w:color w:val="auto"/>
              </w:rPr>
            </w:pPr>
            <w:r>
              <w:rPr>
                <w:rFonts w:ascii="Arial" w:cs="Arial" w:eastAsia="Arial" w:hAnsi="Arial"/>
                <w:sz w:val="13"/>
                <w:szCs w:val="13"/>
                <w:color w:val="auto"/>
              </w:rPr>
              <w:t>CITADEL</w:t>
            </w:r>
          </w:p>
        </w:tc>
        <w:tc>
          <w:tcPr>
            <w:tcW w:w="1240" w:type="dxa"/>
            <w:vAlign w:val="bottom"/>
          </w:tcPr>
          <w:p>
            <w:pPr>
              <w:ind w:left="60"/>
              <w:spacing w:after="0" w:line="147" w:lineRule="exact"/>
              <w:rPr>
                <w:sz w:val="20"/>
                <w:szCs w:val="20"/>
                <w:color w:val="auto"/>
              </w:rPr>
            </w:pPr>
            <w:r>
              <w:rPr>
                <w:rFonts w:ascii="Arial" w:cs="Arial" w:eastAsia="Arial" w:hAnsi="Arial"/>
                <w:sz w:val="13"/>
                <w:szCs w:val="13"/>
                <w:color w:val="auto"/>
              </w:rPr>
              <w:t>COMMERCE</w:t>
            </w: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CA 90040</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60" w:type="dxa"/>
            <w:vAlign w:val="bottom"/>
          </w:tcPr>
          <w:p>
            <w:pPr>
              <w:ind w:left="40"/>
              <w:spacing w:after="0" w:line="147" w:lineRule="exact"/>
              <w:rPr>
                <w:sz w:val="20"/>
                <w:szCs w:val="20"/>
                <w:color w:val="auto"/>
              </w:rPr>
            </w:pPr>
            <w:r>
              <w:rPr>
                <w:rFonts w:ascii="Arial" w:cs="Arial" w:eastAsia="Arial" w:hAnsi="Arial"/>
                <w:sz w:val="13"/>
                <w:szCs w:val="13"/>
                <w:color w:val="auto"/>
              </w:rPr>
              <w:t>ATLANTIC</w:t>
            </w: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ind w:left="160"/>
              <w:spacing w:after="0" w:line="147" w:lineRule="exact"/>
              <w:rPr>
                <w:sz w:val="20"/>
                <w:szCs w:val="20"/>
                <w:color w:val="auto"/>
              </w:rPr>
            </w:pPr>
            <w:r>
              <w:rPr>
                <w:rFonts w:ascii="Arial" w:cs="Arial" w:eastAsia="Arial" w:hAnsi="Arial"/>
                <w:sz w:val="13"/>
                <w:szCs w:val="13"/>
                <w:color w:val="auto"/>
              </w:rPr>
              <w:t>OUTLETS, 100</w:t>
            </w:r>
          </w:p>
        </w:tc>
        <w:tc>
          <w:tcPr>
            <w:tcW w:w="1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60" w:type="dxa"/>
            <w:vAlign w:val="bottom"/>
          </w:tcPr>
          <w:p>
            <w:pPr>
              <w:ind w:left="40"/>
              <w:spacing w:after="0" w:line="147" w:lineRule="exact"/>
              <w:rPr>
                <w:sz w:val="20"/>
                <w:szCs w:val="20"/>
                <w:color w:val="auto"/>
              </w:rPr>
            </w:pPr>
            <w:r>
              <w:rPr>
                <w:rFonts w:ascii="Arial" w:cs="Arial" w:eastAsia="Arial" w:hAnsi="Arial"/>
                <w:sz w:val="13"/>
                <w:szCs w:val="13"/>
                <w:color w:val="auto"/>
              </w:rPr>
              <w:t>BLVD</w:t>
            </w: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ind w:left="160"/>
              <w:spacing w:after="0" w:line="147" w:lineRule="exact"/>
              <w:rPr>
                <w:sz w:val="20"/>
                <w:szCs w:val="20"/>
                <w:color w:val="auto"/>
              </w:rPr>
            </w:pPr>
            <w:r>
              <w:rPr>
                <w:rFonts w:ascii="Arial" w:cs="Arial" w:eastAsia="Arial" w:hAnsi="Arial"/>
                <w:sz w:val="13"/>
                <w:szCs w:val="13"/>
                <w:color w:val="auto"/>
              </w:rPr>
              <w:t>CITADEL DRIVE,</w:t>
            </w:r>
          </w:p>
        </w:tc>
        <w:tc>
          <w:tcPr>
            <w:tcW w:w="1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9686</w:t>
            </w:r>
          </w:p>
        </w:tc>
        <w:tc>
          <w:tcPr>
            <w:tcW w:w="1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ind w:left="160"/>
              <w:spacing w:after="0" w:line="147" w:lineRule="exact"/>
              <w:rPr>
                <w:sz w:val="20"/>
                <w:szCs w:val="20"/>
                <w:color w:val="auto"/>
              </w:rPr>
            </w:pPr>
            <w:r>
              <w:rPr>
                <w:rFonts w:ascii="Arial" w:cs="Arial" w:eastAsia="Arial" w:hAnsi="Arial"/>
                <w:sz w:val="13"/>
                <w:szCs w:val="13"/>
                <w:color w:val="auto"/>
              </w:rPr>
              <w:t>SUITE 660</w:t>
            </w:r>
          </w:p>
        </w:tc>
        <w:tc>
          <w:tcPr>
            <w:tcW w:w="1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3620" w:type="dxa"/>
            <w:vAlign w:val="bottom"/>
            <w:gridSpan w:val="3"/>
          </w:tcPr>
          <w:p>
            <w:pPr>
              <w:ind w:left="60"/>
              <w:spacing w:after="0" w:line="147" w:lineRule="exact"/>
              <w:rPr>
                <w:sz w:val="20"/>
                <w:szCs w:val="20"/>
                <w:color w:val="auto"/>
              </w:rPr>
            </w:pPr>
            <w:r>
              <w:rPr>
                <w:rFonts w:ascii="Arial" w:cs="Arial" w:eastAsia="Arial" w:hAnsi="Arial"/>
                <w:sz w:val="13"/>
                <w:szCs w:val="13"/>
                <w:color w:val="auto"/>
              </w:rPr>
              <w:t>CHASE (JPMORGAN) 4365 FRANKLIN MICHIGAN CITY</w:t>
            </w:r>
          </w:p>
        </w:tc>
        <w:tc>
          <w:tcPr>
            <w:tcW w:w="420" w:type="dxa"/>
            <w:vAlign w:val="bottom"/>
          </w:tcPr>
          <w:p>
            <w:pPr>
              <w:ind w:left="140"/>
              <w:spacing w:after="0" w:line="147" w:lineRule="exact"/>
              <w:rPr>
                <w:sz w:val="20"/>
                <w:szCs w:val="20"/>
                <w:color w:val="auto"/>
              </w:rPr>
            </w:pPr>
            <w:r>
              <w:rPr>
                <w:rFonts w:ascii="Arial" w:cs="Arial" w:eastAsia="Arial" w:hAnsi="Arial"/>
                <w:sz w:val="13"/>
                <w:szCs w:val="13"/>
                <w:color w:val="auto"/>
              </w:rPr>
              <w:t>IN</w:t>
            </w:r>
          </w:p>
        </w:tc>
        <w:tc>
          <w:tcPr>
            <w:tcW w:w="540" w:type="dxa"/>
            <w:vAlign w:val="bottom"/>
          </w:tcPr>
          <w:p>
            <w:pPr>
              <w:jc w:val="center"/>
              <w:spacing w:after="0" w:line="147" w:lineRule="exact"/>
              <w:rPr>
                <w:sz w:val="20"/>
                <w:szCs w:val="20"/>
                <w:color w:val="auto"/>
              </w:rPr>
            </w:pPr>
            <w:r>
              <w:rPr>
                <w:rFonts w:ascii="Arial" w:cs="Arial" w:eastAsia="Arial" w:hAnsi="Arial"/>
                <w:sz w:val="13"/>
                <w:szCs w:val="13"/>
                <w:color w:val="auto"/>
                <w:w w:val="93"/>
              </w:rPr>
              <w:t>46360</w:t>
            </w:r>
          </w:p>
        </w:tc>
        <w:tc>
          <w:tcPr>
            <w:tcW w:w="1100" w:type="dxa"/>
            <w:vAlign w:val="bottom"/>
          </w:tcPr>
          <w:p>
            <w:pPr>
              <w:jc w:val="right"/>
              <w:ind w:right="93"/>
              <w:spacing w:after="0" w:line="147" w:lineRule="exact"/>
              <w:rPr>
                <w:sz w:val="20"/>
                <w:szCs w:val="20"/>
                <w:color w:val="auto"/>
              </w:rPr>
            </w:pPr>
            <w:r>
              <w:rPr>
                <w:rFonts w:ascii="Arial" w:cs="Arial" w:eastAsia="Arial" w:hAnsi="Arial"/>
                <w:sz w:val="13"/>
                <w:szCs w:val="13"/>
                <w:color w:val="auto"/>
              </w:rPr>
              <w:t>(219)-879-1122</w:t>
            </w:r>
          </w:p>
        </w:tc>
        <w:tc>
          <w:tcPr>
            <w:tcW w:w="66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2560" w:type="dxa"/>
            <w:vAlign w:val="bottom"/>
            <w:gridSpan w:val="2"/>
          </w:tcPr>
          <w:p>
            <w:pPr>
              <w:ind w:left="160"/>
              <w:spacing w:after="0" w:line="147" w:lineRule="exact"/>
              <w:rPr>
                <w:sz w:val="20"/>
                <w:szCs w:val="20"/>
                <w:color w:val="auto"/>
              </w:rPr>
            </w:pPr>
            <w:r>
              <w:rPr>
                <w:rFonts w:ascii="Arial" w:cs="Arial" w:eastAsia="Arial" w:hAnsi="Arial"/>
                <w:sz w:val="13"/>
                <w:szCs w:val="13"/>
                <w:color w:val="auto"/>
              </w:rPr>
              <w:t>1740 LIGHTHOUSE MICHIGAN CITY</w:t>
            </w: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IN 46360</w:t>
            </w:r>
          </w:p>
        </w:tc>
        <w:tc>
          <w:tcPr>
            <w:tcW w:w="0" w:type="dxa"/>
            <w:vAlign w:val="bottom"/>
          </w:tcPr>
          <w:p>
            <w:pPr>
              <w:spacing w:after="0"/>
              <w:rPr>
                <w:sz w:val="1"/>
                <w:szCs w:val="1"/>
                <w:color w:val="auto"/>
              </w:rPr>
            </w:pPr>
          </w:p>
        </w:tc>
      </w:tr>
      <w:tr>
        <w:trPr>
          <w:trHeight w:val="147"/>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9687</w:t>
            </w:r>
          </w:p>
        </w:tc>
        <w:tc>
          <w:tcPr>
            <w:tcW w:w="1340" w:type="dxa"/>
            <w:vAlign w:val="bottom"/>
          </w:tcPr>
          <w:p>
            <w:pPr>
              <w:spacing w:after="0"/>
              <w:rPr>
                <w:sz w:val="12"/>
                <w:szCs w:val="12"/>
                <w:color w:val="auto"/>
              </w:rPr>
            </w:pPr>
          </w:p>
        </w:tc>
        <w:tc>
          <w:tcPr>
            <w:tcW w:w="1060" w:type="dxa"/>
            <w:vAlign w:val="bottom"/>
          </w:tcPr>
          <w:p>
            <w:pPr>
              <w:ind w:left="40"/>
              <w:spacing w:after="0" w:line="147" w:lineRule="exact"/>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ind w:left="160"/>
              <w:spacing w:after="0" w:line="147" w:lineRule="exact"/>
              <w:rPr>
                <w:sz w:val="20"/>
                <w:szCs w:val="20"/>
                <w:color w:val="auto"/>
              </w:rPr>
            </w:pPr>
            <w:r>
              <w:rPr>
                <w:rFonts w:ascii="Arial" w:cs="Arial" w:eastAsia="Arial" w:hAnsi="Arial"/>
                <w:sz w:val="13"/>
                <w:szCs w:val="13"/>
                <w:color w:val="auto"/>
              </w:rPr>
              <w:t>PLACE</w:t>
            </w:r>
          </w:p>
        </w:tc>
        <w:tc>
          <w:tcPr>
            <w:tcW w:w="1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1340" w:type="dxa"/>
            <w:vAlign w:val="bottom"/>
          </w:tcPr>
          <w:p>
            <w:pPr>
              <w:ind w:left="60"/>
              <w:spacing w:after="0" w:line="147" w:lineRule="exact"/>
              <w:rPr>
                <w:sz w:val="20"/>
                <w:szCs w:val="20"/>
                <w:color w:val="auto"/>
              </w:rPr>
            </w:pPr>
            <w:r>
              <w:rPr>
                <w:rFonts w:ascii="Arial" w:cs="Arial" w:eastAsia="Arial" w:hAnsi="Arial"/>
                <w:sz w:val="13"/>
                <w:szCs w:val="13"/>
                <w:color w:val="auto"/>
              </w:rPr>
              <w:t>BANK OF AMERICA</w:t>
            </w:r>
          </w:p>
        </w:tc>
        <w:tc>
          <w:tcPr>
            <w:tcW w:w="1060" w:type="dxa"/>
            <w:vAlign w:val="bottom"/>
          </w:tcPr>
          <w:p>
            <w:pPr>
              <w:ind w:left="40"/>
              <w:spacing w:after="0" w:line="147" w:lineRule="exact"/>
              <w:rPr>
                <w:sz w:val="20"/>
                <w:szCs w:val="20"/>
                <w:color w:val="auto"/>
              </w:rPr>
            </w:pPr>
            <w:r>
              <w:rPr>
                <w:rFonts w:ascii="Arial" w:cs="Arial" w:eastAsia="Arial" w:hAnsi="Arial"/>
                <w:sz w:val="13"/>
                <w:szCs w:val="13"/>
                <w:color w:val="auto"/>
              </w:rPr>
              <w:t>7825</w:t>
            </w:r>
          </w:p>
        </w:tc>
        <w:tc>
          <w:tcPr>
            <w:tcW w:w="1220" w:type="dxa"/>
            <w:vAlign w:val="bottom"/>
          </w:tcPr>
          <w:p>
            <w:pPr>
              <w:ind w:left="20"/>
              <w:spacing w:after="0" w:line="147" w:lineRule="exact"/>
              <w:rPr>
                <w:sz w:val="20"/>
                <w:szCs w:val="20"/>
                <w:color w:val="auto"/>
              </w:rPr>
            </w:pPr>
            <w:r>
              <w:rPr>
                <w:rFonts w:ascii="Arial" w:cs="Arial" w:eastAsia="Arial" w:hAnsi="Arial"/>
                <w:sz w:val="13"/>
                <w:szCs w:val="13"/>
                <w:color w:val="auto"/>
              </w:rPr>
              <w:t>GILROY</w:t>
            </w:r>
          </w:p>
        </w:tc>
        <w:tc>
          <w:tcPr>
            <w:tcW w:w="420" w:type="dxa"/>
            <w:vAlign w:val="bottom"/>
          </w:tcPr>
          <w:p>
            <w:pPr>
              <w:ind w:left="120"/>
              <w:spacing w:after="0" w:line="147" w:lineRule="exact"/>
              <w:rPr>
                <w:sz w:val="20"/>
                <w:szCs w:val="20"/>
                <w:color w:val="auto"/>
              </w:rPr>
            </w:pPr>
            <w:r>
              <w:rPr>
                <w:rFonts w:ascii="Arial" w:cs="Arial" w:eastAsia="Arial" w:hAnsi="Arial"/>
                <w:sz w:val="13"/>
                <w:szCs w:val="13"/>
                <w:color w:val="auto"/>
              </w:rPr>
              <w:t>CA</w:t>
            </w:r>
          </w:p>
        </w:tc>
        <w:tc>
          <w:tcPr>
            <w:tcW w:w="540" w:type="dxa"/>
            <w:vAlign w:val="bottom"/>
          </w:tcPr>
          <w:p>
            <w:pPr>
              <w:jc w:val="center"/>
              <w:spacing w:after="0" w:line="147" w:lineRule="exact"/>
              <w:rPr>
                <w:sz w:val="20"/>
                <w:szCs w:val="20"/>
                <w:color w:val="auto"/>
              </w:rPr>
            </w:pPr>
            <w:r>
              <w:rPr>
                <w:rFonts w:ascii="Arial" w:cs="Arial" w:eastAsia="Arial" w:hAnsi="Arial"/>
                <w:sz w:val="13"/>
                <w:szCs w:val="13"/>
                <w:color w:val="auto"/>
                <w:w w:val="93"/>
              </w:rPr>
              <w:t>95020</w:t>
            </w:r>
          </w:p>
        </w:tc>
        <w:tc>
          <w:tcPr>
            <w:tcW w:w="1100" w:type="dxa"/>
            <w:vAlign w:val="bottom"/>
          </w:tcPr>
          <w:p>
            <w:pPr>
              <w:jc w:val="right"/>
              <w:ind w:right="93"/>
              <w:spacing w:after="0" w:line="147" w:lineRule="exact"/>
              <w:rPr>
                <w:sz w:val="20"/>
                <w:szCs w:val="20"/>
                <w:color w:val="auto"/>
              </w:rPr>
            </w:pPr>
            <w:r>
              <w:rPr>
                <w:rFonts w:ascii="Arial" w:cs="Arial" w:eastAsia="Arial" w:hAnsi="Arial"/>
                <w:sz w:val="13"/>
                <w:szCs w:val="13"/>
                <w:color w:val="auto"/>
              </w:rPr>
              <w:t>(800) 237-8052</w:t>
            </w:r>
          </w:p>
        </w:tc>
        <w:tc>
          <w:tcPr>
            <w:tcW w:w="66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2560" w:type="dxa"/>
            <w:vAlign w:val="bottom"/>
            <w:gridSpan w:val="2"/>
          </w:tcPr>
          <w:p>
            <w:pPr>
              <w:ind w:left="160"/>
              <w:spacing w:after="0" w:line="147" w:lineRule="exact"/>
              <w:rPr>
                <w:sz w:val="20"/>
                <w:szCs w:val="20"/>
                <w:color w:val="auto"/>
              </w:rPr>
            </w:pPr>
            <w:r>
              <w:rPr>
                <w:rFonts w:ascii="Arial" w:cs="Arial" w:eastAsia="Arial" w:hAnsi="Arial"/>
                <w:sz w:val="13"/>
                <w:szCs w:val="13"/>
                <w:color w:val="auto"/>
              </w:rPr>
              <w:t>GILROY PREMIUM GILROY</w:t>
            </w: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CA 95020</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60" w:type="dxa"/>
            <w:vAlign w:val="bottom"/>
          </w:tcPr>
          <w:p>
            <w:pPr>
              <w:ind w:left="40"/>
              <w:spacing w:after="0" w:line="147" w:lineRule="exact"/>
              <w:rPr>
                <w:sz w:val="20"/>
                <w:szCs w:val="20"/>
                <w:color w:val="auto"/>
              </w:rPr>
            </w:pPr>
            <w:r>
              <w:rPr>
                <w:rFonts w:ascii="Arial" w:cs="Arial" w:eastAsia="Arial" w:hAnsi="Arial"/>
                <w:sz w:val="13"/>
                <w:szCs w:val="13"/>
                <w:color w:val="auto"/>
              </w:rPr>
              <w:t>MONTEREY</w:t>
            </w: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ind w:left="160"/>
              <w:spacing w:after="0" w:line="147" w:lineRule="exact"/>
              <w:rPr>
                <w:sz w:val="20"/>
                <w:szCs w:val="20"/>
                <w:color w:val="auto"/>
              </w:rPr>
            </w:pPr>
            <w:r>
              <w:rPr>
                <w:rFonts w:ascii="Arial" w:cs="Arial" w:eastAsia="Arial" w:hAnsi="Arial"/>
                <w:sz w:val="13"/>
                <w:szCs w:val="13"/>
                <w:color w:val="auto"/>
              </w:rPr>
              <w:t>OUTLETS, 8155</w:t>
            </w:r>
          </w:p>
        </w:tc>
        <w:tc>
          <w:tcPr>
            <w:tcW w:w="1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60" w:type="dxa"/>
            <w:vAlign w:val="bottom"/>
          </w:tcPr>
          <w:p>
            <w:pPr>
              <w:ind w:left="40"/>
              <w:spacing w:after="0" w:line="147" w:lineRule="exact"/>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ind w:left="160"/>
              <w:spacing w:after="0" w:line="147" w:lineRule="exact"/>
              <w:rPr>
                <w:sz w:val="20"/>
                <w:szCs w:val="20"/>
                <w:color w:val="auto"/>
              </w:rPr>
            </w:pPr>
            <w:r>
              <w:rPr>
                <w:rFonts w:ascii="Arial" w:cs="Arial" w:eastAsia="Arial" w:hAnsi="Arial"/>
                <w:sz w:val="13"/>
                <w:szCs w:val="13"/>
                <w:color w:val="auto"/>
              </w:rPr>
              <w:t>ARROYO Circl,</w:t>
            </w:r>
          </w:p>
        </w:tc>
        <w:tc>
          <w:tcPr>
            <w:tcW w:w="1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9689</w:t>
            </w:r>
          </w:p>
        </w:tc>
        <w:tc>
          <w:tcPr>
            <w:tcW w:w="1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ind w:left="160"/>
              <w:spacing w:after="0" w:line="147" w:lineRule="exact"/>
              <w:rPr>
                <w:sz w:val="20"/>
                <w:szCs w:val="20"/>
                <w:color w:val="auto"/>
              </w:rPr>
            </w:pPr>
            <w:r>
              <w:rPr>
                <w:rFonts w:ascii="Arial" w:cs="Arial" w:eastAsia="Arial" w:hAnsi="Arial"/>
                <w:sz w:val="13"/>
                <w:szCs w:val="13"/>
                <w:color w:val="auto"/>
              </w:rPr>
              <w:t>Sp#A-108</w:t>
            </w:r>
          </w:p>
        </w:tc>
        <w:tc>
          <w:tcPr>
            <w:tcW w:w="1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1340" w:type="dxa"/>
            <w:vAlign w:val="bottom"/>
          </w:tcPr>
          <w:p>
            <w:pPr>
              <w:ind w:left="60"/>
              <w:spacing w:after="0" w:line="147" w:lineRule="exact"/>
              <w:rPr>
                <w:sz w:val="20"/>
                <w:szCs w:val="20"/>
                <w:color w:val="auto"/>
              </w:rPr>
            </w:pPr>
            <w:r>
              <w:rPr>
                <w:rFonts w:ascii="Arial" w:cs="Arial" w:eastAsia="Arial" w:hAnsi="Arial"/>
                <w:sz w:val="13"/>
                <w:szCs w:val="13"/>
                <w:color w:val="auto"/>
              </w:rPr>
              <w:t>CHASE BANK</w:t>
            </w:r>
          </w:p>
        </w:tc>
        <w:tc>
          <w:tcPr>
            <w:tcW w:w="1060" w:type="dxa"/>
            <w:vAlign w:val="bottom"/>
          </w:tcPr>
          <w:p>
            <w:pPr>
              <w:ind w:left="40"/>
              <w:spacing w:after="0" w:line="147" w:lineRule="exact"/>
              <w:rPr>
                <w:sz w:val="20"/>
                <w:szCs w:val="20"/>
                <w:color w:val="auto"/>
              </w:rPr>
            </w:pPr>
            <w:r>
              <w:rPr>
                <w:rFonts w:ascii="Arial" w:cs="Arial" w:eastAsia="Arial" w:hAnsi="Arial"/>
                <w:sz w:val="13"/>
                <w:szCs w:val="13"/>
                <w:color w:val="auto"/>
              </w:rPr>
              <w:t>819 S ALLEN</w:t>
            </w:r>
          </w:p>
        </w:tc>
        <w:tc>
          <w:tcPr>
            <w:tcW w:w="1220" w:type="dxa"/>
            <w:vAlign w:val="bottom"/>
          </w:tcPr>
          <w:p>
            <w:pPr>
              <w:ind w:left="20"/>
              <w:spacing w:after="0" w:line="147" w:lineRule="exact"/>
              <w:rPr>
                <w:sz w:val="20"/>
                <w:szCs w:val="20"/>
                <w:color w:val="auto"/>
              </w:rPr>
            </w:pPr>
            <w:r>
              <w:rPr>
                <w:rFonts w:ascii="Arial" w:cs="Arial" w:eastAsia="Arial" w:hAnsi="Arial"/>
                <w:sz w:val="13"/>
                <w:szCs w:val="13"/>
                <w:color w:val="auto"/>
              </w:rPr>
              <w:t>ALLEN</w:t>
            </w:r>
          </w:p>
        </w:tc>
        <w:tc>
          <w:tcPr>
            <w:tcW w:w="420" w:type="dxa"/>
            <w:vAlign w:val="bottom"/>
          </w:tcPr>
          <w:p>
            <w:pPr>
              <w:ind w:left="120"/>
              <w:spacing w:after="0" w:line="147" w:lineRule="exact"/>
              <w:rPr>
                <w:sz w:val="20"/>
                <w:szCs w:val="20"/>
                <w:color w:val="auto"/>
              </w:rPr>
            </w:pPr>
            <w:r>
              <w:rPr>
                <w:rFonts w:ascii="Arial" w:cs="Arial" w:eastAsia="Arial" w:hAnsi="Arial"/>
                <w:sz w:val="13"/>
                <w:szCs w:val="13"/>
                <w:color w:val="auto"/>
              </w:rPr>
              <w:t>TX</w:t>
            </w:r>
          </w:p>
        </w:tc>
        <w:tc>
          <w:tcPr>
            <w:tcW w:w="540" w:type="dxa"/>
            <w:vAlign w:val="bottom"/>
          </w:tcPr>
          <w:p>
            <w:pPr>
              <w:jc w:val="center"/>
              <w:spacing w:after="0" w:line="147" w:lineRule="exact"/>
              <w:rPr>
                <w:sz w:val="20"/>
                <w:szCs w:val="20"/>
                <w:color w:val="auto"/>
              </w:rPr>
            </w:pPr>
            <w:r>
              <w:rPr>
                <w:rFonts w:ascii="Arial" w:cs="Arial" w:eastAsia="Arial" w:hAnsi="Arial"/>
                <w:sz w:val="13"/>
                <w:szCs w:val="13"/>
                <w:color w:val="auto"/>
                <w:w w:val="93"/>
              </w:rPr>
              <w:t>75002</w:t>
            </w:r>
          </w:p>
        </w:tc>
        <w:tc>
          <w:tcPr>
            <w:tcW w:w="1100" w:type="dxa"/>
            <w:vAlign w:val="bottom"/>
          </w:tcPr>
          <w:p>
            <w:pPr>
              <w:jc w:val="right"/>
              <w:ind w:right="93"/>
              <w:spacing w:after="0" w:line="147" w:lineRule="exact"/>
              <w:rPr>
                <w:sz w:val="20"/>
                <w:szCs w:val="20"/>
                <w:color w:val="auto"/>
              </w:rPr>
            </w:pPr>
            <w:r>
              <w:rPr>
                <w:rFonts w:ascii="Arial" w:cs="Arial" w:eastAsia="Arial" w:hAnsi="Arial"/>
                <w:sz w:val="13"/>
                <w:szCs w:val="13"/>
                <w:color w:val="auto"/>
              </w:rPr>
              <w:t>(972) 747-3210</w:t>
            </w:r>
          </w:p>
        </w:tc>
        <w:tc>
          <w:tcPr>
            <w:tcW w:w="66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1320" w:type="dxa"/>
            <w:vAlign w:val="bottom"/>
          </w:tcPr>
          <w:p>
            <w:pPr>
              <w:ind w:left="160"/>
              <w:spacing w:after="0" w:line="147" w:lineRule="exact"/>
              <w:rPr>
                <w:sz w:val="20"/>
                <w:szCs w:val="20"/>
                <w:color w:val="auto"/>
              </w:rPr>
            </w:pPr>
            <w:r>
              <w:rPr>
                <w:rFonts w:ascii="Arial" w:cs="Arial" w:eastAsia="Arial" w:hAnsi="Arial"/>
                <w:sz w:val="13"/>
                <w:szCs w:val="13"/>
                <w:color w:val="auto"/>
              </w:rPr>
              <w:t>ALLEN PREMIUM</w:t>
            </w:r>
          </w:p>
        </w:tc>
        <w:tc>
          <w:tcPr>
            <w:tcW w:w="1240" w:type="dxa"/>
            <w:vAlign w:val="bottom"/>
          </w:tcPr>
          <w:p>
            <w:pPr>
              <w:ind w:left="60"/>
              <w:spacing w:after="0" w:line="147" w:lineRule="exact"/>
              <w:rPr>
                <w:sz w:val="20"/>
                <w:szCs w:val="20"/>
                <w:color w:val="auto"/>
              </w:rPr>
            </w:pPr>
            <w:r>
              <w:rPr>
                <w:rFonts w:ascii="Arial" w:cs="Arial" w:eastAsia="Arial" w:hAnsi="Arial"/>
                <w:sz w:val="13"/>
                <w:szCs w:val="13"/>
                <w:color w:val="auto"/>
              </w:rPr>
              <w:t>ALLEN</w:t>
            </w: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TX 75013</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60" w:type="dxa"/>
            <w:vAlign w:val="bottom"/>
          </w:tcPr>
          <w:p>
            <w:pPr>
              <w:ind w:left="40"/>
              <w:spacing w:after="0" w:line="147" w:lineRule="exact"/>
              <w:rPr>
                <w:sz w:val="20"/>
                <w:szCs w:val="20"/>
                <w:color w:val="auto"/>
              </w:rPr>
            </w:pPr>
            <w:r>
              <w:rPr>
                <w:rFonts w:ascii="Arial" w:cs="Arial" w:eastAsia="Arial" w:hAnsi="Arial"/>
                <w:sz w:val="13"/>
                <w:szCs w:val="13"/>
                <w:color w:val="auto"/>
              </w:rPr>
              <w:t>HEIGHTS</w:t>
            </w: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ind w:left="160"/>
              <w:spacing w:after="0" w:line="147" w:lineRule="exact"/>
              <w:rPr>
                <w:sz w:val="20"/>
                <w:szCs w:val="20"/>
                <w:color w:val="auto"/>
              </w:rPr>
            </w:pPr>
            <w:r>
              <w:rPr>
                <w:rFonts w:ascii="Arial" w:cs="Arial" w:eastAsia="Arial" w:hAnsi="Arial"/>
                <w:sz w:val="13"/>
                <w:szCs w:val="13"/>
                <w:color w:val="auto"/>
              </w:rPr>
              <w:t>OUTLETS 820</w:t>
            </w:r>
          </w:p>
        </w:tc>
        <w:tc>
          <w:tcPr>
            <w:tcW w:w="1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ind w:left="160"/>
              <w:spacing w:after="0" w:line="147" w:lineRule="exact"/>
              <w:rPr>
                <w:sz w:val="20"/>
                <w:szCs w:val="20"/>
                <w:color w:val="auto"/>
              </w:rPr>
            </w:pPr>
            <w:r>
              <w:rPr>
                <w:rFonts w:ascii="Arial" w:cs="Arial" w:eastAsia="Arial" w:hAnsi="Arial"/>
                <w:sz w:val="13"/>
                <w:szCs w:val="13"/>
                <w:color w:val="auto"/>
              </w:rPr>
              <w:t>WEST STACY</w:t>
            </w:r>
          </w:p>
        </w:tc>
        <w:tc>
          <w:tcPr>
            <w:tcW w:w="1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9690</w:t>
            </w:r>
          </w:p>
        </w:tc>
        <w:tc>
          <w:tcPr>
            <w:tcW w:w="1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ind w:left="160"/>
              <w:spacing w:after="0" w:line="147" w:lineRule="exact"/>
              <w:rPr>
                <w:sz w:val="20"/>
                <w:szCs w:val="20"/>
                <w:color w:val="auto"/>
              </w:rPr>
            </w:pPr>
            <w:r>
              <w:rPr>
                <w:rFonts w:ascii="Arial" w:cs="Arial" w:eastAsia="Arial" w:hAnsi="Arial"/>
                <w:sz w:val="13"/>
                <w:szCs w:val="13"/>
                <w:color w:val="auto"/>
              </w:rPr>
              <w:t>ROAD, SUITE 330</w:t>
            </w:r>
          </w:p>
        </w:tc>
        <w:tc>
          <w:tcPr>
            <w:tcW w:w="1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1340" w:type="dxa"/>
            <w:vAlign w:val="bottom"/>
          </w:tcPr>
          <w:p>
            <w:pPr>
              <w:ind w:left="60"/>
              <w:spacing w:after="0" w:line="147" w:lineRule="exact"/>
              <w:rPr>
                <w:sz w:val="20"/>
                <w:szCs w:val="20"/>
                <w:color w:val="auto"/>
              </w:rPr>
            </w:pPr>
            <w:r>
              <w:rPr>
                <w:rFonts w:ascii="Arial" w:cs="Arial" w:eastAsia="Arial" w:hAnsi="Arial"/>
                <w:sz w:val="13"/>
                <w:szCs w:val="13"/>
                <w:color w:val="auto"/>
              </w:rPr>
              <w:t>BANK OF AMERICA</w:t>
            </w:r>
          </w:p>
        </w:tc>
        <w:tc>
          <w:tcPr>
            <w:tcW w:w="1060" w:type="dxa"/>
            <w:vAlign w:val="bottom"/>
          </w:tcPr>
          <w:p>
            <w:pPr>
              <w:ind w:left="40"/>
              <w:spacing w:after="0" w:line="147" w:lineRule="exact"/>
              <w:rPr>
                <w:sz w:val="20"/>
                <w:szCs w:val="20"/>
                <w:color w:val="auto"/>
              </w:rPr>
            </w:pPr>
            <w:r>
              <w:rPr>
                <w:rFonts w:ascii="Arial" w:cs="Arial" w:eastAsia="Arial" w:hAnsi="Arial"/>
                <w:sz w:val="13"/>
                <w:szCs w:val="13"/>
                <w:color w:val="auto"/>
              </w:rPr>
              <w:t>1755 LAKESIDE</w:t>
            </w:r>
          </w:p>
        </w:tc>
        <w:tc>
          <w:tcPr>
            <w:tcW w:w="1220" w:type="dxa"/>
            <w:vAlign w:val="bottom"/>
          </w:tcPr>
          <w:p>
            <w:pPr>
              <w:ind w:left="20"/>
              <w:spacing w:after="0" w:line="147" w:lineRule="exact"/>
              <w:rPr>
                <w:sz w:val="20"/>
                <w:szCs w:val="20"/>
                <w:color w:val="auto"/>
              </w:rPr>
            </w:pPr>
            <w:r>
              <w:rPr>
                <w:rFonts w:ascii="Arial" w:cs="Arial" w:eastAsia="Arial" w:hAnsi="Arial"/>
                <w:sz w:val="13"/>
                <w:szCs w:val="13"/>
                <w:color w:val="auto"/>
              </w:rPr>
              <w:t>BULLHEAD CITY</w:t>
            </w:r>
          </w:p>
        </w:tc>
        <w:tc>
          <w:tcPr>
            <w:tcW w:w="420" w:type="dxa"/>
            <w:vAlign w:val="bottom"/>
          </w:tcPr>
          <w:p>
            <w:pPr>
              <w:ind w:left="120"/>
              <w:spacing w:after="0" w:line="147" w:lineRule="exact"/>
              <w:rPr>
                <w:sz w:val="20"/>
                <w:szCs w:val="20"/>
                <w:color w:val="auto"/>
              </w:rPr>
            </w:pPr>
            <w:r>
              <w:rPr>
                <w:rFonts w:ascii="Arial" w:cs="Arial" w:eastAsia="Arial" w:hAnsi="Arial"/>
                <w:sz w:val="13"/>
                <w:szCs w:val="13"/>
                <w:color w:val="auto"/>
              </w:rPr>
              <w:t>AZ</w:t>
            </w:r>
          </w:p>
        </w:tc>
        <w:tc>
          <w:tcPr>
            <w:tcW w:w="540" w:type="dxa"/>
            <w:vAlign w:val="bottom"/>
          </w:tcPr>
          <w:p>
            <w:pPr>
              <w:jc w:val="center"/>
              <w:spacing w:after="0" w:line="147" w:lineRule="exact"/>
              <w:rPr>
                <w:sz w:val="20"/>
                <w:szCs w:val="20"/>
                <w:color w:val="auto"/>
              </w:rPr>
            </w:pPr>
            <w:r>
              <w:rPr>
                <w:rFonts w:ascii="Arial" w:cs="Arial" w:eastAsia="Arial" w:hAnsi="Arial"/>
                <w:sz w:val="13"/>
                <w:szCs w:val="13"/>
                <w:color w:val="auto"/>
                <w:w w:val="93"/>
              </w:rPr>
              <w:t>86442</w:t>
            </w:r>
          </w:p>
        </w:tc>
        <w:tc>
          <w:tcPr>
            <w:tcW w:w="1100" w:type="dxa"/>
            <w:vAlign w:val="bottom"/>
          </w:tcPr>
          <w:p>
            <w:pPr>
              <w:jc w:val="right"/>
              <w:ind w:right="93"/>
              <w:spacing w:after="0" w:line="147" w:lineRule="exact"/>
              <w:rPr>
                <w:sz w:val="20"/>
                <w:szCs w:val="20"/>
                <w:color w:val="auto"/>
              </w:rPr>
            </w:pPr>
            <w:r>
              <w:rPr>
                <w:rFonts w:ascii="Arial" w:cs="Arial" w:eastAsia="Arial" w:hAnsi="Arial"/>
                <w:sz w:val="13"/>
                <w:szCs w:val="13"/>
                <w:color w:val="auto"/>
              </w:rPr>
              <w:t>(520) 758-3981</w:t>
            </w:r>
          </w:p>
        </w:tc>
        <w:tc>
          <w:tcPr>
            <w:tcW w:w="66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1320" w:type="dxa"/>
            <w:vAlign w:val="bottom"/>
          </w:tcPr>
          <w:p>
            <w:pPr>
              <w:ind w:left="160"/>
              <w:spacing w:after="0" w:line="147" w:lineRule="exact"/>
              <w:rPr>
                <w:sz w:val="20"/>
                <w:szCs w:val="20"/>
                <w:color w:val="auto"/>
              </w:rPr>
            </w:pPr>
            <w:r>
              <w:rPr>
                <w:rFonts w:ascii="Arial" w:cs="Arial" w:eastAsia="Arial" w:hAnsi="Arial"/>
                <w:sz w:val="13"/>
                <w:szCs w:val="13"/>
                <w:color w:val="auto"/>
              </w:rPr>
              <w:t>1955 SOUTH</w:t>
            </w:r>
          </w:p>
        </w:tc>
        <w:tc>
          <w:tcPr>
            <w:tcW w:w="1240" w:type="dxa"/>
            <w:vAlign w:val="bottom"/>
          </w:tcPr>
          <w:p>
            <w:pPr>
              <w:ind w:left="60"/>
              <w:spacing w:after="0" w:line="147" w:lineRule="exact"/>
              <w:rPr>
                <w:sz w:val="20"/>
                <w:szCs w:val="20"/>
                <w:color w:val="auto"/>
              </w:rPr>
            </w:pPr>
            <w:r>
              <w:rPr>
                <w:rFonts w:ascii="Arial" w:cs="Arial" w:eastAsia="Arial" w:hAnsi="Arial"/>
                <w:sz w:val="13"/>
                <w:szCs w:val="13"/>
                <w:color w:val="auto"/>
              </w:rPr>
              <w:t>LAUGHLIN</w:t>
            </w: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NV 89029</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60" w:type="dxa"/>
            <w:vAlign w:val="bottom"/>
          </w:tcPr>
          <w:p>
            <w:pPr>
              <w:ind w:left="40"/>
              <w:spacing w:after="0" w:line="147" w:lineRule="exact"/>
              <w:rPr>
                <w:sz w:val="20"/>
                <w:szCs w:val="20"/>
                <w:color w:val="auto"/>
              </w:rPr>
            </w:pPr>
            <w:r>
              <w:rPr>
                <w:rFonts w:ascii="Arial" w:cs="Arial" w:eastAsia="Arial" w:hAnsi="Arial"/>
                <w:sz w:val="13"/>
                <w:szCs w:val="13"/>
                <w:color w:val="auto"/>
              </w:rPr>
              <w:t>DR</w:t>
            </w: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ind w:left="160"/>
              <w:spacing w:after="0" w:line="147" w:lineRule="exact"/>
              <w:rPr>
                <w:sz w:val="20"/>
                <w:szCs w:val="20"/>
                <w:color w:val="auto"/>
              </w:rPr>
            </w:pPr>
            <w:r>
              <w:rPr>
                <w:rFonts w:ascii="Arial" w:cs="Arial" w:eastAsia="Arial" w:hAnsi="Arial"/>
                <w:sz w:val="13"/>
                <w:szCs w:val="13"/>
                <w:color w:val="auto"/>
              </w:rPr>
              <w:t>CASINO DRIVE,</w:t>
            </w:r>
          </w:p>
        </w:tc>
        <w:tc>
          <w:tcPr>
            <w:tcW w:w="1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9691</w:t>
            </w:r>
          </w:p>
        </w:tc>
        <w:tc>
          <w:tcPr>
            <w:tcW w:w="1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ind w:left="160"/>
              <w:spacing w:after="0" w:line="147" w:lineRule="exact"/>
              <w:rPr>
                <w:sz w:val="20"/>
                <w:szCs w:val="20"/>
                <w:color w:val="auto"/>
              </w:rPr>
            </w:pPr>
            <w:r>
              <w:rPr>
                <w:rFonts w:ascii="Arial" w:cs="Arial" w:eastAsia="Arial" w:hAnsi="Arial"/>
                <w:sz w:val="13"/>
                <w:szCs w:val="13"/>
                <w:color w:val="auto"/>
              </w:rPr>
              <w:t>SUITE 270</w:t>
            </w:r>
          </w:p>
        </w:tc>
        <w:tc>
          <w:tcPr>
            <w:tcW w:w="1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1340" w:type="dxa"/>
            <w:vAlign w:val="bottom"/>
          </w:tcPr>
          <w:p>
            <w:pPr>
              <w:ind w:left="60"/>
              <w:spacing w:after="0" w:line="147" w:lineRule="exact"/>
              <w:rPr>
                <w:sz w:val="20"/>
                <w:szCs w:val="20"/>
                <w:color w:val="auto"/>
              </w:rPr>
            </w:pPr>
            <w:r>
              <w:rPr>
                <w:rFonts w:ascii="Arial" w:cs="Arial" w:eastAsia="Arial" w:hAnsi="Arial"/>
                <w:sz w:val="13"/>
                <w:szCs w:val="13"/>
                <w:color w:val="auto"/>
              </w:rPr>
              <w:t>LONE STAR</w:t>
            </w:r>
          </w:p>
        </w:tc>
        <w:tc>
          <w:tcPr>
            <w:tcW w:w="1060" w:type="dxa"/>
            <w:vAlign w:val="bottom"/>
          </w:tcPr>
          <w:p>
            <w:pPr>
              <w:ind w:left="40"/>
              <w:spacing w:after="0" w:line="147" w:lineRule="exact"/>
              <w:rPr>
                <w:sz w:val="20"/>
                <w:szCs w:val="20"/>
                <w:color w:val="auto"/>
              </w:rPr>
            </w:pPr>
            <w:r>
              <w:rPr>
                <w:rFonts w:ascii="Arial" w:cs="Arial" w:eastAsia="Arial" w:hAnsi="Arial"/>
                <w:sz w:val="13"/>
                <w:szCs w:val="13"/>
                <w:color w:val="auto"/>
              </w:rPr>
              <w:t>RIO GRD V</w:t>
            </w:r>
          </w:p>
        </w:tc>
        <w:tc>
          <w:tcPr>
            <w:tcW w:w="1220" w:type="dxa"/>
            <w:vAlign w:val="bottom"/>
          </w:tcPr>
          <w:p>
            <w:pPr>
              <w:ind w:left="20"/>
              <w:spacing w:after="0" w:line="147" w:lineRule="exact"/>
              <w:rPr>
                <w:sz w:val="20"/>
                <w:szCs w:val="20"/>
                <w:color w:val="auto"/>
              </w:rPr>
            </w:pPr>
            <w:r>
              <w:rPr>
                <w:rFonts w:ascii="Arial" w:cs="Arial" w:eastAsia="Arial" w:hAnsi="Arial"/>
                <w:sz w:val="13"/>
                <w:szCs w:val="13"/>
                <w:color w:val="auto"/>
              </w:rPr>
              <w:t>MERCEDES</w:t>
            </w:r>
          </w:p>
        </w:tc>
        <w:tc>
          <w:tcPr>
            <w:tcW w:w="420" w:type="dxa"/>
            <w:vAlign w:val="bottom"/>
          </w:tcPr>
          <w:p>
            <w:pPr>
              <w:ind w:left="120"/>
              <w:spacing w:after="0" w:line="147" w:lineRule="exact"/>
              <w:rPr>
                <w:sz w:val="20"/>
                <w:szCs w:val="20"/>
                <w:color w:val="auto"/>
              </w:rPr>
            </w:pPr>
            <w:r>
              <w:rPr>
                <w:rFonts w:ascii="Arial" w:cs="Arial" w:eastAsia="Arial" w:hAnsi="Arial"/>
                <w:sz w:val="13"/>
                <w:szCs w:val="13"/>
                <w:color w:val="auto"/>
              </w:rPr>
              <w:t>TX</w:t>
            </w:r>
          </w:p>
        </w:tc>
        <w:tc>
          <w:tcPr>
            <w:tcW w:w="540" w:type="dxa"/>
            <w:vAlign w:val="bottom"/>
          </w:tcPr>
          <w:p>
            <w:pPr>
              <w:jc w:val="center"/>
              <w:spacing w:after="0" w:line="147" w:lineRule="exact"/>
              <w:rPr>
                <w:sz w:val="20"/>
                <w:szCs w:val="20"/>
                <w:color w:val="auto"/>
              </w:rPr>
            </w:pPr>
            <w:r>
              <w:rPr>
                <w:rFonts w:ascii="Arial" w:cs="Arial" w:eastAsia="Arial" w:hAnsi="Arial"/>
                <w:sz w:val="13"/>
                <w:szCs w:val="13"/>
                <w:color w:val="auto"/>
                <w:w w:val="93"/>
              </w:rPr>
              <w:t>78541</w:t>
            </w:r>
          </w:p>
        </w:tc>
        <w:tc>
          <w:tcPr>
            <w:tcW w:w="1100" w:type="dxa"/>
            <w:vAlign w:val="bottom"/>
          </w:tcPr>
          <w:p>
            <w:pPr>
              <w:jc w:val="right"/>
              <w:ind w:right="93"/>
              <w:spacing w:after="0" w:line="147" w:lineRule="exact"/>
              <w:rPr>
                <w:sz w:val="20"/>
                <w:szCs w:val="20"/>
                <w:color w:val="auto"/>
              </w:rPr>
            </w:pPr>
            <w:r>
              <w:rPr>
                <w:rFonts w:ascii="Arial" w:cs="Arial" w:eastAsia="Arial" w:hAnsi="Arial"/>
                <w:sz w:val="13"/>
                <w:szCs w:val="13"/>
                <w:color w:val="auto"/>
              </w:rPr>
              <w:t>(956) 544-3805</w:t>
            </w:r>
          </w:p>
        </w:tc>
        <w:tc>
          <w:tcPr>
            <w:tcW w:w="66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1320" w:type="dxa"/>
            <w:vAlign w:val="bottom"/>
          </w:tcPr>
          <w:p>
            <w:pPr>
              <w:ind w:left="160"/>
              <w:spacing w:after="0" w:line="147" w:lineRule="exact"/>
              <w:rPr>
                <w:sz w:val="20"/>
                <w:szCs w:val="20"/>
                <w:color w:val="auto"/>
              </w:rPr>
            </w:pPr>
            <w:r>
              <w:rPr>
                <w:rFonts w:ascii="Arial" w:cs="Arial" w:eastAsia="Arial" w:hAnsi="Arial"/>
                <w:sz w:val="13"/>
                <w:szCs w:val="13"/>
                <w:color w:val="auto"/>
              </w:rPr>
              <w:t>RIO GRANDE</w:t>
            </w:r>
          </w:p>
        </w:tc>
        <w:tc>
          <w:tcPr>
            <w:tcW w:w="1240" w:type="dxa"/>
            <w:vAlign w:val="bottom"/>
          </w:tcPr>
          <w:p>
            <w:pPr>
              <w:ind w:left="60"/>
              <w:spacing w:after="0" w:line="147" w:lineRule="exact"/>
              <w:rPr>
                <w:sz w:val="20"/>
                <w:szCs w:val="20"/>
                <w:color w:val="auto"/>
              </w:rPr>
            </w:pPr>
            <w:r>
              <w:rPr>
                <w:rFonts w:ascii="Arial" w:cs="Arial" w:eastAsia="Arial" w:hAnsi="Arial"/>
                <w:sz w:val="13"/>
                <w:szCs w:val="13"/>
                <w:color w:val="auto"/>
              </w:rPr>
              <w:t>MERCEDES</w:t>
            </w: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TX 78570</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340" w:type="dxa"/>
            <w:vAlign w:val="bottom"/>
          </w:tcPr>
          <w:p>
            <w:pPr>
              <w:ind w:left="60"/>
              <w:spacing w:after="0" w:line="147" w:lineRule="exact"/>
              <w:rPr>
                <w:sz w:val="20"/>
                <w:szCs w:val="20"/>
                <w:color w:val="auto"/>
              </w:rPr>
            </w:pPr>
            <w:r>
              <w:rPr>
                <w:rFonts w:ascii="Arial" w:cs="Arial" w:eastAsia="Arial" w:hAnsi="Arial"/>
                <w:sz w:val="13"/>
                <w:szCs w:val="13"/>
                <w:color w:val="auto"/>
              </w:rPr>
              <w:t>NATIONAL BANK</w:t>
            </w:r>
          </w:p>
        </w:tc>
        <w:tc>
          <w:tcPr>
            <w:tcW w:w="1060" w:type="dxa"/>
            <w:vAlign w:val="bottom"/>
          </w:tcPr>
          <w:p>
            <w:pPr>
              <w:ind w:left="40"/>
              <w:spacing w:after="0" w:line="147" w:lineRule="exact"/>
              <w:rPr>
                <w:sz w:val="20"/>
                <w:szCs w:val="20"/>
                <w:color w:val="auto"/>
              </w:rPr>
            </w:pPr>
            <w:r>
              <w:rPr>
                <w:rFonts w:ascii="Arial" w:cs="Arial" w:eastAsia="Arial" w:hAnsi="Arial"/>
                <w:sz w:val="13"/>
                <w:szCs w:val="13"/>
                <w:color w:val="auto"/>
              </w:rPr>
              <w:t>PREM OTL 5001</w:t>
            </w: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ind w:left="160"/>
              <w:spacing w:after="0" w:line="147" w:lineRule="exact"/>
              <w:rPr>
                <w:sz w:val="20"/>
                <w:szCs w:val="20"/>
                <w:color w:val="auto"/>
              </w:rPr>
            </w:pPr>
            <w:r>
              <w:rPr>
                <w:rFonts w:ascii="Arial" w:cs="Arial" w:eastAsia="Arial" w:hAnsi="Arial"/>
                <w:sz w:val="13"/>
                <w:szCs w:val="13"/>
                <w:color w:val="auto"/>
              </w:rPr>
              <w:t>VALLEY PREM</w:t>
            </w:r>
          </w:p>
        </w:tc>
        <w:tc>
          <w:tcPr>
            <w:tcW w:w="1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60" w:type="dxa"/>
            <w:vAlign w:val="bottom"/>
          </w:tcPr>
          <w:p>
            <w:pPr>
              <w:ind w:left="40"/>
              <w:spacing w:after="0" w:line="147" w:lineRule="exact"/>
              <w:rPr>
                <w:sz w:val="20"/>
                <w:szCs w:val="20"/>
                <w:color w:val="auto"/>
              </w:rPr>
            </w:pPr>
            <w:r>
              <w:rPr>
                <w:rFonts w:ascii="Arial" w:cs="Arial" w:eastAsia="Arial" w:hAnsi="Arial"/>
                <w:sz w:val="13"/>
                <w:szCs w:val="13"/>
                <w:color w:val="auto"/>
              </w:rPr>
              <w:t>E. HIGHWAY83,</w:t>
            </w: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ind w:left="160"/>
              <w:spacing w:after="0" w:line="147" w:lineRule="exact"/>
              <w:rPr>
                <w:sz w:val="20"/>
                <w:szCs w:val="20"/>
                <w:color w:val="auto"/>
              </w:rPr>
            </w:pPr>
            <w:r>
              <w:rPr>
                <w:rFonts w:ascii="Arial" w:cs="Arial" w:eastAsia="Arial" w:hAnsi="Arial"/>
                <w:sz w:val="13"/>
                <w:szCs w:val="13"/>
                <w:color w:val="auto"/>
              </w:rPr>
              <w:t>OUTLET 5001 E.</w:t>
            </w:r>
          </w:p>
        </w:tc>
        <w:tc>
          <w:tcPr>
            <w:tcW w:w="1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60" w:type="dxa"/>
            <w:vAlign w:val="bottom"/>
          </w:tcPr>
          <w:p>
            <w:pPr>
              <w:ind w:left="40"/>
              <w:spacing w:after="0" w:line="147" w:lineRule="exact"/>
              <w:rPr>
                <w:sz w:val="20"/>
                <w:szCs w:val="20"/>
                <w:color w:val="auto"/>
              </w:rPr>
            </w:pPr>
            <w:r>
              <w:rPr>
                <w:rFonts w:ascii="Arial" w:cs="Arial" w:eastAsia="Arial" w:hAnsi="Arial"/>
                <w:sz w:val="13"/>
                <w:szCs w:val="13"/>
                <w:color w:val="auto"/>
              </w:rPr>
              <w:t>SUITE 650C</w:t>
            </w: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ind w:left="160"/>
              <w:spacing w:after="0" w:line="147" w:lineRule="exact"/>
              <w:rPr>
                <w:sz w:val="20"/>
                <w:szCs w:val="20"/>
                <w:color w:val="auto"/>
              </w:rPr>
            </w:pPr>
            <w:r>
              <w:rPr>
                <w:rFonts w:ascii="Arial" w:cs="Arial" w:eastAsia="Arial" w:hAnsi="Arial"/>
                <w:sz w:val="13"/>
                <w:szCs w:val="13"/>
                <w:color w:val="auto"/>
              </w:rPr>
              <w:t>EXPRESSWAY 83,</w:t>
            </w:r>
          </w:p>
        </w:tc>
        <w:tc>
          <w:tcPr>
            <w:tcW w:w="1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9692</w:t>
            </w:r>
          </w:p>
        </w:tc>
        <w:tc>
          <w:tcPr>
            <w:tcW w:w="1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ind w:left="160"/>
              <w:spacing w:after="0" w:line="147" w:lineRule="exact"/>
              <w:rPr>
                <w:sz w:val="20"/>
                <w:szCs w:val="20"/>
                <w:color w:val="auto"/>
              </w:rPr>
            </w:pPr>
            <w:r>
              <w:rPr>
                <w:rFonts w:ascii="Arial" w:cs="Arial" w:eastAsia="Arial" w:hAnsi="Arial"/>
                <w:sz w:val="13"/>
                <w:szCs w:val="13"/>
                <w:color w:val="auto"/>
              </w:rPr>
              <w:t>SUITE 230</w:t>
            </w:r>
          </w:p>
        </w:tc>
        <w:tc>
          <w:tcPr>
            <w:tcW w:w="1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1340" w:type="dxa"/>
            <w:vAlign w:val="bottom"/>
          </w:tcPr>
          <w:p>
            <w:pPr>
              <w:ind w:left="60"/>
              <w:spacing w:after="0" w:line="147" w:lineRule="exact"/>
              <w:rPr>
                <w:sz w:val="20"/>
                <w:szCs w:val="20"/>
                <w:color w:val="auto"/>
              </w:rPr>
            </w:pPr>
            <w:r>
              <w:rPr>
                <w:rFonts w:ascii="Arial" w:cs="Arial" w:eastAsia="Arial" w:hAnsi="Arial"/>
                <w:sz w:val="13"/>
                <w:szCs w:val="13"/>
                <w:color w:val="auto"/>
              </w:rPr>
              <w:t>BANK OF AMERICA</w:t>
            </w:r>
          </w:p>
        </w:tc>
        <w:tc>
          <w:tcPr>
            <w:tcW w:w="1060" w:type="dxa"/>
            <w:vAlign w:val="bottom"/>
          </w:tcPr>
          <w:p>
            <w:pPr>
              <w:ind w:left="40"/>
              <w:spacing w:after="0" w:line="147" w:lineRule="exact"/>
              <w:rPr>
                <w:sz w:val="20"/>
                <w:szCs w:val="20"/>
                <w:color w:val="auto"/>
              </w:rPr>
            </w:pPr>
            <w:r>
              <w:rPr>
                <w:rFonts w:ascii="Arial" w:cs="Arial" w:eastAsia="Arial" w:hAnsi="Arial"/>
                <w:sz w:val="13"/>
                <w:szCs w:val="13"/>
                <w:color w:val="auto"/>
              </w:rPr>
              <w:t>5900 CORE AVE</w:t>
            </w:r>
          </w:p>
        </w:tc>
        <w:tc>
          <w:tcPr>
            <w:tcW w:w="1220" w:type="dxa"/>
            <w:vAlign w:val="bottom"/>
          </w:tcPr>
          <w:p>
            <w:pPr>
              <w:ind w:left="20"/>
              <w:spacing w:after="0" w:line="147" w:lineRule="exact"/>
              <w:rPr>
                <w:sz w:val="20"/>
                <w:szCs w:val="20"/>
                <w:color w:val="auto"/>
              </w:rPr>
            </w:pPr>
            <w:r>
              <w:rPr>
                <w:rFonts w:ascii="Arial" w:cs="Arial" w:eastAsia="Arial" w:hAnsi="Arial"/>
                <w:sz w:val="13"/>
                <w:szCs w:val="13"/>
                <w:color w:val="auto"/>
              </w:rPr>
              <w:t>NORTH</w:t>
            </w:r>
          </w:p>
        </w:tc>
        <w:tc>
          <w:tcPr>
            <w:tcW w:w="420" w:type="dxa"/>
            <w:vAlign w:val="bottom"/>
          </w:tcPr>
          <w:p>
            <w:pPr>
              <w:ind w:left="120"/>
              <w:spacing w:after="0" w:line="147" w:lineRule="exact"/>
              <w:rPr>
                <w:sz w:val="20"/>
                <w:szCs w:val="20"/>
                <w:color w:val="auto"/>
              </w:rPr>
            </w:pPr>
            <w:r>
              <w:rPr>
                <w:rFonts w:ascii="Arial" w:cs="Arial" w:eastAsia="Arial" w:hAnsi="Arial"/>
                <w:sz w:val="13"/>
                <w:szCs w:val="13"/>
                <w:color w:val="auto"/>
              </w:rPr>
              <w:t>SC</w:t>
            </w:r>
          </w:p>
        </w:tc>
        <w:tc>
          <w:tcPr>
            <w:tcW w:w="540" w:type="dxa"/>
            <w:vAlign w:val="bottom"/>
          </w:tcPr>
          <w:p>
            <w:pPr>
              <w:jc w:val="center"/>
              <w:spacing w:after="0" w:line="147" w:lineRule="exact"/>
              <w:rPr>
                <w:sz w:val="20"/>
                <w:szCs w:val="20"/>
                <w:color w:val="auto"/>
              </w:rPr>
            </w:pPr>
            <w:r>
              <w:rPr>
                <w:rFonts w:ascii="Arial" w:cs="Arial" w:eastAsia="Arial" w:hAnsi="Arial"/>
                <w:sz w:val="13"/>
                <w:szCs w:val="13"/>
                <w:color w:val="auto"/>
                <w:w w:val="93"/>
              </w:rPr>
              <w:t>29406</w:t>
            </w:r>
          </w:p>
        </w:tc>
        <w:tc>
          <w:tcPr>
            <w:tcW w:w="1100" w:type="dxa"/>
            <w:vAlign w:val="bottom"/>
          </w:tcPr>
          <w:p>
            <w:pPr>
              <w:jc w:val="right"/>
              <w:ind w:right="93"/>
              <w:spacing w:after="0" w:line="147" w:lineRule="exact"/>
              <w:rPr>
                <w:sz w:val="20"/>
                <w:szCs w:val="20"/>
                <w:color w:val="auto"/>
              </w:rPr>
            </w:pPr>
            <w:r>
              <w:rPr>
                <w:rFonts w:ascii="Arial" w:cs="Arial" w:eastAsia="Arial" w:hAnsi="Arial"/>
                <w:sz w:val="13"/>
                <w:szCs w:val="13"/>
                <w:color w:val="auto"/>
              </w:rPr>
              <w:t>(843) 745-8328</w:t>
            </w:r>
          </w:p>
        </w:tc>
        <w:tc>
          <w:tcPr>
            <w:tcW w:w="66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1320" w:type="dxa"/>
            <w:vAlign w:val="bottom"/>
          </w:tcPr>
          <w:p>
            <w:pPr>
              <w:ind w:left="160"/>
              <w:spacing w:after="0" w:line="147" w:lineRule="exact"/>
              <w:rPr>
                <w:sz w:val="20"/>
                <w:szCs w:val="20"/>
                <w:color w:val="auto"/>
              </w:rPr>
            </w:pPr>
            <w:r>
              <w:rPr>
                <w:rFonts w:ascii="Arial" w:cs="Arial" w:eastAsia="Arial" w:hAnsi="Arial"/>
                <w:sz w:val="13"/>
                <w:szCs w:val="13"/>
                <w:color w:val="auto"/>
              </w:rPr>
              <w:t>4840 TANGER</w:t>
            </w:r>
          </w:p>
        </w:tc>
        <w:tc>
          <w:tcPr>
            <w:tcW w:w="1240" w:type="dxa"/>
            <w:vAlign w:val="bottom"/>
          </w:tcPr>
          <w:p>
            <w:pPr>
              <w:ind w:left="60"/>
              <w:spacing w:after="0" w:line="147" w:lineRule="exact"/>
              <w:rPr>
                <w:sz w:val="20"/>
                <w:szCs w:val="20"/>
                <w:color w:val="auto"/>
              </w:rPr>
            </w:pPr>
            <w:r>
              <w:rPr>
                <w:rFonts w:ascii="Arial" w:cs="Arial" w:eastAsia="Arial" w:hAnsi="Arial"/>
                <w:sz w:val="13"/>
                <w:szCs w:val="13"/>
                <w:color w:val="auto"/>
              </w:rPr>
              <w:t>NORTH</w:t>
            </w:r>
          </w:p>
        </w:tc>
        <w:tc>
          <w:tcPr>
            <w:tcW w:w="720" w:type="dxa"/>
            <w:vAlign w:val="bottom"/>
          </w:tcPr>
          <w:p>
            <w:pPr>
              <w:jc w:val="right"/>
              <w:spacing w:after="0" w:line="147" w:lineRule="exact"/>
              <w:rPr>
                <w:sz w:val="20"/>
                <w:szCs w:val="20"/>
                <w:color w:val="auto"/>
              </w:rPr>
            </w:pPr>
            <w:r>
              <w:rPr>
                <w:rFonts w:ascii="Arial" w:cs="Arial" w:eastAsia="Arial" w:hAnsi="Arial"/>
                <w:sz w:val="13"/>
                <w:szCs w:val="13"/>
                <w:color w:val="auto"/>
              </w:rPr>
              <w:t>SC 29418</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20" w:type="dxa"/>
            <w:vAlign w:val="bottom"/>
          </w:tcPr>
          <w:p>
            <w:pPr>
              <w:ind w:left="20"/>
              <w:spacing w:after="0" w:line="147" w:lineRule="exact"/>
              <w:rPr>
                <w:sz w:val="20"/>
                <w:szCs w:val="20"/>
                <w:color w:val="auto"/>
              </w:rPr>
            </w:pPr>
            <w:r>
              <w:rPr>
                <w:rFonts w:ascii="Arial" w:cs="Arial" w:eastAsia="Arial" w:hAnsi="Arial"/>
                <w:sz w:val="13"/>
                <w:szCs w:val="13"/>
                <w:color w:val="auto"/>
              </w:rPr>
              <w:t>CHARLESTON</w:t>
            </w: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ind w:left="160"/>
              <w:spacing w:after="0" w:line="147" w:lineRule="exact"/>
              <w:rPr>
                <w:sz w:val="20"/>
                <w:szCs w:val="20"/>
                <w:color w:val="auto"/>
              </w:rPr>
            </w:pPr>
            <w:r>
              <w:rPr>
                <w:rFonts w:ascii="Arial" w:cs="Arial" w:eastAsia="Arial" w:hAnsi="Arial"/>
                <w:sz w:val="13"/>
                <w:szCs w:val="13"/>
                <w:color w:val="auto"/>
              </w:rPr>
              <w:t>OUTLET</w:t>
            </w:r>
          </w:p>
        </w:tc>
        <w:tc>
          <w:tcPr>
            <w:tcW w:w="1240" w:type="dxa"/>
            <w:vAlign w:val="bottom"/>
          </w:tcPr>
          <w:p>
            <w:pPr>
              <w:ind w:left="60"/>
              <w:spacing w:after="0" w:line="147" w:lineRule="exact"/>
              <w:rPr>
                <w:sz w:val="20"/>
                <w:szCs w:val="20"/>
                <w:color w:val="auto"/>
              </w:rPr>
            </w:pPr>
            <w:r>
              <w:rPr>
                <w:rFonts w:ascii="Arial" w:cs="Arial" w:eastAsia="Arial" w:hAnsi="Arial"/>
                <w:sz w:val="13"/>
                <w:szCs w:val="13"/>
                <w:color w:val="auto"/>
              </w:rPr>
              <w:t>CHARLESTON</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ind w:left="160"/>
              <w:spacing w:after="0" w:line="147" w:lineRule="exact"/>
              <w:rPr>
                <w:sz w:val="20"/>
                <w:szCs w:val="20"/>
                <w:color w:val="auto"/>
              </w:rPr>
            </w:pPr>
            <w:r>
              <w:rPr>
                <w:rFonts w:ascii="Arial" w:cs="Arial" w:eastAsia="Arial" w:hAnsi="Arial"/>
                <w:sz w:val="13"/>
                <w:szCs w:val="13"/>
                <w:color w:val="auto"/>
              </w:rPr>
              <w:t>BOULEVARD,</w:t>
            </w:r>
          </w:p>
        </w:tc>
        <w:tc>
          <w:tcPr>
            <w:tcW w:w="1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ind w:left="160"/>
              <w:spacing w:after="0"/>
              <w:rPr>
                <w:sz w:val="20"/>
                <w:szCs w:val="20"/>
                <w:color w:val="auto"/>
              </w:rPr>
            </w:pPr>
            <w:r>
              <w:rPr>
                <w:rFonts w:ascii="Arial" w:cs="Arial" w:eastAsia="Arial" w:hAnsi="Arial"/>
                <w:sz w:val="13"/>
                <w:szCs w:val="13"/>
                <w:color w:val="auto"/>
              </w:rPr>
              <w:t>SUITE 966</w:t>
            </w:r>
          </w:p>
        </w:tc>
        <w:tc>
          <w:tcPr>
            <w:tcW w:w="1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360" w:top="128" w:right="13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7.1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DDA’s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rPr>
              <w:t>STORE</w:t>
            </w:r>
          </w:p>
        </w:tc>
        <w:tc>
          <w:tcPr>
            <w:tcW w:w="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BANK</w:t>
            </w: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9"/>
              </w:rPr>
              <w:t>ACH</w:t>
            </w:r>
          </w:p>
        </w:tc>
        <w:tc>
          <w:tcPr>
            <w:tcW w:w="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8"/>
              </w:rPr>
              <w:t>DEP.</w:t>
            </w: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rPr>
              <w:t>NO.</w:t>
            </w:r>
          </w:p>
        </w:tc>
        <w:tc>
          <w:tcPr>
            <w:tcW w:w="60" w:type="dxa"/>
            <w:vAlign w:val="bottom"/>
          </w:tcPr>
          <w:p>
            <w:pPr>
              <w:spacing w:after="0"/>
              <w:rPr>
                <w:sz w:val="15"/>
                <w:szCs w:val="15"/>
                <w:color w:val="auto"/>
              </w:rPr>
            </w:pPr>
          </w:p>
        </w:tc>
        <w:tc>
          <w:tcPr>
            <w:tcW w:w="1380" w:type="dxa"/>
            <w:vAlign w:val="bottom"/>
          </w:tcPr>
          <w:p>
            <w:pPr>
              <w:ind w:left="280"/>
              <w:spacing w:after="0"/>
              <w:rPr>
                <w:sz w:val="20"/>
                <w:szCs w:val="20"/>
                <w:color w:val="auto"/>
              </w:rPr>
            </w:pPr>
            <w:r>
              <w:rPr>
                <w:rFonts w:ascii="Arial" w:cs="Arial" w:eastAsia="Arial" w:hAnsi="Arial"/>
                <w:sz w:val="13"/>
                <w:szCs w:val="13"/>
                <w:b w:val="1"/>
                <w:bCs w:val="1"/>
                <w:color w:val="auto"/>
              </w:rPr>
              <w:t>BANK NAME</w:t>
            </w:r>
          </w:p>
        </w:tc>
        <w:tc>
          <w:tcPr>
            <w:tcW w:w="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7"/>
              </w:rPr>
              <w:t>ADDRESS</w:t>
            </w:r>
          </w:p>
        </w:tc>
        <w:tc>
          <w:tcPr>
            <w:tcW w:w="60" w:type="dxa"/>
            <w:vAlign w:val="bottom"/>
          </w:tcPr>
          <w:p>
            <w:pPr>
              <w:spacing w:after="0"/>
              <w:rPr>
                <w:sz w:val="15"/>
                <w:szCs w:val="15"/>
                <w:color w:val="auto"/>
              </w:rPr>
            </w:pPr>
          </w:p>
        </w:tc>
        <w:tc>
          <w:tcPr>
            <w:tcW w:w="920" w:type="dxa"/>
            <w:vAlign w:val="bottom"/>
          </w:tcPr>
          <w:p>
            <w:pPr>
              <w:ind w:left="280"/>
              <w:spacing w:after="0"/>
              <w:rPr>
                <w:sz w:val="20"/>
                <w:szCs w:val="20"/>
                <w:color w:val="auto"/>
              </w:rPr>
            </w:pPr>
            <w:r>
              <w:rPr>
                <w:rFonts w:ascii="Arial" w:cs="Arial" w:eastAsia="Arial" w:hAnsi="Arial"/>
                <w:sz w:val="13"/>
                <w:szCs w:val="13"/>
                <w:b w:val="1"/>
                <w:bCs w:val="1"/>
                <w:color w:val="auto"/>
              </w:rPr>
              <w:t>CITY</w:t>
            </w:r>
          </w:p>
        </w:tc>
        <w:tc>
          <w:tcPr>
            <w:tcW w:w="6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3"/>
                <w:szCs w:val="13"/>
                <w:b w:val="1"/>
                <w:bCs w:val="1"/>
                <w:color w:val="auto"/>
              </w:rPr>
              <w:t>ST</w:t>
            </w:r>
          </w:p>
        </w:tc>
        <w:tc>
          <w:tcPr>
            <w:tcW w:w="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rPr>
              <w:t>ZIP</w:t>
            </w:r>
          </w:p>
        </w:tc>
        <w:tc>
          <w:tcPr>
            <w:tcW w:w="60" w:type="dxa"/>
            <w:vAlign w:val="bottom"/>
          </w:tcPr>
          <w:p>
            <w:pPr>
              <w:spacing w:after="0"/>
              <w:rPr>
                <w:sz w:val="15"/>
                <w:szCs w:val="15"/>
                <w:color w:val="auto"/>
              </w:rPr>
            </w:pPr>
          </w:p>
        </w:tc>
        <w:tc>
          <w:tcPr>
            <w:tcW w:w="3300" w:type="dxa"/>
            <w:vAlign w:val="bottom"/>
            <w:gridSpan w:val="7"/>
          </w:tcPr>
          <w:p>
            <w:pPr>
              <w:spacing w:after="0"/>
              <w:rPr>
                <w:sz w:val="20"/>
                <w:szCs w:val="20"/>
                <w:color w:val="auto"/>
              </w:rPr>
            </w:pPr>
            <w:r>
              <w:rPr>
                <w:rFonts w:ascii="Arial" w:cs="Arial" w:eastAsia="Arial" w:hAnsi="Arial"/>
                <w:sz w:val="13"/>
                <w:szCs w:val="13"/>
                <w:b w:val="1"/>
                <w:bCs w:val="1"/>
                <w:color w:val="auto"/>
              </w:rPr>
              <w:t>TELEPHONE ACCOUNT # ROUTING # ROUTING #</w:t>
            </w:r>
          </w:p>
        </w:tc>
        <w:tc>
          <w:tcPr>
            <w:tcW w:w="80" w:type="dxa"/>
            <w:vAlign w:val="bottom"/>
          </w:tcPr>
          <w:p>
            <w:pPr>
              <w:spacing w:after="0"/>
              <w:rPr>
                <w:sz w:val="15"/>
                <w:szCs w:val="15"/>
                <w:color w:val="auto"/>
              </w:rPr>
            </w:pPr>
          </w:p>
        </w:tc>
        <w:tc>
          <w:tcPr>
            <w:tcW w:w="1280" w:type="dxa"/>
            <w:vAlign w:val="bottom"/>
          </w:tcPr>
          <w:p>
            <w:pPr>
              <w:ind w:left="80"/>
              <w:spacing w:after="0"/>
              <w:rPr>
                <w:sz w:val="20"/>
                <w:szCs w:val="20"/>
                <w:color w:val="auto"/>
              </w:rPr>
            </w:pPr>
            <w:r>
              <w:rPr>
                <w:rFonts w:ascii="Arial" w:cs="Arial" w:eastAsia="Arial" w:hAnsi="Arial"/>
                <w:sz w:val="13"/>
                <w:szCs w:val="13"/>
                <w:b w:val="1"/>
                <w:bCs w:val="1"/>
                <w:color w:val="auto"/>
              </w:rPr>
              <w:t>STORE ADDRESS</w:t>
            </w:r>
          </w:p>
        </w:tc>
        <w:tc>
          <w:tcPr>
            <w:tcW w:w="60" w:type="dxa"/>
            <w:vAlign w:val="bottom"/>
          </w:tcPr>
          <w:p>
            <w:pPr>
              <w:spacing w:after="0"/>
              <w:rPr>
                <w:sz w:val="15"/>
                <w:szCs w:val="15"/>
                <w:color w:val="auto"/>
              </w:rPr>
            </w:pPr>
          </w:p>
        </w:tc>
        <w:tc>
          <w:tcPr>
            <w:tcW w:w="920" w:type="dxa"/>
            <w:vAlign w:val="bottom"/>
          </w:tcPr>
          <w:p>
            <w:pPr>
              <w:ind w:left="300"/>
              <w:spacing w:after="0"/>
              <w:rPr>
                <w:sz w:val="20"/>
                <w:szCs w:val="20"/>
                <w:color w:val="auto"/>
              </w:rPr>
            </w:pPr>
            <w:r>
              <w:rPr>
                <w:rFonts w:ascii="Arial" w:cs="Arial" w:eastAsia="Arial" w:hAnsi="Arial"/>
                <w:sz w:val="13"/>
                <w:szCs w:val="13"/>
                <w:b w:val="1"/>
                <w:bCs w:val="1"/>
                <w:color w:val="auto"/>
              </w:rPr>
              <w:t>CITY</w:t>
            </w:r>
          </w:p>
        </w:tc>
        <w:tc>
          <w:tcPr>
            <w:tcW w:w="8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3"/>
                <w:szCs w:val="13"/>
                <w:b w:val="1"/>
                <w:bCs w:val="1"/>
                <w:color w:val="auto"/>
                <w:w w:val="96"/>
              </w:rPr>
              <w:t>ST</w:t>
            </w:r>
          </w:p>
        </w:tc>
        <w:tc>
          <w:tcPr>
            <w:tcW w:w="8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Arial" w:cs="Arial" w:eastAsia="Arial" w:hAnsi="Arial"/>
                <w:sz w:val="13"/>
                <w:szCs w:val="13"/>
                <w:b w:val="1"/>
                <w:bCs w:val="1"/>
                <w:color w:val="auto"/>
              </w:rPr>
              <w:t>ZIP</w:t>
            </w:r>
          </w:p>
        </w:tc>
        <w:tc>
          <w:tcPr>
            <w:tcW w:w="0" w:type="dxa"/>
            <w:vAlign w:val="bottom"/>
          </w:tcPr>
          <w:p>
            <w:pPr>
              <w:spacing w:after="0"/>
              <w:rPr>
                <w:sz w:val="1"/>
                <w:szCs w:val="1"/>
                <w:color w:val="auto"/>
              </w:rPr>
            </w:pPr>
          </w:p>
        </w:tc>
      </w:tr>
      <w:tr>
        <w:trPr>
          <w:trHeight w:val="131"/>
        </w:trPr>
        <w:tc>
          <w:tcPr>
            <w:tcW w:w="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9693</w:t>
            </w:r>
          </w:p>
        </w:tc>
        <w:tc>
          <w:tcPr>
            <w:tcW w:w="60" w:type="dxa"/>
            <w:vAlign w:val="bottom"/>
          </w:tcPr>
          <w:p>
            <w:pPr>
              <w:spacing w:after="0"/>
              <w:rPr>
                <w:sz w:val="11"/>
                <w:szCs w:val="11"/>
                <w:color w:val="auto"/>
              </w:rPr>
            </w:pPr>
          </w:p>
        </w:tc>
        <w:tc>
          <w:tcPr>
            <w:tcW w:w="138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CHASE BANK</w:t>
            </w:r>
          </w:p>
        </w:tc>
        <w:tc>
          <w:tcPr>
            <w:tcW w:w="60" w:type="dxa"/>
            <w:vAlign w:val="bottom"/>
          </w:tcPr>
          <w:p>
            <w:pPr>
              <w:spacing w:after="0"/>
              <w:rPr>
                <w:sz w:val="11"/>
                <w:szCs w:val="11"/>
                <w:color w:val="auto"/>
              </w:rPr>
            </w:pPr>
          </w:p>
        </w:tc>
        <w:tc>
          <w:tcPr>
            <w:tcW w:w="106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1111 N. IH 35 At</w:t>
            </w:r>
          </w:p>
        </w:tc>
        <w:tc>
          <w:tcPr>
            <w:tcW w:w="60" w:type="dxa"/>
            <w:vAlign w:val="bottom"/>
          </w:tcPr>
          <w:p>
            <w:pPr>
              <w:spacing w:after="0"/>
              <w:rPr>
                <w:sz w:val="11"/>
                <w:szCs w:val="11"/>
                <w:color w:val="auto"/>
              </w:rPr>
            </w:pPr>
          </w:p>
        </w:tc>
        <w:tc>
          <w:tcPr>
            <w:tcW w:w="92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ROUND ROCK</w:t>
            </w:r>
          </w:p>
        </w:tc>
        <w:tc>
          <w:tcPr>
            <w:tcW w:w="60" w:type="dxa"/>
            <w:vAlign w:val="bottom"/>
          </w:tcPr>
          <w:p>
            <w:pPr>
              <w:spacing w:after="0"/>
              <w:rPr>
                <w:sz w:val="11"/>
                <w:szCs w:val="11"/>
                <w:color w:val="auto"/>
              </w:rPr>
            </w:pPr>
          </w:p>
        </w:tc>
        <w:tc>
          <w:tcPr>
            <w:tcW w:w="220" w:type="dxa"/>
            <w:vAlign w:val="bottom"/>
            <w:tcBorders>
              <w:top w:val="single" w:sz="8" w:color="auto"/>
            </w:tcBorders>
          </w:tcPr>
          <w:p>
            <w:pPr>
              <w:ind w:left="20"/>
              <w:spacing w:after="0" w:line="131" w:lineRule="exact"/>
              <w:rPr>
                <w:sz w:val="20"/>
                <w:szCs w:val="20"/>
                <w:color w:val="auto"/>
              </w:rPr>
            </w:pPr>
            <w:r>
              <w:rPr>
                <w:rFonts w:ascii="Arial" w:cs="Arial" w:eastAsia="Arial" w:hAnsi="Arial"/>
                <w:sz w:val="13"/>
                <w:szCs w:val="13"/>
                <w:color w:val="auto"/>
              </w:rPr>
              <w:t>TX</w:t>
            </w:r>
          </w:p>
        </w:tc>
        <w:tc>
          <w:tcPr>
            <w:tcW w:w="60" w:type="dxa"/>
            <w:vAlign w:val="bottom"/>
          </w:tcPr>
          <w:p>
            <w:pPr>
              <w:spacing w:after="0"/>
              <w:rPr>
                <w:sz w:val="11"/>
                <w:szCs w:val="11"/>
                <w:color w:val="auto"/>
              </w:rPr>
            </w:pPr>
          </w:p>
        </w:tc>
        <w:tc>
          <w:tcPr>
            <w:tcW w:w="6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3"/>
              </w:rPr>
              <w:t>78664</w:t>
            </w:r>
          </w:p>
        </w:tc>
        <w:tc>
          <w:tcPr>
            <w:tcW w:w="60" w:type="dxa"/>
            <w:vAlign w:val="bottom"/>
          </w:tcPr>
          <w:p>
            <w:pPr>
              <w:spacing w:after="0"/>
              <w:rPr>
                <w:sz w:val="11"/>
                <w:szCs w:val="11"/>
                <w:color w:val="auto"/>
              </w:rPr>
            </w:pPr>
          </w:p>
        </w:tc>
        <w:tc>
          <w:tcPr>
            <w:tcW w:w="8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w w:val="92"/>
              </w:rPr>
              <w:t>(512) 479-5400</w:t>
            </w:r>
          </w:p>
        </w:tc>
        <w:tc>
          <w:tcPr>
            <w:tcW w:w="60" w:type="dxa"/>
            <w:vAlign w:val="bottom"/>
          </w:tcPr>
          <w:p>
            <w:pPr>
              <w:spacing w:after="0"/>
              <w:rPr>
                <w:sz w:val="11"/>
                <w:szCs w:val="11"/>
                <w:color w:val="auto"/>
              </w:rPr>
            </w:pPr>
          </w:p>
        </w:tc>
        <w:tc>
          <w:tcPr>
            <w:tcW w:w="780" w:type="dxa"/>
            <w:vAlign w:val="bottom"/>
            <w:tcBorders>
              <w:top w:val="single" w:sz="8" w:color="auto"/>
            </w:tcBorders>
          </w:tcPr>
          <w:p>
            <w:pPr>
              <w:jc w:val="right"/>
              <w:ind w:right="213"/>
              <w:spacing w:after="0" w:line="13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8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4401 N. IH 35, SUITE</w:t>
            </w:r>
          </w:p>
        </w:tc>
        <w:tc>
          <w:tcPr>
            <w:tcW w:w="60" w:type="dxa"/>
            <w:vAlign w:val="bottom"/>
          </w:tcPr>
          <w:p>
            <w:pPr>
              <w:spacing w:after="0"/>
              <w:rPr>
                <w:sz w:val="11"/>
                <w:szCs w:val="11"/>
                <w:color w:val="auto"/>
              </w:rPr>
            </w:pPr>
          </w:p>
        </w:tc>
        <w:tc>
          <w:tcPr>
            <w:tcW w:w="92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ROUND ROCK</w:t>
            </w:r>
          </w:p>
        </w:tc>
        <w:tc>
          <w:tcPr>
            <w:tcW w:w="80" w:type="dxa"/>
            <w:vAlign w:val="bottom"/>
          </w:tcPr>
          <w:p>
            <w:pPr>
              <w:spacing w:after="0"/>
              <w:rPr>
                <w:sz w:val="11"/>
                <w:szCs w:val="11"/>
                <w:color w:val="auto"/>
              </w:rPr>
            </w:pPr>
          </w:p>
        </w:tc>
        <w:tc>
          <w:tcPr>
            <w:tcW w:w="200" w:type="dxa"/>
            <w:vAlign w:val="bottom"/>
            <w:tcBorders>
              <w:top w:val="single" w:sz="8" w:color="auto"/>
            </w:tcBorders>
          </w:tcPr>
          <w:p>
            <w:pPr>
              <w:ind w:left="20"/>
              <w:spacing w:after="0" w:line="131" w:lineRule="exact"/>
              <w:rPr>
                <w:sz w:val="20"/>
                <w:szCs w:val="20"/>
                <w:color w:val="auto"/>
              </w:rPr>
            </w:pPr>
            <w:r>
              <w:rPr>
                <w:rFonts w:ascii="Arial" w:cs="Arial" w:eastAsia="Arial" w:hAnsi="Arial"/>
                <w:sz w:val="13"/>
                <w:szCs w:val="13"/>
                <w:color w:val="auto"/>
                <w:w w:val="96"/>
              </w:rPr>
              <w:t>TX</w:t>
            </w:r>
          </w:p>
        </w:tc>
        <w:tc>
          <w:tcPr>
            <w:tcW w:w="80" w:type="dxa"/>
            <w:vAlign w:val="bottom"/>
          </w:tcPr>
          <w:p>
            <w:pPr>
              <w:spacing w:after="0"/>
              <w:rPr>
                <w:sz w:val="11"/>
                <w:szCs w:val="11"/>
                <w:color w:val="auto"/>
              </w:rPr>
            </w:pPr>
          </w:p>
        </w:tc>
        <w:tc>
          <w:tcPr>
            <w:tcW w:w="3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3"/>
              </w:rPr>
              <w:t>78664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9694</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HIGHWAY 79</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6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869</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CHASE BANK</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7598 N MESA</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EL PASO</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TX</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79912</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(915) 585-5012</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THE OUTLET</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EL PASO</w:t>
            </w:r>
          </w:p>
        </w:tc>
        <w:tc>
          <w:tcPr>
            <w:tcW w:w="80" w:type="dxa"/>
            <w:vAlign w:val="bottom"/>
          </w:tcPr>
          <w:p>
            <w:pPr>
              <w:spacing w:after="0"/>
              <w:rPr>
                <w:sz w:val="12"/>
                <w:szCs w:val="12"/>
                <w:color w:val="auto"/>
              </w:rPr>
            </w:pPr>
          </w:p>
        </w:tc>
        <w:tc>
          <w:tcPr>
            <w:tcW w:w="200" w:type="dxa"/>
            <w:vAlign w:val="bottom"/>
          </w:tcPr>
          <w:p>
            <w:pPr>
              <w:ind w:left="20"/>
              <w:spacing w:after="0" w:line="147" w:lineRule="exact"/>
              <w:rPr>
                <w:sz w:val="20"/>
                <w:szCs w:val="20"/>
                <w:color w:val="auto"/>
              </w:rPr>
            </w:pPr>
            <w:r>
              <w:rPr>
                <w:rFonts w:ascii="Arial" w:cs="Arial" w:eastAsia="Arial" w:hAnsi="Arial"/>
                <w:sz w:val="13"/>
                <w:szCs w:val="13"/>
                <w:color w:val="auto"/>
                <w:w w:val="96"/>
              </w:rPr>
              <w:t>TX</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79932</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SHOPPES AT EL</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PASO 7051 SOUTH</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DESERT</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BOULEVARD, SUITE</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9696</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C-333</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M &amp; T BANK</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2186 HIGH</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POTTSTOWN</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PA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19464</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(610) 970-5051</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PHILADELPHIA</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POTTSTOWN</w:t>
            </w:r>
          </w:p>
        </w:tc>
        <w:tc>
          <w:tcPr>
            <w:tcW w:w="80" w:type="dxa"/>
            <w:vAlign w:val="bottom"/>
          </w:tcPr>
          <w:p>
            <w:pPr>
              <w:spacing w:after="0"/>
              <w:rPr>
                <w:sz w:val="12"/>
                <w:szCs w:val="12"/>
                <w:color w:val="auto"/>
              </w:rPr>
            </w:pPr>
          </w:p>
        </w:tc>
        <w:tc>
          <w:tcPr>
            <w:tcW w:w="200" w:type="dxa"/>
            <w:vAlign w:val="bottom"/>
          </w:tcPr>
          <w:p>
            <w:pPr>
              <w:ind w:left="20"/>
              <w:spacing w:after="0" w:line="147" w:lineRule="exact"/>
              <w:rPr>
                <w:sz w:val="20"/>
                <w:szCs w:val="20"/>
                <w:color w:val="auto"/>
              </w:rPr>
            </w:pPr>
            <w:r>
              <w:rPr>
                <w:rFonts w:ascii="Arial" w:cs="Arial" w:eastAsia="Arial" w:hAnsi="Arial"/>
                <w:sz w:val="13"/>
                <w:szCs w:val="13"/>
                <w:color w:val="auto"/>
                <w:w w:val="91"/>
              </w:rPr>
              <w:t>PA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19464</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STREET</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PREMIUM OUTLETS</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w w:val="98"/>
              </w:rPr>
              <w:t>18 LIGHTCAP ROAD,</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9697</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SUITE 167</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17930 SPRING</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CYPRESS</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TX</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77429</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(281) 256-4000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260" w:type="dxa"/>
            <w:vAlign w:val="bottom"/>
            <w:gridSpan w:val="3"/>
          </w:tcPr>
          <w:p>
            <w:pPr>
              <w:spacing w:after="0" w:line="147" w:lineRule="exact"/>
              <w:rPr>
                <w:sz w:val="20"/>
                <w:szCs w:val="20"/>
                <w:color w:val="auto"/>
              </w:rPr>
            </w:pPr>
            <w:r>
              <w:rPr>
                <w:rFonts w:ascii="Arial" w:cs="Arial" w:eastAsia="Arial" w:hAnsi="Arial"/>
                <w:sz w:val="13"/>
                <w:szCs w:val="13"/>
                <w:color w:val="auto"/>
              </w:rPr>
              <w:t>HOUSTON PREMIUM CYPRESS</w:t>
            </w:r>
          </w:p>
        </w:tc>
        <w:tc>
          <w:tcPr>
            <w:tcW w:w="80" w:type="dxa"/>
            <w:vAlign w:val="bottom"/>
          </w:tcPr>
          <w:p>
            <w:pPr>
              <w:spacing w:after="0"/>
              <w:rPr>
                <w:sz w:val="12"/>
                <w:szCs w:val="12"/>
                <w:color w:val="auto"/>
              </w:rPr>
            </w:pPr>
          </w:p>
        </w:tc>
        <w:tc>
          <w:tcPr>
            <w:tcW w:w="200" w:type="dxa"/>
            <w:vAlign w:val="bottom"/>
          </w:tcPr>
          <w:p>
            <w:pPr>
              <w:ind w:left="20"/>
              <w:spacing w:after="0" w:line="147" w:lineRule="exact"/>
              <w:rPr>
                <w:sz w:val="20"/>
                <w:szCs w:val="20"/>
                <w:color w:val="auto"/>
              </w:rPr>
            </w:pPr>
            <w:r>
              <w:rPr>
                <w:rFonts w:ascii="Arial" w:cs="Arial" w:eastAsia="Arial" w:hAnsi="Arial"/>
                <w:sz w:val="13"/>
                <w:szCs w:val="13"/>
                <w:color w:val="auto"/>
                <w:w w:val="96"/>
              </w:rPr>
              <w:t>TX</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77433</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CYPRESS ROAD</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OUTLETS 29300</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HEMPSTEAD ROAD,</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9698</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SUITE #804</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PNC BANK</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319 Washington</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WASHINGTON</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PA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15301</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(724) 225-1400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2200 TANGER</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WASHINGTON</w:t>
            </w:r>
          </w:p>
        </w:tc>
        <w:tc>
          <w:tcPr>
            <w:tcW w:w="80" w:type="dxa"/>
            <w:vAlign w:val="bottom"/>
          </w:tcPr>
          <w:p>
            <w:pPr>
              <w:spacing w:after="0"/>
              <w:rPr>
                <w:sz w:val="12"/>
                <w:szCs w:val="12"/>
                <w:color w:val="auto"/>
              </w:rPr>
            </w:pPr>
          </w:p>
        </w:tc>
        <w:tc>
          <w:tcPr>
            <w:tcW w:w="200" w:type="dxa"/>
            <w:vAlign w:val="bottom"/>
          </w:tcPr>
          <w:p>
            <w:pPr>
              <w:ind w:left="20"/>
              <w:spacing w:after="0" w:line="147" w:lineRule="exact"/>
              <w:rPr>
                <w:sz w:val="20"/>
                <w:szCs w:val="20"/>
                <w:color w:val="auto"/>
              </w:rPr>
            </w:pPr>
            <w:r>
              <w:rPr>
                <w:rFonts w:ascii="Arial" w:cs="Arial" w:eastAsia="Arial" w:hAnsi="Arial"/>
                <w:sz w:val="13"/>
                <w:szCs w:val="13"/>
                <w:color w:val="auto"/>
                <w:w w:val="91"/>
              </w:rPr>
              <w:t>PA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15301</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Rd</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BOULEVARD, SUITE</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9701</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6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725</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5959 CANOGA</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WOODLAND</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CA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91367</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(818) 712-6007</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6443 CANOGA AVE</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WOODLAND</w:t>
            </w:r>
          </w:p>
        </w:tc>
        <w:tc>
          <w:tcPr>
            <w:tcW w:w="8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3"/>
                <w:szCs w:val="13"/>
                <w:color w:val="auto"/>
                <w:w w:val="99"/>
              </w:rPr>
              <w:t>CA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91367</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AVENUE</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HILLS</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STAPLES PLZ</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HILLS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(CANOGA</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9702</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PARK)</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CHASE (JPMORGAN)</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2950 WEST</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PHOENIX</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AZ</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85029</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(602) 589-3888</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w w:val="99"/>
              </w:rPr>
              <w:t>2860 W PEORIA AVE</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PHOENIX</w:t>
            </w:r>
          </w:p>
        </w:tc>
        <w:tc>
          <w:tcPr>
            <w:tcW w:w="80" w:type="dxa"/>
            <w:vAlign w:val="bottom"/>
          </w:tcPr>
          <w:p>
            <w:pPr>
              <w:spacing w:after="0"/>
              <w:rPr>
                <w:sz w:val="12"/>
                <w:szCs w:val="12"/>
                <w:color w:val="auto"/>
              </w:rPr>
            </w:pPr>
          </w:p>
        </w:tc>
        <w:tc>
          <w:tcPr>
            <w:tcW w:w="200" w:type="dxa"/>
            <w:vAlign w:val="bottom"/>
          </w:tcPr>
          <w:p>
            <w:pPr>
              <w:ind w:left="20"/>
              <w:spacing w:after="0" w:line="147" w:lineRule="exact"/>
              <w:rPr>
                <w:sz w:val="20"/>
                <w:szCs w:val="20"/>
                <w:color w:val="auto"/>
              </w:rPr>
            </w:pPr>
            <w:r>
              <w:rPr>
                <w:rFonts w:ascii="Arial" w:cs="Arial" w:eastAsia="Arial" w:hAnsi="Arial"/>
                <w:sz w:val="13"/>
                <w:szCs w:val="13"/>
                <w:color w:val="auto"/>
                <w:w w:val="96"/>
              </w:rPr>
              <w:t>AZ</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85029</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9703</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PEORIA</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1603</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REDONDO</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CA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90247</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(310) 214-7306</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16129 S</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LAWNDALE</w:t>
            </w:r>
          </w:p>
        </w:tc>
        <w:tc>
          <w:tcPr>
            <w:tcW w:w="8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3"/>
                <w:szCs w:val="13"/>
                <w:color w:val="auto"/>
                <w:w w:val="99"/>
              </w:rPr>
              <w:t>CA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90260</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HAWTHORNE</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BEACH</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HAWTHORNE BLVD</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9704</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BLVD</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SUITE F</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391</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DALY CITY</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CA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94015</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(650) 615-4700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350 GELLERT BLVD</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DALY CITY</w:t>
            </w:r>
          </w:p>
        </w:tc>
        <w:tc>
          <w:tcPr>
            <w:tcW w:w="8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3"/>
                <w:szCs w:val="13"/>
                <w:color w:val="auto"/>
                <w:w w:val="99"/>
              </w:rPr>
              <w:t>CA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94015</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SERRAMONTE</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9705</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CTR</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2905 STEVENS</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w w:val="99"/>
              </w:rPr>
              <w:t>SANTA CLARA</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CA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95050</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(408) 983-0588</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319 S.WINCHESTER</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SAN JOSE</w:t>
            </w:r>
          </w:p>
        </w:tc>
        <w:tc>
          <w:tcPr>
            <w:tcW w:w="8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3"/>
                <w:szCs w:val="13"/>
                <w:color w:val="auto"/>
                <w:w w:val="99"/>
              </w:rPr>
              <w:t>CA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95128</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9706</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CREEK BLVD</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BLVD</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901 NORTH</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ONTARIO</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CA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91762</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(909) 865-2424</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260" w:type="dxa"/>
            <w:vAlign w:val="bottom"/>
            <w:gridSpan w:val="3"/>
          </w:tcPr>
          <w:p>
            <w:pPr>
              <w:spacing w:after="0" w:line="147" w:lineRule="exact"/>
              <w:rPr>
                <w:sz w:val="20"/>
                <w:szCs w:val="20"/>
                <w:color w:val="auto"/>
              </w:rPr>
            </w:pPr>
            <w:r>
              <w:rPr>
                <w:rFonts w:ascii="Arial" w:cs="Arial" w:eastAsia="Arial" w:hAnsi="Arial"/>
                <w:sz w:val="13"/>
                <w:szCs w:val="13"/>
                <w:color w:val="auto"/>
              </w:rPr>
              <w:t>358/366 S MOUNTAIN UPLAND</w:t>
            </w:r>
          </w:p>
        </w:tc>
        <w:tc>
          <w:tcPr>
            <w:tcW w:w="8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3"/>
                <w:szCs w:val="13"/>
                <w:color w:val="auto"/>
                <w:w w:val="99"/>
              </w:rPr>
              <w:t>CA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91786</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MOUNTAIN</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AVE</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9708</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AVENUE</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1053 WILLOW</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CONCORD</w:t>
            </w:r>
          </w:p>
        </w:tc>
        <w:tc>
          <w:tcPr>
            <w:tcW w:w="60" w:type="dxa"/>
            <w:vAlign w:val="bottom"/>
          </w:tcPr>
          <w:p>
            <w:pPr>
              <w:spacing w:after="0"/>
              <w:rPr>
                <w:sz w:val="12"/>
                <w:szCs w:val="12"/>
                <w:color w:val="auto"/>
              </w:rPr>
            </w:pPr>
          </w:p>
        </w:tc>
        <w:tc>
          <w:tcPr>
            <w:tcW w:w="1840" w:type="dxa"/>
            <w:vAlign w:val="bottom"/>
            <w:gridSpan w:val="5"/>
          </w:tcPr>
          <w:p>
            <w:pPr>
              <w:ind w:left="20"/>
              <w:spacing w:after="0" w:line="147" w:lineRule="exact"/>
              <w:rPr>
                <w:sz w:val="20"/>
                <w:szCs w:val="20"/>
                <w:color w:val="auto"/>
              </w:rPr>
            </w:pPr>
            <w:r>
              <w:rPr>
                <w:rFonts w:ascii="Arial" w:cs="Arial" w:eastAsia="Arial" w:hAnsi="Arial"/>
                <w:sz w:val="13"/>
                <w:szCs w:val="13"/>
                <w:color w:val="auto"/>
                <w:w w:val="98"/>
              </w:rPr>
              <w:t>CA 94520-5896 (925) 671-1563</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w w:val="97"/>
              </w:rPr>
              <w:t>675 CONTRA COSTA</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PLEASANT</w:t>
            </w:r>
          </w:p>
        </w:tc>
        <w:tc>
          <w:tcPr>
            <w:tcW w:w="8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3"/>
                <w:szCs w:val="13"/>
                <w:color w:val="auto"/>
                <w:w w:val="99"/>
              </w:rPr>
              <w:t>CA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94523</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9709</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PASS RD</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BLVD</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HILL</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w w:val="97"/>
              </w:rPr>
              <w:t>4120 SAN PABLO</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EMERYVILLE</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CA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94608</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(510) 273-5690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1199 40TH ST EAST</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EMERYVILLE</w:t>
            </w:r>
          </w:p>
        </w:tc>
        <w:tc>
          <w:tcPr>
            <w:tcW w:w="8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3"/>
                <w:szCs w:val="13"/>
                <w:color w:val="auto"/>
                <w:w w:val="99"/>
              </w:rPr>
              <w:t>CA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94608</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9710</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AVENUE</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BAY SHOP CTR</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3101 ARDEN</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w w:val="98"/>
              </w:rPr>
              <w:t>SACRAMENTO</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CA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95825</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(916) 861-9429</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1743 ARDEN WAY</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w w:val="98"/>
              </w:rPr>
              <w:t>SACRAMENTO</w:t>
            </w:r>
          </w:p>
        </w:tc>
        <w:tc>
          <w:tcPr>
            <w:tcW w:w="8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3"/>
                <w:szCs w:val="13"/>
                <w:color w:val="auto"/>
                <w:w w:val="99"/>
              </w:rPr>
              <w:t>CA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95815</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9711</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WAY</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7496 DUBLIN</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DUBLIN</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CA</w:t>
            </w:r>
          </w:p>
        </w:tc>
        <w:tc>
          <w:tcPr>
            <w:tcW w:w="1620" w:type="dxa"/>
            <w:vAlign w:val="bottom"/>
            <w:gridSpan w:val="4"/>
          </w:tcPr>
          <w:p>
            <w:pPr>
              <w:jc w:val="right"/>
              <w:spacing w:after="0" w:line="147" w:lineRule="exact"/>
              <w:rPr>
                <w:sz w:val="20"/>
                <w:szCs w:val="20"/>
                <w:color w:val="auto"/>
              </w:rPr>
            </w:pPr>
            <w:r>
              <w:rPr>
                <w:rFonts w:ascii="Arial" w:cs="Arial" w:eastAsia="Arial" w:hAnsi="Arial"/>
                <w:sz w:val="13"/>
                <w:szCs w:val="13"/>
                <w:color w:val="auto"/>
                <w:w w:val="98"/>
              </w:rPr>
              <w:t>94568-2416 (925) 833-9588</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8000 AMADOR</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DUBLIN</w:t>
            </w:r>
          </w:p>
        </w:tc>
        <w:tc>
          <w:tcPr>
            <w:tcW w:w="8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3"/>
                <w:szCs w:val="13"/>
                <w:color w:val="auto"/>
                <w:w w:val="99"/>
              </w:rPr>
              <w:t>CA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94568</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9712</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BLVD</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VALLEY BLVD</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800</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SALINAS</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CA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93906</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(831) 443-7125</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776 NORTHRIDGE</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SALINAS</w:t>
            </w:r>
          </w:p>
        </w:tc>
        <w:tc>
          <w:tcPr>
            <w:tcW w:w="8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3"/>
                <w:szCs w:val="13"/>
                <w:color w:val="auto"/>
                <w:w w:val="99"/>
              </w:rPr>
              <w:t>CA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93906</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NORTHRIDGE</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MALL</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9713</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CENTER</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3401 DALE</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MODESTO</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CA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95356</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(209) 549-8280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3200 SISK ROAD</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MODESTO</w:t>
            </w:r>
          </w:p>
        </w:tc>
        <w:tc>
          <w:tcPr>
            <w:tcW w:w="8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3"/>
                <w:szCs w:val="13"/>
                <w:color w:val="auto"/>
                <w:w w:val="99"/>
              </w:rPr>
              <w:t>CA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95356</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9714</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ROAD</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UNIT G</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590 EAST SHAW</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FRESNO</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CA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93710</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(559) 445-7346</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5048 N</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FRESNO</w:t>
            </w:r>
          </w:p>
        </w:tc>
        <w:tc>
          <w:tcPr>
            <w:tcW w:w="8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3"/>
                <w:szCs w:val="13"/>
                <w:color w:val="auto"/>
                <w:w w:val="99"/>
              </w:rPr>
              <w:t>CA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93710</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AVENUE</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BLACKSTONE AVE</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9715</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6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#101</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303 NORTH “D”</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SAN</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CA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92401</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(909) 381-8400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798 INLAND CTR DR</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SAN</w:t>
            </w:r>
          </w:p>
        </w:tc>
        <w:tc>
          <w:tcPr>
            <w:tcW w:w="8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3"/>
                <w:szCs w:val="13"/>
                <w:color w:val="auto"/>
                <w:w w:val="99"/>
              </w:rPr>
              <w:t>CA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92408</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9716</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STREET</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BERNARDINO</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BERNARDINO</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CHASE (JPMORGAN)</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5041 NORTH</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PHOENIX</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AZ</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85016</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(602) 589-4340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3240 E CAMELBACK</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PHOENIX</w:t>
            </w:r>
          </w:p>
        </w:tc>
        <w:tc>
          <w:tcPr>
            <w:tcW w:w="80" w:type="dxa"/>
            <w:vAlign w:val="bottom"/>
          </w:tcPr>
          <w:p>
            <w:pPr>
              <w:spacing w:after="0"/>
              <w:rPr>
                <w:sz w:val="12"/>
                <w:szCs w:val="12"/>
                <w:color w:val="auto"/>
              </w:rPr>
            </w:pPr>
          </w:p>
        </w:tc>
        <w:tc>
          <w:tcPr>
            <w:tcW w:w="200" w:type="dxa"/>
            <w:vAlign w:val="bottom"/>
          </w:tcPr>
          <w:p>
            <w:pPr>
              <w:ind w:left="20"/>
              <w:spacing w:after="0" w:line="147" w:lineRule="exact"/>
              <w:rPr>
                <w:sz w:val="20"/>
                <w:szCs w:val="20"/>
                <w:color w:val="auto"/>
              </w:rPr>
            </w:pPr>
            <w:r>
              <w:rPr>
                <w:rFonts w:ascii="Arial" w:cs="Arial" w:eastAsia="Arial" w:hAnsi="Arial"/>
                <w:sz w:val="13"/>
                <w:szCs w:val="13"/>
                <w:color w:val="auto"/>
                <w:w w:val="96"/>
              </w:rPr>
              <w:t>AZ</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85018</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9717</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16TH STREET</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RD SUITE 100</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CHASE (JPMORGAN)</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12240 NORTH</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PHOENIX</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AZ</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85032</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(602) 261-5230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12847-B N TATUM</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PHOENIX</w:t>
            </w:r>
          </w:p>
        </w:tc>
        <w:tc>
          <w:tcPr>
            <w:tcW w:w="80" w:type="dxa"/>
            <w:vAlign w:val="bottom"/>
          </w:tcPr>
          <w:p>
            <w:pPr>
              <w:spacing w:after="0"/>
              <w:rPr>
                <w:sz w:val="12"/>
                <w:szCs w:val="12"/>
                <w:color w:val="auto"/>
              </w:rPr>
            </w:pPr>
          </w:p>
        </w:tc>
        <w:tc>
          <w:tcPr>
            <w:tcW w:w="200" w:type="dxa"/>
            <w:vAlign w:val="bottom"/>
          </w:tcPr>
          <w:p>
            <w:pPr>
              <w:ind w:left="20"/>
              <w:spacing w:after="0" w:line="147" w:lineRule="exact"/>
              <w:rPr>
                <w:sz w:val="20"/>
                <w:szCs w:val="20"/>
                <w:color w:val="auto"/>
              </w:rPr>
            </w:pPr>
            <w:r>
              <w:rPr>
                <w:rFonts w:ascii="Arial" w:cs="Arial" w:eastAsia="Arial" w:hAnsi="Arial"/>
                <w:sz w:val="13"/>
                <w:szCs w:val="13"/>
                <w:color w:val="auto"/>
                <w:w w:val="96"/>
              </w:rPr>
              <w:t>AZ</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85032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9718</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TATUM BLVD</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BLVD</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10 SANTA ROSA</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SANTA ROSA</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CA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95404</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(707) 525-2303</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1911 SANTA ROSA</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SANTA ROSA</w:t>
            </w:r>
          </w:p>
        </w:tc>
        <w:tc>
          <w:tcPr>
            <w:tcW w:w="8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3"/>
                <w:szCs w:val="13"/>
                <w:color w:val="auto"/>
                <w:w w:val="99"/>
              </w:rPr>
              <w:t>CA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95407</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9719</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AVENUE</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AVE</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3555 EAST</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PASADENA</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CA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91107</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(626) 304-3175</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3867 FOOTHILL</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PASADENA</w:t>
            </w:r>
          </w:p>
        </w:tc>
        <w:tc>
          <w:tcPr>
            <w:tcW w:w="8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3"/>
                <w:szCs w:val="13"/>
                <w:color w:val="auto"/>
                <w:w w:val="99"/>
              </w:rPr>
              <w:t>CA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91107</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9720</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FOOTHILL BLVD</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BLVD</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641 MALL RING</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HENDERSON</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NV</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89014</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(702) 654-3100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1152 W SUNSET RD</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HENDERSON</w:t>
            </w:r>
          </w:p>
        </w:tc>
        <w:tc>
          <w:tcPr>
            <w:tcW w:w="8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3"/>
                <w:szCs w:val="13"/>
                <w:color w:val="auto"/>
                <w:w w:val="99"/>
              </w:rPr>
              <w:t>NV</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89014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9721</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CIRCLE</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SUNSET PLZ</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3800 MING</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BAKERSFIELD</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CA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93309</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(661) 395-2117</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3699 MING AVE</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BAKERSFIELD</w:t>
            </w:r>
          </w:p>
        </w:tc>
        <w:tc>
          <w:tcPr>
            <w:tcW w:w="8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3"/>
                <w:szCs w:val="13"/>
                <w:color w:val="auto"/>
                <w:w w:val="99"/>
              </w:rPr>
              <w:t>CA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93309</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9722</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AVENUE</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MING PLAZA</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CHASE (JPMORGAN)</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6257 EAST</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TUCSON</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AZ</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85711</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(877) 226-5663</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5700 E BROADWAY</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TUSCON</w:t>
            </w:r>
          </w:p>
        </w:tc>
        <w:tc>
          <w:tcPr>
            <w:tcW w:w="80" w:type="dxa"/>
            <w:vAlign w:val="bottom"/>
          </w:tcPr>
          <w:p>
            <w:pPr>
              <w:spacing w:after="0"/>
              <w:rPr>
                <w:sz w:val="12"/>
                <w:szCs w:val="12"/>
                <w:color w:val="auto"/>
              </w:rPr>
            </w:pPr>
          </w:p>
        </w:tc>
        <w:tc>
          <w:tcPr>
            <w:tcW w:w="200" w:type="dxa"/>
            <w:vAlign w:val="bottom"/>
          </w:tcPr>
          <w:p>
            <w:pPr>
              <w:ind w:left="20"/>
              <w:spacing w:after="0" w:line="147" w:lineRule="exact"/>
              <w:rPr>
                <w:sz w:val="20"/>
                <w:szCs w:val="20"/>
                <w:color w:val="auto"/>
              </w:rPr>
            </w:pPr>
            <w:r>
              <w:rPr>
                <w:rFonts w:ascii="Arial" w:cs="Arial" w:eastAsia="Arial" w:hAnsi="Arial"/>
                <w:sz w:val="13"/>
                <w:szCs w:val="13"/>
                <w:color w:val="auto"/>
                <w:w w:val="96"/>
              </w:rPr>
              <w:t>AZ</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85711</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BROADWAY</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9723</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BLVD</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3730 SOUTH</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SANTA ANA</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CA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92704</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(714) 973-8495</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3638 S BRISTOL ST</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SANTA ANA</w:t>
            </w:r>
          </w:p>
        </w:tc>
        <w:tc>
          <w:tcPr>
            <w:tcW w:w="8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3"/>
                <w:szCs w:val="13"/>
                <w:color w:val="auto"/>
                <w:w w:val="99"/>
              </w:rPr>
              <w:t>CA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92704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9724</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BRISTOL STRET</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METRO TWN SQ</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941 NORTH</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ORANGE</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CA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92867</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(714) 778-7304</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1302 N TUSTIN ST</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ORANGE</w:t>
            </w:r>
          </w:p>
        </w:tc>
        <w:tc>
          <w:tcPr>
            <w:tcW w:w="8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3"/>
                <w:szCs w:val="13"/>
                <w:color w:val="auto"/>
                <w:w w:val="99"/>
              </w:rPr>
              <w:t>CA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92667</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9726</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TUSTIN</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4801 W.</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LAS VEGAS</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NV</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89193</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(702) 654-4310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1705 S DECATUR</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LAS VEGAS</w:t>
            </w:r>
          </w:p>
        </w:tc>
        <w:tc>
          <w:tcPr>
            <w:tcW w:w="8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3"/>
                <w:szCs w:val="13"/>
                <w:color w:val="auto"/>
                <w:w w:val="99"/>
              </w:rPr>
              <w:t>NV</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89102</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CHARLESTON</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BLVD</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9727</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BLVD</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w w:val="97"/>
              </w:rPr>
              <w:t>503 W. BENHOLT</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STOCKTON</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CA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95207</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(209) 944-5277</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5779 PACIFIC AVE</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STOCKTON</w:t>
            </w:r>
          </w:p>
        </w:tc>
        <w:tc>
          <w:tcPr>
            <w:tcW w:w="8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3"/>
                <w:szCs w:val="13"/>
                <w:color w:val="auto"/>
                <w:w w:val="99"/>
              </w:rPr>
              <w:t>CA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95207</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9728</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DRIVE</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SHERWOOD PLZ</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4002 TACOMA</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TACOMA</w:t>
            </w:r>
          </w:p>
        </w:tc>
        <w:tc>
          <w:tcPr>
            <w:tcW w:w="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w w:val="95"/>
              </w:rPr>
              <w:t>WA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98409</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(800) 253-0784</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2220 S 37TH ST</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TACOMA</w:t>
            </w:r>
          </w:p>
        </w:tc>
        <w:tc>
          <w:tcPr>
            <w:tcW w:w="8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3"/>
                <w:szCs w:val="13"/>
                <w:color w:val="auto"/>
                <w:w w:val="85"/>
              </w:rPr>
              <w:t>WA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98409</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9729</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MALL BLVD</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METRO PLZ S-8</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384 SAN</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MOUNTAIN</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CA</w:t>
            </w:r>
          </w:p>
        </w:tc>
        <w:tc>
          <w:tcPr>
            <w:tcW w:w="1620" w:type="dxa"/>
            <w:vAlign w:val="bottom"/>
            <w:gridSpan w:val="4"/>
          </w:tcPr>
          <w:p>
            <w:pPr>
              <w:jc w:val="right"/>
              <w:spacing w:after="0" w:line="147" w:lineRule="exact"/>
              <w:rPr>
                <w:sz w:val="20"/>
                <w:szCs w:val="20"/>
                <w:color w:val="auto"/>
              </w:rPr>
            </w:pPr>
            <w:r>
              <w:rPr>
                <w:rFonts w:ascii="Arial" w:cs="Arial" w:eastAsia="Arial" w:hAnsi="Arial"/>
                <w:sz w:val="13"/>
                <w:szCs w:val="13"/>
                <w:color w:val="auto"/>
                <w:w w:val="98"/>
              </w:rPr>
              <w:t>94040-1273 (650) 324-4433</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4898 EL CAMINO</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LOS ALTOS</w:t>
            </w:r>
          </w:p>
        </w:tc>
        <w:tc>
          <w:tcPr>
            <w:tcW w:w="8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3"/>
                <w:szCs w:val="13"/>
                <w:color w:val="auto"/>
                <w:w w:val="99"/>
              </w:rPr>
              <w:t>CA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94022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9730</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ANTONIO RD</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VIEW</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REAL</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w w:val="99"/>
              </w:rPr>
              <w:t>2400 148TH AVE.</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REDMOND</w:t>
            </w:r>
          </w:p>
        </w:tc>
        <w:tc>
          <w:tcPr>
            <w:tcW w:w="60" w:type="dxa"/>
            <w:vAlign w:val="bottom"/>
          </w:tcPr>
          <w:p>
            <w:pPr>
              <w:spacing w:after="0"/>
              <w:rPr>
                <w:sz w:val="12"/>
                <w:szCs w:val="12"/>
                <w:color w:val="auto"/>
              </w:rPr>
            </w:pPr>
          </w:p>
        </w:tc>
        <w:tc>
          <w:tcPr>
            <w:tcW w:w="220" w:type="dxa"/>
            <w:vAlign w:val="bottom"/>
          </w:tcPr>
          <w:p>
            <w:pPr>
              <w:spacing w:after="0" w:line="147" w:lineRule="exact"/>
              <w:rPr>
                <w:sz w:val="20"/>
                <w:szCs w:val="20"/>
                <w:color w:val="auto"/>
              </w:rPr>
            </w:pPr>
            <w:r>
              <w:rPr>
                <w:rFonts w:ascii="Arial" w:cs="Arial" w:eastAsia="Arial" w:hAnsi="Arial"/>
                <w:sz w:val="13"/>
                <w:szCs w:val="13"/>
                <w:color w:val="auto"/>
                <w:w w:val="95"/>
              </w:rPr>
              <w:t>WA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98052</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(206) 358-2410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14725 NE 20TH AVE</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BELLEVUE</w:t>
            </w:r>
          </w:p>
        </w:tc>
        <w:tc>
          <w:tcPr>
            <w:tcW w:w="80" w:type="dxa"/>
            <w:vAlign w:val="bottom"/>
          </w:tcPr>
          <w:p>
            <w:pPr>
              <w:spacing w:after="0"/>
              <w:rPr>
                <w:sz w:val="12"/>
                <w:szCs w:val="12"/>
                <w:color w:val="auto"/>
              </w:rPr>
            </w:pPr>
          </w:p>
        </w:tc>
        <w:tc>
          <w:tcPr>
            <w:tcW w:w="620" w:type="dxa"/>
            <w:vAlign w:val="bottom"/>
            <w:gridSpan w:val="3"/>
          </w:tcPr>
          <w:p>
            <w:pPr>
              <w:spacing w:after="0" w:line="147" w:lineRule="exact"/>
              <w:rPr>
                <w:sz w:val="20"/>
                <w:szCs w:val="20"/>
                <w:color w:val="auto"/>
              </w:rPr>
            </w:pPr>
            <w:r>
              <w:rPr>
                <w:rFonts w:ascii="Arial" w:cs="Arial" w:eastAsia="Arial" w:hAnsi="Arial"/>
                <w:sz w:val="13"/>
                <w:szCs w:val="13"/>
                <w:color w:val="auto"/>
                <w:w w:val="98"/>
              </w:rPr>
              <w:t>WA 98007</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9731</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NORTHEAST</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STERNCO CTR</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4795 SOUTH</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LAS VEGAS</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NV</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89119</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(702) 654-4120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3993 S MARYLAND</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LAS VEGAS</w:t>
            </w:r>
          </w:p>
        </w:tc>
        <w:tc>
          <w:tcPr>
            <w:tcW w:w="8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3"/>
                <w:szCs w:val="13"/>
                <w:color w:val="auto"/>
                <w:w w:val="99"/>
              </w:rPr>
              <w:t>NV</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89119</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MARYLAND</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PKWY SUITE 101</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9732</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PARKWAY</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401 N. HARBOR</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FULLERTON</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CA</w:t>
            </w:r>
          </w:p>
        </w:tc>
        <w:tc>
          <w:tcPr>
            <w:tcW w:w="1620" w:type="dxa"/>
            <w:vAlign w:val="bottom"/>
            <w:gridSpan w:val="4"/>
          </w:tcPr>
          <w:p>
            <w:pPr>
              <w:jc w:val="right"/>
              <w:spacing w:after="0" w:line="147" w:lineRule="exact"/>
              <w:rPr>
                <w:sz w:val="20"/>
                <w:szCs w:val="20"/>
                <w:color w:val="auto"/>
              </w:rPr>
            </w:pPr>
            <w:r>
              <w:rPr>
                <w:rFonts w:ascii="Arial" w:cs="Arial" w:eastAsia="Arial" w:hAnsi="Arial"/>
                <w:sz w:val="13"/>
                <w:szCs w:val="13"/>
                <w:color w:val="auto"/>
                <w:w w:val="98"/>
              </w:rPr>
              <w:t>92832-1939 (714) 533-4470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1620 S HARBOR</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FULLERTON</w:t>
            </w:r>
          </w:p>
        </w:tc>
        <w:tc>
          <w:tcPr>
            <w:tcW w:w="8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3"/>
                <w:szCs w:val="13"/>
                <w:color w:val="auto"/>
                <w:w w:val="99"/>
              </w:rPr>
              <w:t>CA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92632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9733</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BLVD</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BLVD SUITE A</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971 BLOSSOM</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SAN JOSE</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CA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95123</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(408) 277-7730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882 BLOSSOM HILL</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SAN JOSE</w:t>
            </w:r>
          </w:p>
        </w:tc>
        <w:tc>
          <w:tcPr>
            <w:tcW w:w="8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3"/>
                <w:szCs w:val="13"/>
                <w:color w:val="auto"/>
                <w:w w:val="99"/>
              </w:rPr>
              <w:t>CA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95123</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9734</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HILL ROAD</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RD K-MART CTR</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18 AUBURN</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AUBURN</w:t>
            </w:r>
          </w:p>
        </w:tc>
        <w:tc>
          <w:tcPr>
            <w:tcW w:w="60" w:type="dxa"/>
            <w:vAlign w:val="bottom"/>
          </w:tcPr>
          <w:p>
            <w:pPr>
              <w:spacing w:after="0"/>
              <w:rPr>
                <w:sz w:val="12"/>
                <w:szCs w:val="12"/>
                <w:color w:val="auto"/>
              </w:rPr>
            </w:pPr>
          </w:p>
        </w:tc>
        <w:tc>
          <w:tcPr>
            <w:tcW w:w="1840" w:type="dxa"/>
            <w:vAlign w:val="bottom"/>
            <w:gridSpan w:val="5"/>
          </w:tcPr>
          <w:p>
            <w:pPr>
              <w:spacing w:after="0" w:line="147" w:lineRule="exact"/>
              <w:rPr>
                <w:sz w:val="20"/>
                <w:szCs w:val="20"/>
                <w:color w:val="auto"/>
              </w:rPr>
            </w:pPr>
            <w:r>
              <w:rPr>
                <w:rFonts w:ascii="Arial" w:cs="Arial" w:eastAsia="Arial" w:hAnsi="Arial"/>
                <w:sz w:val="13"/>
                <w:szCs w:val="13"/>
                <w:color w:val="auto"/>
                <w:w w:val="97"/>
              </w:rPr>
              <w:t>WA 98002-5490 (253) 833-5310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1101 SUPERMALL</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AUBURN</w:t>
            </w:r>
          </w:p>
        </w:tc>
        <w:tc>
          <w:tcPr>
            <w:tcW w:w="8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3"/>
                <w:szCs w:val="13"/>
                <w:color w:val="auto"/>
                <w:w w:val="85"/>
              </w:rPr>
              <w:t>WA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98001</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9735</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WAY N</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WAY, 1069</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10101 SW</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PORTLAND</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2"/>
              </w:rPr>
              <w:t>OR</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97223</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(503) 620-5515</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w w:val="99"/>
              </w:rPr>
              <w:t>8705 SW HALL BLVD</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BEAVERTON</w:t>
            </w:r>
          </w:p>
        </w:tc>
        <w:tc>
          <w:tcPr>
            <w:tcW w:w="8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3"/>
                <w:szCs w:val="13"/>
                <w:color w:val="auto"/>
                <w:w w:val="92"/>
              </w:rPr>
              <w:t>OR</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97008</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WASHINGTON</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9736</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SQ RD</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150 SO.</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W. COVINA</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CA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91790</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(626) 854-8047</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330 S VINCENT AVE</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W COVINA</w:t>
            </w:r>
          </w:p>
        </w:tc>
        <w:tc>
          <w:tcPr>
            <w:tcW w:w="8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3"/>
                <w:szCs w:val="13"/>
                <w:color w:val="auto"/>
                <w:w w:val="99"/>
              </w:rPr>
              <w:t>CA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91790</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CALIFORNIA</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9737</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AVENUE</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1200 FAIRMONT</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SAN</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CA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94578</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(510) 614-6150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15099 HESPERIAN</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SAN</w:t>
            </w:r>
          </w:p>
        </w:tc>
        <w:tc>
          <w:tcPr>
            <w:tcW w:w="8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3"/>
                <w:szCs w:val="13"/>
                <w:color w:val="auto"/>
                <w:w w:val="99"/>
              </w:rPr>
              <w:t>CA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94578</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9738</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DRIVE</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LEANDRO</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BLVD SUITE E&amp;F</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LEANDRO</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11501 SANTA</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w w:val="98"/>
              </w:rPr>
              <w:t>LOS ANGELES</w:t>
            </w:r>
          </w:p>
        </w:tc>
        <w:tc>
          <w:tcPr>
            <w:tcW w:w="6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CA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90025</w:t>
            </w:r>
          </w:p>
        </w:tc>
        <w:tc>
          <w:tcPr>
            <w:tcW w:w="900" w:type="dxa"/>
            <w:vAlign w:val="bottom"/>
            <w:gridSpan w:val="2"/>
          </w:tcPr>
          <w:p>
            <w:pPr>
              <w:jc w:val="right"/>
              <w:spacing w:after="0" w:line="147" w:lineRule="exact"/>
              <w:rPr>
                <w:sz w:val="20"/>
                <w:szCs w:val="20"/>
                <w:color w:val="auto"/>
              </w:rPr>
            </w:pPr>
            <w:r>
              <w:rPr>
                <w:rFonts w:ascii="Arial" w:cs="Arial" w:eastAsia="Arial" w:hAnsi="Arial"/>
                <w:sz w:val="13"/>
                <w:szCs w:val="13"/>
                <w:color w:val="auto"/>
                <w:w w:val="98"/>
              </w:rPr>
              <w:t>(310) 996-7811</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1845 WESTWOOD</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W LOS</w:t>
            </w:r>
          </w:p>
        </w:tc>
        <w:tc>
          <w:tcPr>
            <w:tcW w:w="80" w:type="dxa"/>
            <w:vAlign w:val="bottom"/>
          </w:tcPr>
          <w:p>
            <w:pPr>
              <w:spacing w:after="0"/>
              <w:rPr>
                <w:sz w:val="12"/>
                <w:szCs w:val="12"/>
                <w:color w:val="auto"/>
              </w:rPr>
            </w:pPr>
          </w:p>
        </w:tc>
        <w:tc>
          <w:tcPr>
            <w:tcW w:w="200" w:type="dxa"/>
            <w:vAlign w:val="bottom"/>
          </w:tcPr>
          <w:p>
            <w:pPr>
              <w:spacing w:after="0" w:line="147" w:lineRule="exact"/>
              <w:rPr>
                <w:sz w:val="20"/>
                <w:szCs w:val="20"/>
                <w:color w:val="auto"/>
              </w:rPr>
            </w:pPr>
            <w:r>
              <w:rPr>
                <w:rFonts w:ascii="Arial" w:cs="Arial" w:eastAsia="Arial" w:hAnsi="Arial"/>
                <w:sz w:val="13"/>
                <w:szCs w:val="13"/>
                <w:color w:val="auto"/>
                <w:w w:val="99"/>
              </w:rPr>
              <w:t>CA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90025</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9739</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2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MONICA BLVD</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line="147" w:lineRule="exact"/>
              <w:rPr>
                <w:sz w:val="20"/>
                <w:szCs w:val="20"/>
                <w:color w:val="auto"/>
              </w:rPr>
            </w:pPr>
            <w:r>
              <w:rPr>
                <w:rFonts w:ascii="Arial" w:cs="Arial" w:eastAsia="Arial" w:hAnsi="Arial"/>
                <w:sz w:val="13"/>
                <w:szCs w:val="13"/>
                <w:color w:val="auto"/>
              </w:rPr>
              <w:t>BLVD</w:t>
            </w:r>
          </w:p>
        </w:tc>
        <w:tc>
          <w:tcPr>
            <w:tcW w:w="6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ANGELES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TUCSON</w:t>
            </w:r>
          </w:p>
        </w:tc>
        <w:tc>
          <w:tcPr>
            <w:tcW w:w="6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AZ</w:t>
            </w:r>
          </w:p>
        </w:tc>
        <w:tc>
          <w:tcPr>
            <w:tcW w:w="720" w:type="dxa"/>
            <w:vAlign w:val="bottom"/>
            <w:gridSpan w:val="2"/>
          </w:tcPr>
          <w:p>
            <w:pPr>
              <w:jc w:val="center"/>
              <w:spacing w:after="0"/>
              <w:rPr>
                <w:sz w:val="20"/>
                <w:szCs w:val="20"/>
                <w:color w:val="auto"/>
              </w:rPr>
            </w:pPr>
            <w:r>
              <w:rPr>
                <w:rFonts w:ascii="Arial" w:cs="Arial" w:eastAsia="Arial" w:hAnsi="Arial"/>
                <w:sz w:val="13"/>
                <w:szCs w:val="13"/>
                <w:color w:val="auto"/>
                <w:w w:val="93"/>
              </w:rPr>
              <w:t>85705</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w w:val="98"/>
              </w:rPr>
              <w:t>(877) 226-5663</w:t>
            </w:r>
          </w:p>
        </w:tc>
        <w:tc>
          <w:tcPr>
            <w:tcW w:w="840" w:type="dxa"/>
            <w:vAlign w:val="bottom"/>
            <w:gridSpan w:val="2"/>
          </w:tcPr>
          <w:p>
            <w:pPr>
              <w:jc w:val="right"/>
              <w:ind w:right="213"/>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4055 N ORACLE RD</w:t>
            </w:r>
          </w:p>
        </w:tc>
        <w:tc>
          <w:tcPr>
            <w:tcW w:w="6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3"/>
                <w:szCs w:val="13"/>
                <w:color w:val="auto"/>
              </w:rPr>
              <w:t>TUSCON</w:t>
            </w:r>
          </w:p>
        </w:tc>
        <w:tc>
          <w:tcPr>
            <w:tcW w:w="80" w:type="dxa"/>
            <w:vAlign w:val="bottom"/>
          </w:tcPr>
          <w:p>
            <w:pPr>
              <w:spacing w:after="0"/>
              <w:rPr>
                <w:sz w:val="14"/>
                <w:szCs w:val="14"/>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w w:val="96"/>
              </w:rPr>
              <w:t>AZ</w:t>
            </w:r>
          </w:p>
        </w:tc>
        <w:tc>
          <w:tcPr>
            <w:tcW w:w="420" w:type="dxa"/>
            <w:vAlign w:val="bottom"/>
            <w:gridSpan w:val="2"/>
          </w:tcPr>
          <w:p>
            <w:pPr>
              <w:jc w:val="center"/>
              <w:ind w:left="13"/>
              <w:spacing w:after="0"/>
              <w:rPr>
                <w:sz w:val="20"/>
                <w:szCs w:val="20"/>
                <w:color w:val="auto"/>
              </w:rPr>
            </w:pPr>
            <w:r>
              <w:rPr>
                <w:rFonts w:ascii="Arial" w:cs="Arial" w:eastAsia="Arial" w:hAnsi="Arial"/>
                <w:sz w:val="13"/>
                <w:szCs w:val="13"/>
                <w:color w:val="auto"/>
                <w:w w:val="93"/>
              </w:rPr>
              <w:t>85705</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0" w:gutter="0" w:footer="0" w:header="0"/>
        </w:sectPr>
      </w:pPr>
    </w:p>
    <w:bookmarkStart w:id="227" w:name="page228"/>
    <w:bookmarkEnd w:id="2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9742</w:t>
            </w:r>
          </w:p>
        </w:tc>
        <w:tc>
          <w:tcPr>
            <w:tcW w:w="1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60" w:type="dxa"/>
            <w:vAlign w:val="bottom"/>
          </w:tcPr>
          <w:p>
            <w:pPr>
              <w:ind w:left="180"/>
              <w:spacing w:after="0"/>
              <w:rPr>
                <w:sz w:val="20"/>
                <w:szCs w:val="20"/>
                <w:color w:val="auto"/>
              </w:rPr>
            </w:pPr>
            <w:r>
              <w:rPr>
                <w:rFonts w:ascii="Arial" w:cs="Arial" w:eastAsia="Arial" w:hAnsi="Arial"/>
                <w:sz w:val="13"/>
                <w:szCs w:val="13"/>
                <w:color w:val="auto"/>
              </w:rPr>
              <w:t>SUITE 101</w:t>
            </w: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1420" w:type="dxa"/>
            <w:vAlign w:val="bottom"/>
          </w:tcPr>
          <w:p>
            <w:pPr>
              <w:ind w:left="80"/>
              <w:spacing w:after="0" w:line="147" w:lineRule="exact"/>
              <w:rPr>
                <w:sz w:val="20"/>
                <w:szCs w:val="20"/>
                <w:color w:val="auto"/>
              </w:rPr>
            </w:pPr>
            <w:r>
              <w:rPr>
                <w:rFonts w:ascii="Arial" w:cs="Arial" w:eastAsia="Arial" w:hAnsi="Arial"/>
                <w:sz w:val="13"/>
                <w:szCs w:val="13"/>
                <w:color w:val="auto"/>
              </w:rPr>
              <w:t>BANK OF AMERICA</w:t>
            </w:r>
          </w:p>
        </w:tc>
        <w:tc>
          <w:tcPr>
            <w:tcW w:w="1180" w:type="dxa"/>
            <w:vAlign w:val="bottom"/>
          </w:tcPr>
          <w:p>
            <w:pPr>
              <w:ind w:left="100"/>
              <w:spacing w:after="0" w:line="147" w:lineRule="exact"/>
              <w:rPr>
                <w:sz w:val="20"/>
                <w:szCs w:val="20"/>
                <w:color w:val="auto"/>
              </w:rPr>
            </w:pPr>
            <w:r>
              <w:rPr>
                <w:rFonts w:ascii="Arial" w:cs="Arial" w:eastAsia="Arial" w:hAnsi="Arial"/>
                <w:sz w:val="13"/>
                <w:szCs w:val="13"/>
                <w:color w:val="auto"/>
              </w:rPr>
              <w:t>30 E</w:t>
            </w:r>
          </w:p>
        </w:tc>
        <w:tc>
          <w:tcPr>
            <w:tcW w:w="920" w:type="dxa"/>
            <w:vAlign w:val="bottom"/>
          </w:tcPr>
          <w:p>
            <w:pPr>
              <w:ind w:left="40"/>
              <w:spacing w:after="0" w:line="147" w:lineRule="exact"/>
              <w:rPr>
                <w:sz w:val="20"/>
                <w:szCs w:val="20"/>
                <w:color w:val="auto"/>
              </w:rPr>
            </w:pPr>
            <w:r>
              <w:rPr>
                <w:rFonts w:ascii="Arial" w:cs="Arial" w:eastAsia="Arial" w:hAnsi="Arial"/>
                <w:sz w:val="13"/>
                <w:szCs w:val="13"/>
                <w:color w:val="auto"/>
              </w:rPr>
              <w:t>SPOKANE</w:t>
            </w:r>
          </w:p>
        </w:tc>
        <w:tc>
          <w:tcPr>
            <w:tcW w:w="340" w:type="dxa"/>
            <w:vAlign w:val="bottom"/>
          </w:tcPr>
          <w:p>
            <w:pPr>
              <w:ind w:left="100"/>
              <w:spacing w:after="0" w:line="147" w:lineRule="exact"/>
              <w:rPr>
                <w:sz w:val="20"/>
                <w:szCs w:val="20"/>
                <w:color w:val="auto"/>
              </w:rPr>
            </w:pPr>
            <w:r>
              <w:rPr>
                <w:rFonts w:ascii="Arial" w:cs="Arial" w:eastAsia="Arial" w:hAnsi="Arial"/>
                <w:sz w:val="13"/>
                <w:szCs w:val="13"/>
                <w:color w:val="auto"/>
              </w:rPr>
              <w:t>WA</w:t>
            </w:r>
          </w:p>
        </w:tc>
        <w:tc>
          <w:tcPr>
            <w:tcW w:w="720" w:type="dxa"/>
            <w:vAlign w:val="bottom"/>
          </w:tcPr>
          <w:p>
            <w:pPr>
              <w:jc w:val="center"/>
              <w:spacing w:after="0" w:line="147" w:lineRule="exact"/>
              <w:rPr>
                <w:sz w:val="20"/>
                <w:szCs w:val="20"/>
                <w:color w:val="auto"/>
              </w:rPr>
            </w:pPr>
            <w:r>
              <w:rPr>
                <w:rFonts w:ascii="Arial" w:cs="Arial" w:eastAsia="Arial" w:hAnsi="Arial"/>
                <w:sz w:val="13"/>
                <w:szCs w:val="13"/>
                <w:color w:val="auto"/>
                <w:w w:val="93"/>
              </w:rPr>
              <w:t>99207</w:t>
            </w:r>
          </w:p>
        </w:tc>
        <w:tc>
          <w:tcPr>
            <w:tcW w:w="1060" w:type="dxa"/>
            <w:vAlign w:val="bottom"/>
          </w:tcPr>
          <w:p>
            <w:pPr>
              <w:jc w:val="right"/>
              <w:ind w:right="113"/>
              <w:spacing w:after="0" w:line="147" w:lineRule="exact"/>
              <w:rPr>
                <w:sz w:val="20"/>
                <w:szCs w:val="20"/>
                <w:color w:val="auto"/>
              </w:rPr>
            </w:pPr>
            <w:r>
              <w:rPr>
                <w:rFonts w:ascii="Arial" w:cs="Arial" w:eastAsia="Arial" w:hAnsi="Arial"/>
                <w:sz w:val="13"/>
                <w:szCs w:val="13"/>
                <w:color w:val="auto"/>
                <w:w w:val="96"/>
              </w:rPr>
              <w:t>(509) 353-6066</w:t>
            </w:r>
          </w:p>
        </w:tc>
        <w:tc>
          <w:tcPr>
            <w:tcW w:w="68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1460" w:type="dxa"/>
            <w:vAlign w:val="bottom"/>
          </w:tcPr>
          <w:p>
            <w:pPr>
              <w:ind w:left="180"/>
              <w:spacing w:after="0" w:line="147" w:lineRule="exact"/>
              <w:rPr>
                <w:sz w:val="20"/>
                <w:szCs w:val="20"/>
                <w:color w:val="auto"/>
              </w:rPr>
            </w:pPr>
            <w:r>
              <w:rPr>
                <w:rFonts w:ascii="Arial" w:cs="Arial" w:eastAsia="Arial" w:hAnsi="Arial"/>
                <w:sz w:val="13"/>
                <w:szCs w:val="13"/>
                <w:color w:val="auto"/>
              </w:rPr>
              <w:t>6010 N DIVISION ST</w:t>
            </w:r>
          </w:p>
        </w:tc>
        <w:tc>
          <w:tcPr>
            <w:tcW w:w="1000" w:type="dxa"/>
            <w:vAlign w:val="bottom"/>
          </w:tcPr>
          <w:p>
            <w:pPr>
              <w:ind w:left="60"/>
              <w:spacing w:after="0" w:line="147" w:lineRule="exact"/>
              <w:rPr>
                <w:sz w:val="20"/>
                <w:szCs w:val="20"/>
                <w:color w:val="auto"/>
              </w:rPr>
            </w:pPr>
            <w:r>
              <w:rPr>
                <w:rFonts w:ascii="Arial" w:cs="Arial" w:eastAsia="Arial" w:hAnsi="Arial"/>
                <w:sz w:val="13"/>
                <w:szCs w:val="13"/>
                <w:color w:val="auto"/>
              </w:rPr>
              <w:t>SPOKANE</w:t>
            </w:r>
          </w:p>
        </w:tc>
        <w:tc>
          <w:tcPr>
            <w:tcW w:w="300" w:type="dxa"/>
            <w:vAlign w:val="bottom"/>
          </w:tcPr>
          <w:p>
            <w:pPr>
              <w:ind w:left="60"/>
              <w:spacing w:after="0" w:line="147" w:lineRule="exact"/>
              <w:rPr>
                <w:sz w:val="20"/>
                <w:szCs w:val="20"/>
                <w:color w:val="auto"/>
              </w:rPr>
            </w:pPr>
            <w:r>
              <w:rPr>
                <w:rFonts w:ascii="Arial" w:cs="Arial" w:eastAsia="Arial" w:hAnsi="Arial"/>
                <w:sz w:val="13"/>
                <w:szCs w:val="13"/>
                <w:color w:val="auto"/>
              </w:rPr>
              <w:t>WA</w:t>
            </w:r>
          </w:p>
        </w:tc>
        <w:tc>
          <w:tcPr>
            <w:tcW w:w="380" w:type="dxa"/>
            <w:vAlign w:val="bottom"/>
          </w:tcPr>
          <w:p>
            <w:pPr>
              <w:jc w:val="right"/>
              <w:spacing w:after="0" w:line="147" w:lineRule="exact"/>
              <w:rPr>
                <w:sz w:val="20"/>
                <w:szCs w:val="20"/>
                <w:color w:val="auto"/>
              </w:rPr>
            </w:pPr>
            <w:r>
              <w:rPr>
                <w:rFonts w:ascii="Arial" w:cs="Arial" w:eastAsia="Arial" w:hAnsi="Arial"/>
                <w:sz w:val="13"/>
                <w:szCs w:val="13"/>
                <w:color w:val="auto"/>
                <w:w w:val="99"/>
              </w:rPr>
              <w:t>99208</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80" w:type="dxa"/>
            <w:vAlign w:val="bottom"/>
          </w:tcPr>
          <w:p>
            <w:pPr>
              <w:ind w:left="100"/>
              <w:spacing w:after="0" w:line="147" w:lineRule="exact"/>
              <w:rPr>
                <w:sz w:val="20"/>
                <w:szCs w:val="20"/>
                <w:color w:val="auto"/>
              </w:rPr>
            </w:pPr>
            <w:r>
              <w:rPr>
                <w:rFonts w:ascii="Arial" w:cs="Arial" w:eastAsia="Arial" w:hAnsi="Arial"/>
                <w:sz w:val="13"/>
                <w:szCs w:val="13"/>
                <w:color w:val="auto"/>
              </w:rPr>
              <w:t>WELLESLEY</w:t>
            </w: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9743</w:t>
            </w:r>
          </w:p>
        </w:tc>
        <w:tc>
          <w:tcPr>
            <w:tcW w:w="1420" w:type="dxa"/>
            <w:vAlign w:val="bottom"/>
          </w:tcPr>
          <w:p>
            <w:pPr>
              <w:spacing w:after="0"/>
              <w:rPr>
                <w:sz w:val="12"/>
                <w:szCs w:val="12"/>
                <w:color w:val="auto"/>
              </w:rPr>
            </w:pPr>
          </w:p>
        </w:tc>
        <w:tc>
          <w:tcPr>
            <w:tcW w:w="1180" w:type="dxa"/>
            <w:vAlign w:val="bottom"/>
          </w:tcPr>
          <w:p>
            <w:pPr>
              <w:ind w:left="100"/>
              <w:spacing w:after="0" w:line="147" w:lineRule="exact"/>
              <w:rPr>
                <w:sz w:val="20"/>
                <w:szCs w:val="20"/>
                <w:color w:val="auto"/>
              </w:rPr>
            </w:pPr>
            <w:r>
              <w:rPr>
                <w:rFonts w:ascii="Arial" w:cs="Arial" w:eastAsia="Arial" w:hAnsi="Arial"/>
                <w:sz w:val="13"/>
                <w:szCs w:val="13"/>
                <w:color w:val="auto"/>
              </w:rPr>
              <w:t>AVE</w:t>
            </w: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1420" w:type="dxa"/>
            <w:vAlign w:val="bottom"/>
          </w:tcPr>
          <w:p>
            <w:pPr>
              <w:ind w:left="80"/>
              <w:spacing w:after="0" w:line="147" w:lineRule="exact"/>
              <w:rPr>
                <w:sz w:val="20"/>
                <w:szCs w:val="20"/>
                <w:color w:val="auto"/>
              </w:rPr>
            </w:pPr>
            <w:r>
              <w:rPr>
                <w:rFonts w:ascii="Arial" w:cs="Arial" w:eastAsia="Arial" w:hAnsi="Arial"/>
                <w:sz w:val="13"/>
                <w:szCs w:val="13"/>
                <w:color w:val="auto"/>
              </w:rPr>
              <w:t>BANK OF AMERICA</w:t>
            </w:r>
          </w:p>
        </w:tc>
        <w:tc>
          <w:tcPr>
            <w:tcW w:w="1180" w:type="dxa"/>
            <w:vAlign w:val="bottom"/>
          </w:tcPr>
          <w:p>
            <w:pPr>
              <w:ind w:left="100"/>
              <w:spacing w:after="0" w:line="147" w:lineRule="exact"/>
              <w:rPr>
                <w:sz w:val="20"/>
                <w:szCs w:val="20"/>
                <w:color w:val="auto"/>
              </w:rPr>
            </w:pPr>
            <w:r>
              <w:rPr>
                <w:rFonts w:ascii="Arial" w:cs="Arial" w:eastAsia="Arial" w:hAnsi="Arial"/>
                <w:sz w:val="13"/>
                <w:szCs w:val="13"/>
                <w:color w:val="auto"/>
              </w:rPr>
              <w:t>111 W 10th</w:t>
            </w:r>
          </w:p>
        </w:tc>
        <w:tc>
          <w:tcPr>
            <w:tcW w:w="920" w:type="dxa"/>
            <w:vAlign w:val="bottom"/>
          </w:tcPr>
          <w:p>
            <w:pPr>
              <w:ind w:left="40"/>
              <w:spacing w:after="0" w:line="147" w:lineRule="exact"/>
              <w:rPr>
                <w:sz w:val="20"/>
                <w:szCs w:val="20"/>
                <w:color w:val="auto"/>
              </w:rPr>
            </w:pPr>
            <w:r>
              <w:rPr>
                <w:rFonts w:ascii="Arial" w:cs="Arial" w:eastAsia="Arial" w:hAnsi="Arial"/>
                <w:sz w:val="13"/>
                <w:szCs w:val="13"/>
                <w:color w:val="auto"/>
              </w:rPr>
              <w:t>TRACY</w:t>
            </w:r>
          </w:p>
        </w:tc>
        <w:tc>
          <w:tcPr>
            <w:tcW w:w="340" w:type="dxa"/>
            <w:vAlign w:val="bottom"/>
          </w:tcPr>
          <w:p>
            <w:pPr>
              <w:ind w:left="120"/>
              <w:spacing w:after="0" w:line="147" w:lineRule="exact"/>
              <w:rPr>
                <w:sz w:val="20"/>
                <w:szCs w:val="20"/>
                <w:color w:val="auto"/>
              </w:rPr>
            </w:pPr>
            <w:r>
              <w:rPr>
                <w:rFonts w:ascii="Arial" w:cs="Arial" w:eastAsia="Arial" w:hAnsi="Arial"/>
                <w:sz w:val="13"/>
                <w:szCs w:val="13"/>
                <w:color w:val="auto"/>
              </w:rPr>
              <w:t>CA</w:t>
            </w:r>
          </w:p>
        </w:tc>
        <w:tc>
          <w:tcPr>
            <w:tcW w:w="720" w:type="dxa"/>
            <w:vAlign w:val="bottom"/>
          </w:tcPr>
          <w:p>
            <w:pPr>
              <w:jc w:val="center"/>
              <w:spacing w:after="0" w:line="147" w:lineRule="exact"/>
              <w:rPr>
                <w:sz w:val="20"/>
                <w:szCs w:val="20"/>
                <w:color w:val="auto"/>
              </w:rPr>
            </w:pPr>
            <w:r>
              <w:rPr>
                <w:rFonts w:ascii="Arial" w:cs="Arial" w:eastAsia="Arial" w:hAnsi="Arial"/>
                <w:sz w:val="13"/>
                <w:szCs w:val="13"/>
                <w:color w:val="auto"/>
                <w:w w:val="93"/>
              </w:rPr>
              <w:t>95376</w:t>
            </w:r>
          </w:p>
        </w:tc>
        <w:tc>
          <w:tcPr>
            <w:tcW w:w="1060" w:type="dxa"/>
            <w:vAlign w:val="bottom"/>
          </w:tcPr>
          <w:p>
            <w:pPr>
              <w:jc w:val="right"/>
              <w:ind w:right="113"/>
              <w:spacing w:after="0" w:line="147" w:lineRule="exact"/>
              <w:rPr>
                <w:sz w:val="20"/>
                <w:szCs w:val="20"/>
                <w:color w:val="auto"/>
              </w:rPr>
            </w:pPr>
            <w:r>
              <w:rPr>
                <w:rFonts w:ascii="Arial" w:cs="Arial" w:eastAsia="Arial" w:hAnsi="Arial"/>
                <w:sz w:val="13"/>
                <w:szCs w:val="13"/>
                <w:color w:val="auto"/>
                <w:w w:val="96"/>
              </w:rPr>
              <w:t>(209) 836-0944</w:t>
            </w:r>
          </w:p>
        </w:tc>
        <w:tc>
          <w:tcPr>
            <w:tcW w:w="68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1460" w:type="dxa"/>
            <w:vAlign w:val="bottom"/>
          </w:tcPr>
          <w:p>
            <w:pPr>
              <w:ind w:left="180"/>
              <w:spacing w:after="0" w:line="147" w:lineRule="exact"/>
              <w:rPr>
                <w:sz w:val="20"/>
                <w:szCs w:val="20"/>
                <w:color w:val="auto"/>
              </w:rPr>
            </w:pPr>
            <w:r>
              <w:rPr>
                <w:rFonts w:ascii="Arial" w:cs="Arial" w:eastAsia="Arial" w:hAnsi="Arial"/>
                <w:sz w:val="13"/>
                <w:szCs w:val="13"/>
                <w:color w:val="auto"/>
              </w:rPr>
              <w:t>1005 PESCADARO</w:t>
            </w:r>
          </w:p>
        </w:tc>
        <w:tc>
          <w:tcPr>
            <w:tcW w:w="1000" w:type="dxa"/>
            <w:vAlign w:val="bottom"/>
          </w:tcPr>
          <w:p>
            <w:pPr>
              <w:ind w:left="60"/>
              <w:spacing w:after="0" w:line="147" w:lineRule="exact"/>
              <w:rPr>
                <w:sz w:val="20"/>
                <w:szCs w:val="20"/>
                <w:color w:val="auto"/>
              </w:rPr>
            </w:pPr>
            <w:r>
              <w:rPr>
                <w:rFonts w:ascii="Arial" w:cs="Arial" w:eastAsia="Arial" w:hAnsi="Arial"/>
                <w:sz w:val="13"/>
                <w:szCs w:val="13"/>
                <w:color w:val="auto"/>
              </w:rPr>
              <w:t>TRACY</w:t>
            </w:r>
          </w:p>
        </w:tc>
        <w:tc>
          <w:tcPr>
            <w:tcW w:w="300" w:type="dxa"/>
            <w:vAlign w:val="bottom"/>
          </w:tcPr>
          <w:p>
            <w:pPr>
              <w:ind w:left="60"/>
              <w:spacing w:after="0" w:line="147" w:lineRule="exact"/>
              <w:rPr>
                <w:sz w:val="20"/>
                <w:szCs w:val="20"/>
                <w:color w:val="auto"/>
              </w:rPr>
            </w:pPr>
            <w:r>
              <w:rPr>
                <w:rFonts w:ascii="Arial" w:cs="Arial" w:eastAsia="Arial" w:hAnsi="Arial"/>
                <w:sz w:val="13"/>
                <w:szCs w:val="13"/>
                <w:color w:val="auto"/>
              </w:rPr>
              <w:t>CA</w:t>
            </w:r>
          </w:p>
        </w:tc>
        <w:tc>
          <w:tcPr>
            <w:tcW w:w="380" w:type="dxa"/>
            <w:vAlign w:val="bottom"/>
          </w:tcPr>
          <w:p>
            <w:pPr>
              <w:jc w:val="right"/>
              <w:spacing w:after="0" w:line="147" w:lineRule="exact"/>
              <w:rPr>
                <w:sz w:val="20"/>
                <w:szCs w:val="20"/>
                <w:color w:val="auto"/>
              </w:rPr>
            </w:pPr>
            <w:r>
              <w:rPr>
                <w:rFonts w:ascii="Arial" w:cs="Arial" w:eastAsia="Arial" w:hAnsi="Arial"/>
                <w:sz w:val="13"/>
                <w:szCs w:val="13"/>
                <w:color w:val="auto"/>
                <w:w w:val="99"/>
              </w:rPr>
              <w:t>95376</w:t>
            </w:r>
          </w:p>
        </w:tc>
        <w:tc>
          <w:tcPr>
            <w:tcW w:w="0" w:type="dxa"/>
            <w:vAlign w:val="bottom"/>
          </w:tcPr>
          <w:p>
            <w:pPr>
              <w:spacing w:after="0"/>
              <w:rPr>
                <w:sz w:val="1"/>
                <w:szCs w:val="1"/>
                <w:color w:val="auto"/>
              </w:rPr>
            </w:pPr>
          </w:p>
        </w:tc>
      </w:tr>
      <w:tr>
        <w:trPr>
          <w:trHeight w:val="147"/>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9744</w:t>
            </w:r>
          </w:p>
        </w:tc>
        <w:tc>
          <w:tcPr>
            <w:tcW w:w="1420" w:type="dxa"/>
            <w:vAlign w:val="bottom"/>
          </w:tcPr>
          <w:p>
            <w:pPr>
              <w:spacing w:after="0"/>
              <w:rPr>
                <w:sz w:val="12"/>
                <w:szCs w:val="12"/>
                <w:color w:val="auto"/>
              </w:rPr>
            </w:pPr>
          </w:p>
        </w:tc>
        <w:tc>
          <w:tcPr>
            <w:tcW w:w="1180" w:type="dxa"/>
            <w:vAlign w:val="bottom"/>
          </w:tcPr>
          <w:p>
            <w:pPr>
              <w:ind w:left="100"/>
              <w:spacing w:after="0" w:line="147" w:lineRule="exact"/>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ind w:left="180"/>
              <w:spacing w:after="0" w:line="147" w:lineRule="exact"/>
              <w:rPr>
                <w:sz w:val="20"/>
                <w:szCs w:val="20"/>
                <w:color w:val="auto"/>
              </w:rPr>
            </w:pPr>
            <w:r>
              <w:rPr>
                <w:rFonts w:ascii="Arial" w:cs="Arial" w:eastAsia="Arial" w:hAnsi="Arial"/>
                <w:sz w:val="13"/>
                <w:szCs w:val="13"/>
                <w:color w:val="auto"/>
              </w:rPr>
              <w:t>AVE SUITE 179</w:t>
            </w: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1420" w:type="dxa"/>
            <w:vAlign w:val="bottom"/>
          </w:tcPr>
          <w:p>
            <w:pPr>
              <w:ind w:left="80"/>
              <w:spacing w:after="0" w:line="147" w:lineRule="exact"/>
              <w:rPr>
                <w:sz w:val="20"/>
                <w:szCs w:val="20"/>
                <w:color w:val="auto"/>
              </w:rPr>
            </w:pPr>
            <w:r>
              <w:rPr>
                <w:rFonts w:ascii="Arial" w:cs="Arial" w:eastAsia="Arial" w:hAnsi="Arial"/>
                <w:sz w:val="13"/>
                <w:szCs w:val="13"/>
                <w:color w:val="auto"/>
              </w:rPr>
              <w:t>BANK OF AMERICA</w:t>
            </w:r>
          </w:p>
        </w:tc>
        <w:tc>
          <w:tcPr>
            <w:tcW w:w="1180" w:type="dxa"/>
            <w:vAlign w:val="bottom"/>
          </w:tcPr>
          <w:p>
            <w:pPr>
              <w:ind w:left="100"/>
              <w:spacing w:after="0" w:line="147" w:lineRule="exact"/>
              <w:rPr>
                <w:sz w:val="20"/>
                <w:szCs w:val="20"/>
                <w:color w:val="auto"/>
              </w:rPr>
            </w:pPr>
            <w:r>
              <w:rPr>
                <w:rFonts w:ascii="Arial" w:cs="Arial" w:eastAsia="Arial" w:hAnsi="Arial"/>
                <w:sz w:val="13"/>
                <w:szCs w:val="13"/>
                <w:color w:val="auto"/>
                <w:w w:val="99"/>
              </w:rPr>
              <w:t>71-799 HIGHWAY</w:t>
            </w:r>
          </w:p>
        </w:tc>
        <w:tc>
          <w:tcPr>
            <w:tcW w:w="920" w:type="dxa"/>
            <w:vAlign w:val="bottom"/>
          </w:tcPr>
          <w:p>
            <w:pPr>
              <w:ind w:left="40"/>
              <w:spacing w:after="0" w:line="147" w:lineRule="exact"/>
              <w:rPr>
                <w:sz w:val="20"/>
                <w:szCs w:val="20"/>
                <w:color w:val="auto"/>
              </w:rPr>
            </w:pPr>
            <w:r>
              <w:rPr>
                <w:rFonts w:ascii="Arial" w:cs="Arial" w:eastAsia="Arial" w:hAnsi="Arial"/>
                <w:sz w:val="13"/>
                <w:szCs w:val="13"/>
                <w:color w:val="auto"/>
              </w:rPr>
              <w:t>RANCHO</w:t>
            </w:r>
          </w:p>
        </w:tc>
        <w:tc>
          <w:tcPr>
            <w:tcW w:w="340" w:type="dxa"/>
            <w:vAlign w:val="bottom"/>
          </w:tcPr>
          <w:p>
            <w:pPr>
              <w:ind w:left="120"/>
              <w:spacing w:after="0" w:line="147" w:lineRule="exact"/>
              <w:rPr>
                <w:sz w:val="20"/>
                <w:szCs w:val="20"/>
                <w:color w:val="auto"/>
              </w:rPr>
            </w:pPr>
            <w:r>
              <w:rPr>
                <w:rFonts w:ascii="Arial" w:cs="Arial" w:eastAsia="Arial" w:hAnsi="Arial"/>
                <w:sz w:val="13"/>
                <w:szCs w:val="13"/>
                <w:color w:val="auto"/>
              </w:rPr>
              <w:t>CA</w:t>
            </w:r>
          </w:p>
        </w:tc>
        <w:tc>
          <w:tcPr>
            <w:tcW w:w="720" w:type="dxa"/>
            <w:vAlign w:val="bottom"/>
          </w:tcPr>
          <w:p>
            <w:pPr>
              <w:jc w:val="center"/>
              <w:spacing w:after="0" w:line="147" w:lineRule="exact"/>
              <w:rPr>
                <w:sz w:val="20"/>
                <w:szCs w:val="20"/>
                <w:color w:val="auto"/>
              </w:rPr>
            </w:pPr>
            <w:r>
              <w:rPr>
                <w:rFonts w:ascii="Arial" w:cs="Arial" w:eastAsia="Arial" w:hAnsi="Arial"/>
                <w:sz w:val="13"/>
                <w:szCs w:val="13"/>
                <w:color w:val="auto"/>
                <w:w w:val="93"/>
              </w:rPr>
              <w:t>92270</w:t>
            </w:r>
          </w:p>
        </w:tc>
        <w:tc>
          <w:tcPr>
            <w:tcW w:w="1060" w:type="dxa"/>
            <w:vAlign w:val="bottom"/>
          </w:tcPr>
          <w:p>
            <w:pPr>
              <w:jc w:val="right"/>
              <w:ind w:right="113"/>
              <w:spacing w:after="0" w:line="147" w:lineRule="exact"/>
              <w:rPr>
                <w:sz w:val="20"/>
                <w:szCs w:val="20"/>
                <w:color w:val="auto"/>
              </w:rPr>
            </w:pPr>
            <w:r>
              <w:rPr>
                <w:rFonts w:ascii="Arial" w:cs="Arial" w:eastAsia="Arial" w:hAnsi="Arial"/>
                <w:sz w:val="13"/>
                <w:szCs w:val="13"/>
                <w:color w:val="auto"/>
                <w:w w:val="96"/>
              </w:rPr>
              <w:t>(760) 341-4781</w:t>
            </w:r>
          </w:p>
        </w:tc>
        <w:tc>
          <w:tcPr>
            <w:tcW w:w="68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1460" w:type="dxa"/>
            <w:vAlign w:val="bottom"/>
          </w:tcPr>
          <w:p>
            <w:pPr>
              <w:ind w:left="180"/>
              <w:spacing w:after="0" w:line="147" w:lineRule="exact"/>
              <w:rPr>
                <w:sz w:val="20"/>
                <w:szCs w:val="20"/>
                <w:color w:val="auto"/>
              </w:rPr>
            </w:pPr>
            <w:r>
              <w:rPr>
                <w:rFonts w:ascii="Arial" w:cs="Arial" w:eastAsia="Arial" w:hAnsi="Arial"/>
                <w:sz w:val="13"/>
                <w:szCs w:val="13"/>
                <w:color w:val="auto"/>
              </w:rPr>
              <w:t>72216 HWY 111</w:t>
            </w:r>
          </w:p>
        </w:tc>
        <w:tc>
          <w:tcPr>
            <w:tcW w:w="1000" w:type="dxa"/>
            <w:vAlign w:val="bottom"/>
          </w:tcPr>
          <w:p>
            <w:pPr>
              <w:ind w:left="60"/>
              <w:spacing w:after="0" w:line="147" w:lineRule="exact"/>
              <w:rPr>
                <w:sz w:val="20"/>
                <w:szCs w:val="20"/>
                <w:color w:val="auto"/>
              </w:rPr>
            </w:pPr>
            <w:r>
              <w:rPr>
                <w:rFonts w:ascii="Arial" w:cs="Arial" w:eastAsia="Arial" w:hAnsi="Arial"/>
                <w:sz w:val="13"/>
                <w:szCs w:val="13"/>
                <w:color w:val="auto"/>
              </w:rPr>
              <w:t>PALM DESERT</w:t>
            </w:r>
          </w:p>
        </w:tc>
        <w:tc>
          <w:tcPr>
            <w:tcW w:w="300" w:type="dxa"/>
            <w:vAlign w:val="bottom"/>
          </w:tcPr>
          <w:p>
            <w:pPr>
              <w:ind w:left="60"/>
              <w:spacing w:after="0" w:line="147" w:lineRule="exact"/>
              <w:rPr>
                <w:sz w:val="20"/>
                <w:szCs w:val="20"/>
                <w:color w:val="auto"/>
              </w:rPr>
            </w:pPr>
            <w:r>
              <w:rPr>
                <w:rFonts w:ascii="Arial" w:cs="Arial" w:eastAsia="Arial" w:hAnsi="Arial"/>
                <w:sz w:val="13"/>
                <w:szCs w:val="13"/>
                <w:color w:val="auto"/>
              </w:rPr>
              <w:t>CA</w:t>
            </w:r>
          </w:p>
        </w:tc>
        <w:tc>
          <w:tcPr>
            <w:tcW w:w="380" w:type="dxa"/>
            <w:vAlign w:val="bottom"/>
          </w:tcPr>
          <w:p>
            <w:pPr>
              <w:jc w:val="right"/>
              <w:spacing w:after="0" w:line="147" w:lineRule="exact"/>
              <w:rPr>
                <w:sz w:val="20"/>
                <w:szCs w:val="20"/>
                <w:color w:val="auto"/>
              </w:rPr>
            </w:pPr>
            <w:r>
              <w:rPr>
                <w:rFonts w:ascii="Arial" w:cs="Arial" w:eastAsia="Arial" w:hAnsi="Arial"/>
                <w:sz w:val="13"/>
                <w:szCs w:val="13"/>
                <w:color w:val="auto"/>
                <w:w w:val="99"/>
              </w:rPr>
              <w:t>92260</w:t>
            </w:r>
          </w:p>
        </w:tc>
        <w:tc>
          <w:tcPr>
            <w:tcW w:w="0" w:type="dxa"/>
            <w:vAlign w:val="bottom"/>
          </w:tcPr>
          <w:p>
            <w:pPr>
              <w:spacing w:after="0"/>
              <w:rPr>
                <w:sz w:val="1"/>
                <w:szCs w:val="1"/>
                <w:color w:val="auto"/>
              </w:rPr>
            </w:pPr>
          </w:p>
        </w:tc>
      </w:tr>
      <w:tr>
        <w:trPr>
          <w:trHeight w:val="147"/>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9745</w:t>
            </w:r>
          </w:p>
        </w:tc>
        <w:tc>
          <w:tcPr>
            <w:tcW w:w="1420" w:type="dxa"/>
            <w:vAlign w:val="bottom"/>
          </w:tcPr>
          <w:p>
            <w:pPr>
              <w:spacing w:after="0"/>
              <w:rPr>
                <w:sz w:val="12"/>
                <w:szCs w:val="12"/>
                <w:color w:val="auto"/>
              </w:rPr>
            </w:pPr>
          </w:p>
        </w:tc>
        <w:tc>
          <w:tcPr>
            <w:tcW w:w="1180" w:type="dxa"/>
            <w:vAlign w:val="bottom"/>
          </w:tcPr>
          <w:p>
            <w:pPr>
              <w:ind w:left="100"/>
              <w:spacing w:after="0" w:line="147" w:lineRule="exact"/>
              <w:rPr>
                <w:sz w:val="20"/>
                <w:szCs w:val="20"/>
                <w:color w:val="auto"/>
              </w:rPr>
            </w:pPr>
            <w:r>
              <w:rPr>
                <w:rFonts w:ascii="Arial" w:cs="Arial" w:eastAsia="Arial" w:hAnsi="Arial"/>
                <w:sz w:val="13"/>
                <w:szCs w:val="13"/>
                <w:color w:val="auto"/>
              </w:rPr>
              <w:t>111</w:t>
            </w:r>
          </w:p>
        </w:tc>
        <w:tc>
          <w:tcPr>
            <w:tcW w:w="920" w:type="dxa"/>
            <w:vAlign w:val="bottom"/>
          </w:tcPr>
          <w:p>
            <w:pPr>
              <w:ind w:left="40"/>
              <w:spacing w:after="0" w:line="147" w:lineRule="exact"/>
              <w:rPr>
                <w:sz w:val="20"/>
                <w:szCs w:val="20"/>
                <w:color w:val="auto"/>
              </w:rPr>
            </w:pPr>
            <w:r>
              <w:rPr>
                <w:rFonts w:ascii="Arial" w:cs="Arial" w:eastAsia="Arial" w:hAnsi="Arial"/>
                <w:sz w:val="13"/>
                <w:szCs w:val="13"/>
                <w:color w:val="auto"/>
              </w:rPr>
              <w:t>MIRAGE</w:t>
            </w: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ind w:left="180"/>
              <w:spacing w:after="0" w:line="147" w:lineRule="exact"/>
              <w:rPr>
                <w:sz w:val="20"/>
                <w:szCs w:val="20"/>
                <w:color w:val="auto"/>
              </w:rPr>
            </w:pPr>
            <w:r>
              <w:rPr>
                <w:rFonts w:ascii="Arial" w:cs="Arial" w:eastAsia="Arial" w:hAnsi="Arial"/>
                <w:sz w:val="13"/>
                <w:szCs w:val="13"/>
                <w:color w:val="auto"/>
              </w:rPr>
              <w:t>SUITES F5 &amp; F6</w:t>
            </w: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1420" w:type="dxa"/>
            <w:vAlign w:val="bottom"/>
          </w:tcPr>
          <w:p>
            <w:pPr>
              <w:ind w:left="80"/>
              <w:spacing w:after="0" w:line="147" w:lineRule="exact"/>
              <w:rPr>
                <w:sz w:val="20"/>
                <w:szCs w:val="20"/>
                <w:color w:val="auto"/>
              </w:rPr>
            </w:pPr>
            <w:r>
              <w:rPr>
                <w:rFonts w:ascii="Arial" w:cs="Arial" w:eastAsia="Arial" w:hAnsi="Arial"/>
                <w:sz w:val="13"/>
                <w:szCs w:val="13"/>
                <w:color w:val="auto"/>
              </w:rPr>
              <w:t>BANK OF AMERICA</w:t>
            </w:r>
          </w:p>
        </w:tc>
        <w:tc>
          <w:tcPr>
            <w:tcW w:w="1180" w:type="dxa"/>
            <w:vAlign w:val="bottom"/>
          </w:tcPr>
          <w:p>
            <w:pPr>
              <w:ind w:left="100"/>
              <w:spacing w:after="0" w:line="147" w:lineRule="exact"/>
              <w:rPr>
                <w:sz w:val="20"/>
                <w:szCs w:val="20"/>
                <w:color w:val="auto"/>
              </w:rPr>
            </w:pPr>
            <w:r>
              <w:rPr>
                <w:rFonts w:ascii="Arial" w:cs="Arial" w:eastAsia="Arial" w:hAnsi="Arial"/>
                <w:sz w:val="13"/>
                <w:szCs w:val="13"/>
                <w:color w:val="auto"/>
              </w:rPr>
              <w:t>2495 E.</w:t>
            </w:r>
          </w:p>
        </w:tc>
        <w:tc>
          <w:tcPr>
            <w:tcW w:w="920" w:type="dxa"/>
            <w:vAlign w:val="bottom"/>
          </w:tcPr>
          <w:p>
            <w:pPr>
              <w:ind w:left="40"/>
              <w:spacing w:after="0" w:line="147" w:lineRule="exact"/>
              <w:rPr>
                <w:sz w:val="20"/>
                <w:szCs w:val="20"/>
                <w:color w:val="auto"/>
              </w:rPr>
            </w:pPr>
            <w:r>
              <w:rPr>
                <w:rFonts w:ascii="Arial" w:cs="Arial" w:eastAsia="Arial" w:hAnsi="Arial"/>
                <w:sz w:val="13"/>
                <w:szCs w:val="13"/>
                <w:color w:val="auto"/>
              </w:rPr>
              <w:t>LAKE</w:t>
            </w:r>
          </w:p>
        </w:tc>
        <w:tc>
          <w:tcPr>
            <w:tcW w:w="340" w:type="dxa"/>
            <w:vAlign w:val="bottom"/>
          </w:tcPr>
          <w:p>
            <w:pPr>
              <w:ind w:left="120"/>
              <w:spacing w:after="0" w:line="147" w:lineRule="exact"/>
              <w:rPr>
                <w:sz w:val="20"/>
                <w:szCs w:val="20"/>
                <w:color w:val="auto"/>
              </w:rPr>
            </w:pPr>
            <w:r>
              <w:rPr>
                <w:rFonts w:ascii="Arial" w:cs="Arial" w:eastAsia="Arial" w:hAnsi="Arial"/>
                <w:sz w:val="13"/>
                <w:szCs w:val="13"/>
                <w:color w:val="auto"/>
              </w:rPr>
              <w:t>CA</w:t>
            </w:r>
          </w:p>
        </w:tc>
        <w:tc>
          <w:tcPr>
            <w:tcW w:w="720" w:type="dxa"/>
            <w:vAlign w:val="bottom"/>
          </w:tcPr>
          <w:p>
            <w:pPr>
              <w:jc w:val="center"/>
              <w:spacing w:after="0" w:line="147" w:lineRule="exact"/>
              <w:rPr>
                <w:sz w:val="20"/>
                <w:szCs w:val="20"/>
                <w:color w:val="auto"/>
              </w:rPr>
            </w:pPr>
            <w:r>
              <w:rPr>
                <w:rFonts w:ascii="Arial" w:cs="Arial" w:eastAsia="Arial" w:hAnsi="Arial"/>
                <w:sz w:val="13"/>
                <w:szCs w:val="13"/>
                <w:color w:val="auto"/>
                <w:w w:val="95"/>
              </w:rPr>
              <w:t>92530-4446</w:t>
            </w:r>
          </w:p>
        </w:tc>
        <w:tc>
          <w:tcPr>
            <w:tcW w:w="1060" w:type="dxa"/>
            <w:vAlign w:val="bottom"/>
          </w:tcPr>
          <w:p>
            <w:pPr>
              <w:jc w:val="right"/>
              <w:ind w:right="113"/>
              <w:spacing w:after="0" w:line="147" w:lineRule="exact"/>
              <w:rPr>
                <w:sz w:val="20"/>
                <w:szCs w:val="20"/>
                <w:color w:val="auto"/>
              </w:rPr>
            </w:pPr>
            <w:r>
              <w:rPr>
                <w:rFonts w:ascii="Arial" w:cs="Arial" w:eastAsia="Arial" w:hAnsi="Arial"/>
                <w:sz w:val="13"/>
                <w:szCs w:val="13"/>
                <w:color w:val="auto"/>
                <w:w w:val="96"/>
              </w:rPr>
              <w:t>(909) 679-6818</w:t>
            </w:r>
          </w:p>
        </w:tc>
        <w:tc>
          <w:tcPr>
            <w:tcW w:w="68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1460" w:type="dxa"/>
            <w:vAlign w:val="bottom"/>
          </w:tcPr>
          <w:p>
            <w:pPr>
              <w:ind w:left="180"/>
              <w:spacing w:after="0" w:line="147" w:lineRule="exact"/>
              <w:rPr>
                <w:sz w:val="20"/>
                <w:szCs w:val="20"/>
                <w:color w:val="auto"/>
              </w:rPr>
            </w:pPr>
            <w:r>
              <w:rPr>
                <w:rFonts w:ascii="Arial" w:cs="Arial" w:eastAsia="Arial" w:hAnsi="Arial"/>
                <w:sz w:val="13"/>
                <w:szCs w:val="13"/>
                <w:color w:val="auto"/>
              </w:rPr>
              <w:t>17600 COLLIER AVE</w:t>
            </w:r>
          </w:p>
        </w:tc>
        <w:tc>
          <w:tcPr>
            <w:tcW w:w="1000" w:type="dxa"/>
            <w:vAlign w:val="bottom"/>
          </w:tcPr>
          <w:p>
            <w:pPr>
              <w:ind w:left="60"/>
              <w:spacing w:after="0" w:line="147" w:lineRule="exact"/>
              <w:rPr>
                <w:sz w:val="20"/>
                <w:szCs w:val="20"/>
                <w:color w:val="auto"/>
              </w:rPr>
            </w:pPr>
            <w:r>
              <w:rPr>
                <w:rFonts w:ascii="Arial" w:cs="Arial" w:eastAsia="Arial" w:hAnsi="Arial"/>
                <w:sz w:val="13"/>
                <w:szCs w:val="13"/>
                <w:color w:val="auto"/>
              </w:rPr>
              <w:t>LAKE</w:t>
            </w:r>
          </w:p>
        </w:tc>
        <w:tc>
          <w:tcPr>
            <w:tcW w:w="300" w:type="dxa"/>
            <w:vAlign w:val="bottom"/>
          </w:tcPr>
          <w:p>
            <w:pPr>
              <w:ind w:left="60"/>
              <w:spacing w:after="0" w:line="147" w:lineRule="exact"/>
              <w:rPr>
                <w:sz w:val="20"/>
                <w:szCs w:val="20"/>
                <w:color w:val="auto"/>
              </w:rPr>
            </w:pPr>
            <w:r>
              <w:rPr>
                <w:rFonts w:ascii="Arial" w:cs="Arial" w:eastAsia="Arial" w:hAnsi="Arial"/>
                <w:sz w:val="13"/>
                <w:szCs w:val="13"/>
                <w:color w:val="auto"/>
              </w:rPr>
              <w:t>CA</w:t>
            </w:r>
          </w:p>
        </w:tc>
        <w:tc>
          <w:tcPr>
            <w:tcW w:w="380" w:type="dxa"/>
            <w:vAlign w:val="bottom"/>
          </w:tcPr>
          <w:p>
            <w:pPr>
              <w:jc w:val="right"/>
              <w:spacing w:after="0" w:line="147" w:lineRule="exact"/>
              <w:rPr>
                <w:sz w:val="20"/>
                <w:szCs w:val="20"/>
                <w:color w:val="auto"/>
              </w:rPr>
            </w:pPr>
            <w:r>
              <w:rPr>
                <w:rFonts w:ascii="Arial" w:cs="Arial" w:eastAsia="Arial" w:hAnsi="Arial"/>
                <w:sz w:val="13"/>
                <w:szCs w:val="13"/>
                <w:color w:val="auto"/>
                <w:w w:val="99"/>
              </w:rPr>
              <w:t>92530</w:t>
            </w:r>
          </w:p>
        </w:tc>
        <w:tc>
          <w:tcPr>
            <w:tcW w:w="0" w:type="dxa"/>
            <w:vAlign w:val="bottom"/>
          </w:tcPr>
          <w:p>
            <w:pPr>
              <w:spacing w:after="0"/>
              <w:rPr>
                <w:sz w:val="1"/>
                <w:szCs w:val="1"/>
                <w:color w:val="auto"/>
              </w:rPr>
            </w:pPr>
          </w:p>
        </w:tc>
      </w:tr>
      <w:tr>
        <w:trPr>
          <w:trHeight w:val="147"/>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9746</w:t>
            </w:r>
          </w:p>
        </w:tc>
        <w:tc>
          <w:tcPr>
            <w:tcW w:w="1420" w:type="dxa"/>
            <w:vAlign w:val="bottom"/>
          </w:tcPr>
          <w:p>
            <w:pPr>
              <w:spacing w:after="0"/>
              <w:rPr>
                <w:sz w:val="12"/>
                <w:szCs w:val="12"/>
                <w:color w:val="auto"/>
              </w:rPr>
            </w:pPr>
          </w:p>
        </w:tc>
        <w:tc>
          <w:tcPr>
            <w:tcW w:w="1180" w:type="dxa"/>
            <w:vAlign w:val="bottom"/>
          </w:tcPr>
          <w:p>
            <w:pPr>
              <w:ind w:left="100"/>
              <w:spacing w:after="0" w:line="147" w:lineRule="exact"/>
              <w:rPr>
                <w:sz w:val="20"/>
                <w:szCs w:val="20"/>
                <w:color w:val="auto"/>
              </w:rPr>
            </w:pPr>
            <w:r>
              <w:rPr>
                <w:rFonts w:ascii="Arial" w:cs="Arial" w:eastAsia="Arial" w:hAnsi="Arial"/>
                <w:sz w:val="13"/>
                <w:szCs w:val="13"/>
                <w:color w:val="auto"/>
              </w:rPr>
              <w:t>LAKESHORE DR</w:t>
            </w:r>
          </w:p>
        </w:tc>
        <w:tc>
          <w:tcPr>
            <w:tcW w:w="920" w:type="dxa"/>
            <w:vAlign w:val="bottom"/>
          </w:tcPr>
          <w:p>
            <w:pPr>
              <w:ind w:left="40"/>
              <w:spacing w:after="0" w:line="147" w:lineRule="exact"/>
              <w:rPr>
                <w:sz w:val="20"/>
                <w:szCs w:val="20"/>
                <w:color w:val="auto"/>
              </w:rPr>
            </w:pPr>
            <w:r>
              <w:rPr>
                <w:rFonts w:ascii="Arial" w:cs="Arial" w:eastAsia="Arial" w:hAnsi="Arial"/>
                <w:sz w:val="13"/>
                <w:szCs w:val="13"/>
                <w:color w:val="auto"/>
              </w:rPr>
              <w:t>ELSINORE</w:t>
            </w: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ind w:left="180"/>
              <w:spacing w:after="0" w:line="147" w:lineRule="exact"/>
              <w:rPr>
                <w:sz w:val="20"/>
                <w:szCs w:val="20"/>
                <w:color w:val="auto"/>
              </w:rPr>
            </w:pPr>
            <w:r>
              <w:rPr>
                <w:rFonts w:ascii="Arial" w:cs="Arial" w:eastAsia="Arial" w:hAnsi="Arial"/>
                <w:sz w:val="13"/>
                <w:szCs w:val="13"/>
                <w:color w:val="auto"/>
              </w:rPr>
              <w:t>SUITE H184</w:t>
            </w:r>
          </w:p>
        </w:tc>
        <w:tc>
          <w:tcPr>
            <w:tcW w:w="1000" w:type="dxa"/>
            <w:vAlign w:val="bottom"/>
          </w:tcPr>
          <w:p>
            <w:pPr>
              <w:ind w:left="60"/>
              <w:spacing w:after="0" w:line="147" w:lineRule="exact"/>
              <w:rPr>
                <w:sz w:val="20"/>
                <w:szCs w:val="20"/>
                <w:color w:val="auto"/>
              </w:rPr>
            </w:pPr>
            <w:r>
              <w:rPr>
                <w:rFonts w:ascii="Arial" w:cs="Arial" w:eastAsia="Arial" w:hAnsi="Arial"/>
                <w:sz w:val="13"/>
                <w:szCs w:val="13"/>
                <w:color w:val="auto"/>
              </w:rPr>
              <w:t>ELSINORE</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1420" w:type="dxa"/>
            <w:vAlign w:val="bottom"/>
          </w:tcPr>
          <w:p>
            <w:pPr>
              <w:ind w:left="80"/>
              <w:spacing w:after="0" w:line="147" w:lineRule="exact"/>
              <w:rPr>
                <w:sz w:val="20"/>
                <w:szCs w:val="20"/>
                <w:color w:val="auto"/>
              </w:rPr>
            </w:pPr>
            <w:r>
              <w:rPr>
                <w:rFonts w:ascii="Arial" w:cs="Arial" w:eastAsia="Arial" w:hAnsi="Arial"/>
                <w:sz w:val="13"/>
                <w:szCs w:val="13"/>
                <w:color w:val="auto"/>
              </w:rPr>
              <w:t>BANK OF AMERICA</w:t>
            </w:r>
          </w:p>
        </w:tc>
        <w:tc>
          <w:tcPr>
            <w:tcW w:w="1180" w:type="dxa"/>
            <w:vAlign w:val="bottom"/>
          </w:tcPr>
          <w:p>
            <w:pPr>
              <w:ind w:left="100"/>
              <w:spacing w:after="0" w:line="147" w:lineRule="exact"/>
              <w:rPr>
                <w:sz w:val="20"/>
                <w:szCs w:val="20"/>
                <w:color w:val="auto"/>
              </w:rPr>
            </w:pPr>
            <w:r>
              <w:rPr>
                <w:rFonts w:ascii="Arial" w:cs="Arial" w:eastAsia="Arial" w:hAnsi="Arial"/>
                <w:sz w:val="13"/>
                <w:szCs w:val="13"/>
                <w:color w:val="auto"/>
              </w:rPr>
              <w:t>4705 SILVA</w:t>
            </w:r>
          </w:p>
        </w:tc>
        <w:tc>
          <w:tcPr>
            <w:tcW w:w="920" w:type="dxa"/>
            <w:vAlign w:val="bottom"/>
          </w:tcPr>
          <w:p>
            <w:pPr>
              <w:ind w:left="40"/>
              <w:spacing w:after="0" w:line="147" w:lineRule="exact"/>
              <w:rPr>
                <w:sz w:val="20"/>
                <w:szCs w:val="20"/>
                <w:color w:val="auto"/>
              </w:rPr>
            </w:pPr>
            <w:r>
              <w:rPr>
                <w:rFonts w:ascii="Arial" w:cs="Arial" w:eastAsia="Arial" w:hAnsi="Arial"/>
                <w:sz w:val="13"/>
                <w:szCs w:val="13"/>
                <w:color w:val="auto"/>
              </w:rPr>
              <w:t>LAKEWOOD</w:t>
            </w:r>
          </w:p>
        </w:tc>
        <w:tc>
          <w:tcPr>
            <w:tcW w:w="340" w:type="dxa"/>
            <w:vAlign w:val="bottom"/>
          </w:tcPr>
          <w:p>
            <w:pPr>
              <w:ind w:left="120"/>
              <w:spacing w:after="0" w:line="147" w:lineRule="exact"/>
              <w:rPr>
                <w:sz w:val="20"/>
                <w:szCs w:val="20"/>
                <w:color w:val="auto"/>
              </w:rPr>
            </w:pPr>
            <w:r>
              <w:rPr>
                <w:rFonts w:ascii="Arial" w:cs="Arial" w:eastAsia="Arial" w:hAnsi="Arial"/>
                <w:sz w:val="13"/>
                <w:szCs w:val="13"/>
                <w:color w:val="auto"/>
              </w:rPr>
              <w:t>CA</w:t>
            </w:r>
          </w:p>
        </w:tc>
        <w:tc>
          <w:tcPr>
            <w:tcW w:w="720" w:type="dxa"/>
            <w:vAlign w:val="bottom"/>
          </w:tcPr>
          <w:p>
            <w:pPr>
              <w:jc w:val="center"/>
              <w:spacing w:after="0" w:line="147" w:lineRule="exact"/>
              <w:rPr>
                <w:sz w:val="20"/>
                <w:szCs w:val="20"/>
                <w:color w:val="auto"/>
              </w:rPr>
            </w:pPr>
            <w:r>
              <w:rPr>
                <w:rFonts w:ascii="Arial" w:cs="Arial" w:eastAsia="Arial" w:hAnsi="Arial"/>
                <w:sz w:val="13"/>
                <w:szCs w:val="13"/>
                <w:color w:val="auto"/>
                <w:w w:val="93"/>
              </w:rPr>
              <w:t>90712</w:t>
            </w:r>
          </w:p>
        </w:tc>
        <w:tc>
          <w:tcPr>
            <w:tcW w:w="1060" w:type="dxa"/>
            <w:vAlign w:val="bottom"/>
          </w:tcPr>
          <w:p>
            <w:pPr>
              <w:jc w:val="right"/>
              <w:ind w:right="113"/>
              <w:spacing w:after="0" w:line="147" w:lineRule="exact"/>
              <w:rPr>
                <w:sz w:val="20"/>
                <w:szCs w:val="20"/>
                <w:color w:val="auto"/>
              </w:rPr>
            </w:pPr>
            <w:r>
              <w:rPr>
                <w:rFonts w:ascii="Arial" w:cs="Arial" w:eastAsia="Arial" w:hAnsi="Arial"/>
                <w:sz w:val="13"/>
                <w:szCs w:val="13"/>
                <w:color w:val="auto"/>
                <w:w w:val="96"/>
              </w:rPr>
              <w:t>(562) 663-0525</w:t>
            </w:r>
          </w:p>
        </w:tc>
        <w:tc>
          <w:tcPr>
            <w:tcW w:w="68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1460" w:type="dxa"/>
            <w:vAlign w:val="bottom"/>
          </w:tcPr>
          <w:p>
            <w:pPr>
              <w:ind w:left="180"/>
              <w:spacing w:after="0" w:line="147" w:lineRule="exact"/>
              <w:rPr>
                <w:sz w:val="20"/>
                <w:szCs w:val="20"/>
                <w:color w:val="auto"/>
              </w:rPr>
            </w:pPr>
            <w:r>
              <w:rPr>
                <w:rFonts w:ascii="Arial" w:cs="Arial" w:eastAsia="Arial" w:hAnsi="Arial"/>
                <w:sz w:val="13"/>
                <w:szCs w:val="13"/>
                <w:color w:val="auto"/>
              </w:rPr>
              <w:t>5195 LAKEWOOD</w:t>
            </w:r>
          </w:p>
        </w:tc>
        <w:tc>
          <w:tcPr>
            <w:tcW w:w="1000" w:type="dxa"/>
            <w:vAlign w:val="bottom"/>
          </w:tcPr>
          <w:p>
            <w:pPr>
              <w:ind w:left="60"/>
              <w:spacing w:after="0" w:line="147" w:lineRule="exact"/>
              <w:rPr>
                <w:sz w:val="20"/>
                <w:szCs w:val="20"/>
                <w:color w:val="auto"/>
              </w:rPr>
            </w:pPr>
            <w:r>
              <w:rPr>
                <w:rFonts w:ascii="Arial" w:cs="Arial" w:eastAsia="Arial" w:hAnsi="Arial"/>
                <w:sz w:val="13"/>
                <w:szCs w:val="13"/>
                <w:color w:val="auto"/>
              </w:rPr>
              <w:t>LAKEWOOD</w:t>
            </w:r>
          </w:p>
        </w:tc>
        <w:tc>
          <w:tcPr>
            <w:tcW w:w="300" w:type="dxa"/>
            <w:vAlign w:val="bottom"/>
          </w:tcPr>
          <w:p>
            <w:pPr>
              <w:ind w:left="60"/>
              <w:spacing w:after="0" w:line="147" w:lineRule="exact"/>
              <w:rPr>
                <w:sz w:val="20"/>
                <w:szCs w:val="20"/>
                <w:color w:val="auto"/>
              </w:rPr>
            </w:pPr>
            <w:r>
              <w:rPr>
                <w:rFonts w:ascii="Arial" w:cs="Arial" w:eastAsia="Arial" w:hAnsi="Arial"/>
                <w:sz w:val="13"/>
                <w:szCs w:val="13"/>
                <w:color w:val="auto"/>
              </w:rPr>
              <w:t>CA</w:t>
            </w:r>
          </w:p>
        </w:tc>
        <w:tc>
          <w:tcPr>
            <w:tcW w:w="380" w:type="dxa"/>
            <w:vAlign w:val="bottom"/>
          </w:tcPr>
          <w:p>
            <w:pPr>
              <w:jc w:val="right"/>
              <w:spacing w:after="0" w:line="147" w:lineRule="exact"/>
              <w:rPr>
                <w:sz w:val="20"/>
                <w:szCs w:val="20"/>
                <w:color w:val="auto"/>
              </w:rPr>
            </w:pPr>
            <w:r>
              <w:rPr>
                <w:rFonts w:ascii="Arial" w:cs="Arial" w:eastAsia="Arial" w:hAnsi="Arial"/>
                <w:sz w:val="13"/>
                <w:szCs w:val="13"/>
                <w:color w:val="auto"/>
                <w:w w:val="99"/>
              </w:rPr>
              <w:t>90712</w:t>
            </w:r>
          </w:p>
        </w:tc>
        <w:tc>
          <w:tcPr>
            <w:tcW w:w="0" w:type="dxa"/>
            <w:vAlign w:val="bottom"/>
          </w:tcPr>
          <w:p>
            <w:pPr>
              <w:spacing w:after="0"/>
              <w:rPr>
                <w:sz w:val="1"/>
                <w:szCs w:val="1"/>
                <w:color w:val="auto"/>
              </w:rPr>
            </w:pPr>
          </w:p>
        </w:tc>
      </w:tr>
      <w:tr>
        <w:trPr>
          <w:trHeight w:val="147"/>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9747</w:t>
            </w:r>
          </w:p>
        </w:tc>
        <w:tc>
          <w:tcPr>
            <w:tcW w:w="1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ind w:left="180"/>
              <w:spacing w:after="0" w:line="147" w:lineRule="exact"/>
              <w:rPr>
                <w:sz w:val="20"/>
                <w:szCs w:val="20"/>
                <w:color w:val="auto"/>
              </w:rPr>
            </w:pPr>
            <w:r>
              <w:rPr>
                <w:rFonts w:ascii="Arial" w:cs="Arial" w:eastAsia="Arial" w:hAnsi="Arial"/>
                <w:sz w:val="13"/>
                <w:szCs w:val="13"/>
                <w:color w:val="auto"/>
              </w:rPr>
              <w:t>BLVD</w:t>
            </w: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1420" w:type="dxa"/>
            <w:vAlign w:val="bottom"/>
          </w:tcPr>
          <w:p>
            <w:pPr>
              <w:ind w:left="80"/>
              <w:spacing w:after="0" w:line="147" w:lineRule="exact"/>
              <w:rPr>
                <w:sz w:val="20"/>
                <w:szCs w:val="20"/>
                <w:color w:val="auto"/>
              </w:rPr>
            </w:pPr>
            <w:r>
              <w:rPr>
                <w:rFonts w:ascii="Arial" w:cs="Arial" w:eastAsia="Arial" w:hAnsi="Arial"/>
                <w:sz w:val="13"/>
                <w:szCs w:val="13"/>
                <w:color w:val="auto"/>
              </w:rPr>
              <w:t>BANK OF AMERICA</w:t>
            </w:r>
          </w:p>
        </w:tc>
        <w:tc>
          <w:tcPr>
            <w:tcW w:w="1180" w:type="dxa"/>
            <w:vAlign w:val="bottom"/>
          </w:tcPr>
          <w:p>
            <w:pPr>
              <w:ind w:left="100"/>
              <w:spacing w:after="0" w:line="147" w:lineRule="exact"/>
              <w:rPr>
                <w:sz w:val="20"/>
                <w:szCs w:val="20"/>
                <w:color w:val="auto"/>
              </w:rPr>
            </w:pPr>
            <w:r>
              <w:rPr>
                <w:rFonts w:ascii="Arial" w:cs="Arial" w:eastAsia="Arial" w:hAnsi="Arial"/>
                <w:sz w:val="13"/>
                <w:szCs w:val="13"/>
                <w:color w:val="auto"/>
              </w:rPr>
              <w:t>1275</w:t>
            </w:r>
          </w:p>
        </w:tc>
        <w:tc>
          <w:tcPr>
            <w:tcW w:w="920" w:type="dxa"/>
            <w:vAlign w:val="bottom"/>
          </w:tcPr>
          <w:p>
            <w:pPr>
              <w:ind w:left="40"/>
              <w:spacing w:after="0" w:line="147" w:lineRule="exact"/>
              <w:rPr>
                <w:sz w:val="20"/>
                <w:szCs w:val="20"/>
                <w:color w:val="auto"/>
              </w:rPr>
            </w:pPr>
            <w:r>
              <w:rPr>
                <w:rFonts w:ascii="Arial" w:cs="Arial" w:eastAsia="Arial" w:hAnsi="Arial"/>
                <w:sz w:val="13"/>
                <w:szCs w:val="13"/>
                <w:color w:val="auto"/>
              </w:rPr>
              <w:t>SAN DIEGO</w:t>
            </w:r>
          </w:p>
        </w:tc>
        <w:tc>
          <w:tcPr>
            <w:tcW w:w="340" w:type="dxa"/>
            <w:vAlign w:val="bottom"/>
          </w:tcPr>
          <w:p>
            <w:pPr>
              <w:ind w:left="120"/>
              <w:spacing w:after="0" w:line="147" w:lineRule="exact"/>
              <w:rPr>
                <w:sz w:val="20"/>
                <w:szCs w:val="20"/>
                <w:color w:val="auto"/>
              </w:rPr>
            </w:pPr>
            <w:r>
              <w:rPr>
                <w:rFonts w:ascii="Arial" w:cs="Arial" w:eastAsia="Arial" w:hAnsi="Arial"/>
                <w:sz w:val="13"/>
                <w:szCs w:val="13"/>
                <w:color w:val="auto"/>
              </w:rPr>
              <w:t>CA</w:t>
            </w:r>
          </w:p>
        </w:tc>
        <w:tc>
          <w:tcPr>
            <w:tcW w:w="720" w:type="dxa"/>
            <w:vAlign w:val="bottom"/>
          </w:tcPr>
          <w:p>
            <w:pPr>
              <w:jc w:val="center"/>
              <w:spacing w:after="0" w:line="147" w:lineRule="exact"/>
              <w:rPr>
                <w:sz w:val="20"/>
                <w:szCs w:val="20"/>
                <w:color w:val="auto"/>
              </w:rPr>
            </w:pPr>
            <w:r>
              <w:rPr>
                <w:rFonts w:ascii="Arial" w:cs="Arial" w:eastAsia="Arial" w:hAnsi="Arial"/>
                <w:sz w:val="13"/>
                <w:szCs w:val="13"/>
                <w:color w:val="auto"/>
                <w:w w:val="93"/>
              </w:rPr>
              <w:t>92106</w:t>
            </w:r>
          </w:p>
        </w:tc>
        <w:tc>
          <w:tcPr>
            <w:tcW w:w="1060" w:type="dxa"/>
            <w:vAlign w:val="bottom"/>
          </w:tcPr>
          <w:p>
            <w:pPr>
              <w:jc w:val="right"/>
              <w:ind w:right="113"/>
              <w:spacing w:after="0" w:line="147" w:lineRule="exact"/>
              <w:rPr>
                <w:sz w:val="20"/>
                <w:szCs w:val="20"/>
                <w:color w:val="auto"/>
              </w:rPr>
            </w:pPr>
            <w:r>
              <w:rPr>
                <w:rFonts w:ascii="Arial" w:cs="Arial" w:eastAsia="Arial" w:hAnsi="Arial"/>
                <w:sz w:val="13"/>
                <w:szCs w:val="13"/>
                <w:color w:val="auto"/>
                <w:w w:val="96"/>
              </w:rPr>
              <w:t>(619) 221-6613</w:t>
            </w:r>
          </w:p>
        </w:tc>
        <w:tc>
          <w:tcPr>
            <w:tcW w:w="68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1460" w:type="dxa"/>
            <w:vAlign w:val="bottom"/>
          </w:tcPr>
          <w:p>
            <w:pPr>
              <w:ind w:left="180"/>
              <w:spacing w:after="0" w:line="147" w:lineRule="exact"/>
              <w:rPr>
                <w:sz w:val="20"/>
                <w:szCs w:val="20"/>
                <w:color w:val="auto"/>
              </w:rPr>
            </w:pPr>
            <w:r>
              <w:rPr>
                <w:rFonts w:ascii="Arial" w:cs="Arial" w:eastAsia="Arial" w:hAnsi="Arial"/>
                <w:sz w:val="13"/>
                <w:szCs w:val="13"/>
                <w:color w:val="auto"/>
              </w:rPr>
              <w:t>2990 MIDWAY DR</w:t>
            </w:r>
          </w:p>
        </w:tc>
        <w:tc>
          <w:tcPr>
            <w:tcW w:w="1000" w:type="dxa"/>
            <w:vAlign w:val="bottom"/>
          </w:tcPr>
          <w:p>
            <w:pPr>
              <w:ind w:left="60"/>
              <w:spacing w:after="0" w:line="147" w:lineRule="exact"/>
              <w:rPr>
                <w:sz w:val="20"/>
                <w:szCs w:val="20"/>
                <w:color w:val="auto"/>
              </w:rPr>
            </w:pPr>
            <w:r>
              <w:rPr>
                <w:rFonts w:ascii="Arial" w:cs="Arial" w:eastAsia="Arial" w:hAnsi="Arial"/>
                <w:sz w:val="13"/>
                <w:szCs w:val="13"/>
                <w:color w:val="auto"/>
              </w:rPr>
              <w:t>SAN DIEGO</w:t>
            </w:r>
          </w:p>
        </w:tc>
        <w:tc>
          <w:tcPr>
            <w:tcW w:w="300" w:type="dxa"/>
            <w:vAlign w:val="bottom"/>
          </w:tcPr>
          <w:p>
            <w:pPr>
              <w:ind w:left="60"/>
              <w:spacing w:after="0" w:line="147" w:lineRule="exact"/>
              <w:rPr>
                <w:sz w:val="20"/>
                <w:szCs w:val="20"/>
                <w:color w:val="auto"/>
              </w:rPr>
            </w:pPr>
            <w:r>
              <w:rPr>
                <w:rFonts w:ascii="Arial" w:cs="Arial" w:eastAsia="Arial" w:hAnsi="Arial"/>
                <w:sz w:val="13"/>
                <w:szCs w:val="13"/>
                <w:color w:val="auto"/>
              </w:rPr>
              <w:t>CA</w:t>
            </w:r>
          </w:p>
        </w:tc>
        <w:tc>
          <w:tcPr>
            <w:tcW w:w="380" w:type="dxa"/>
            <w:vAlign w:val="bottom"/>
          </w:tcPr>
          <w:p>
            <w:pPr>
              <w:jc w:val="right"/>
              <w:spacing w:after="0" w:line="147" w:lineRule="exact"/>
              <w:rPr>
                <w:sz w:val="20"/>
                <w:szCs w:val="20"/>
                <w:color w:val="auto"/>
              </w:rPr>
            </w:pPr>
            <w:r>
              <w:rPr>
                <w:rFonts w:ascii="Arial" w:cs="Arial" w:eastAsia="Arial" w:hAnsi="Arial"/>
                <w:sz w:val="13"/>
                <w:szCs w:val="13"/>
                <w:color w:val="auto"/>
                <w:w w:val="99"/>
              </w:rPr>
              <w:t>92110</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80" w:type="dxa"/>
            <w:vAlign w:val="bottom"/>
          </w:tcPr>
          <w:p>
            <w:pPr>
              <w:ind w:left="100"/>
              <w:spacing w:after="0" w:line="147" w:lineRule="exact"/>
              <w:rPr>
                <w:sz w:val="20"/>
                <w:szCs w:val="20"/>
                <w:color w:val="auto"/>
              </w:rPr>
            </w:pPr>
            <w:r>
              <w:rPr>
                <w:rFonts w:ascii="Arial" w:cs="Arial" w:eastAsia="Arial" w:hAnsi="Arial"/>
                <w:sz w:val="13"/>
                <w:szCs w:val="13"/>
                <w:color w:val="auto"/>
              </w:rPr>
              <w:t>ROSECRANS</w:t>
            </w: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tcPr>
          <w:p>
            <w:pPr>
              <w:ind w:left="180"/>
              <w:spacing w:after="0" w:line="147" w:lineRule="exact"/>
              <w:rPr>
                <w:sz w:val="20"/>
                <w:szCs w:val="20"/>
                <w:color w:val="auto"/>
              </w:rPr>
            </w:pPr>
            <w:r>
              <w:rPr>
                <w:rFonts w:ascii="Arial" w:cs="Arial" w:eastAsia="Arial" w:hAnsi="Arial"/>
                <w:sz w:val="13"/>
                <w:szCs w:val="13"/>
                <w:color w:val="auto"/>
              </w:rPr>
              <w:t>ROSECRANS CTR</w:t>
            </w: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80" w:type="dxa"/>
            <w:vAlign w:val="bottom"/>
          </w:tcPr>
          <w:p>
            <w:pPr>
              <w:ind w:left="100"/>
              <w:spacing w:after="0"/>
              <w:rPr>
                <w:sz w:val="20"/>
                <w:szCs w:val="20"/>
                <w:color w:val="auto"/>
              </w:rPr>
            </w:pPr>
            <w:r>
              <w:rPr>
                <w:rFonts w:ascii="Arial" w:cs="Arial" w:eastAsia="Arial" w:hAnsi="Arial"/>
                <w:sz w:val="13"/>
                <w:szCs w:val="13"/>
                <w:color w:val="auto"/>
              </w:rPr>
              <w:t>DRIVE</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60" w:top="128" w:right="2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7.1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DDA’s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rPr>
              <w:t>STORE</w:t>
            </w:r>
          </w:p>
        </w:tc>
        <w:tc>
          <w:tcPr>
            <w:tcW w:w="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ind w:left="380"/>
              <w:spacing w:after="0"/>
              <w:rPr>
                <w:sz w:val="20"/>
                <w:szCs w:val="20"/>
                <w:color w:val="auto"/>
              </w:rPr>
            </w:pPr>
            <w:r>
              <w:rPr>
                <w:rFonts w:ascii="Arial" w:cs="Arial" w:eastAsia="Arial" w:hAnsi="Arial"/>
                <w:sz w:val="13"/>
                <w:szCs w:val="13"/>
                <w:b w:val="1"/>
                <w:bCs w:val="1"/>
                <w:color w:val="auto"/>
              </w:rPr>
              <w:t>BANK</w:t>
            </w: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9"/>
              </w:rPr>
              <w:t>ACH</w:t>
            </w:r>
          </w:p>
        </w:tc>
        <w:tc>
          <w:tcPr>
            <w:tcW w:w="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2"/>
              </w:rPr>
              <w:t>DEP.</w:t>
            </w: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rPr>
              <w:t>NO.</w:t>
            </w:r>
          </w:p>
        </w:tc>
        <w:tc>
          <w:tcPr>
            <w:tcW w:w="40" w:type="dxa"/>
            <w:vAlign w:val="bottom"/>
          </w:tcPr>
          <w:p>
            <w:pPr>
              <w:spacing w:after="0"/>
              <w:rPr>
                <w:sz w:val="15"/>
                <w:szCs w:val="15"/>
                <w:color w:val="auto"/>
              </w:rPr>
            </w:pPr>
          </w:p>
        </w:tc>
        <w:tc>
          <w:tcPr>
            <w:tcW w:w="1280" w:type="dxa"/>
            <w:vAlign w:val="bottom"/>
          </w:tcPr>
          <w:p>
            <w:pPr>
              <w:ind w:left="240"/>
              <w:spacing w:after="0"/>
              <w:rPr>
                <w:sz w:val="20"/>
                <w:szCs w:val="20"/>
                <w:color w:val="auto"/>
              </w:rPr>
            </w:pPr>
            <w:r>
              <w:rPr>
                <w:rFonts w:ascii="Arial" w:cs="Arial" w:eastAsia="Arial" w:hAnsi="Arial"/>
                <w:sz w:val="13"/>
                <w:szCs w:val="13"/>
                <w:b w:val="1"/>
                <w:bCs w:val="1"/>
                <w:color w:val="auto"/>
              </w:rPr>
              <w:t>BANK NAME</w:t>
            </w:r>
          </w:p>
        </w:tc>
        <w:tc>
          <w:tcPr>
            <w:tcW w:w="60" w:type="dxa"/>
            <w:vAlign w:val="bottom"/>
          </w:tcPr>
          <w:p>
            <w:pPr>
              <w:spacing w:after="0"/>
              <w:rPr>
                <w:sz w:val="15"/>
                <w:szCs w:val="15"/>
                <w:color w:val="auto"/>
              </w:rPr>
            </w:pPr>
          </w:p>
        </w:tc>
        <w:tc>
          <w:tcPr>
            <w:tcW w:w="1140" w:type="dxa"/>
            <w:vAlign w:val="bottom"/>
          </w:tcPr>
          <w:p>
            <w:pPr>
              <w:ind w:left="260"/>
              <w:spacing w:after="0"/>
              <w:rPr>
                <w:sz w:val="20"/>
                <w:szCs w:val="20"/>
                <w:color w:val="auto"/>
              </w:rPr>
            </w:pPr>
            <w:r>
              <w:rPr>
                <w:rFonts w:ascii="Arial" w:cs="Arial" w:eastAsia="Arial" w:hAnsi="Arial"/>
                <w:sz w:val="13"/>
                <w:szCs w:val="13"/>
                <w:b w:val="1"/>
                <w:bCs w:val="1"/>
                <w:color w:val="auto"/>
              </w:rPr>
              <w:t>ADDRESS</w:t>
            </w:r>
          </w:p>
        </w:tc>
        <w:tc>
          <w:tcPr>
            <w:tcW w:w="40" w:type="dxa"/>
            <w:vAlign w:val="bottom"/>
          </w:tcPr>
          <w:p>
            <w:pPr>
              <w:spacing w:after="0"/>
              <w:rPr>
                <w:sz w:val="15"/>
                <w:szCs w:val="15"/>
                <w:color w:val="auto"/>
              </w:rPr>
            </w:pPr>
          </w:p>
        </w:tc>
        <w:tc>
          <w:tcPr>
            <w:tcW w:w="1020" w:type="dxa"/>
            <w:vAlign w:val="bottom"/>
          </w:tcPr>
          <w:p>
            <w:pPr>
              <w:ind w:left="340"/>
              <w:spacing w:after="0"/>
              <w:rPr>
                <w:sz w:val="20"/>
                <w:szCs w:val="20"/>
                <w:color w:val="auto"/>
              </w:rPr>
            </w:pPr>
            <w:r>
              <w:rPr>
                <w:rFonts w:ascii="Arial" w:cs="Arial" w:eastAsia="Arial" w:hAnsi="Arial"/>
                <w:sz w:val="13"/>
                <w:szCs w:val="13"/>
                <w:b w:val="1"/>
                <w:bCs w:val="1"/>
                <w:color w:val="auto"/>
              </w:rPr>
              <w:t>CITY</w:t>
            </w:r>
          </w:p>
        </w:tc>
        <w:tc>
          <w:tcPr>
            <w:tcW w:w="60" w:type="dxa"/>
            <w:vAlign w:val="bottom"/>
          </w:tcPr>
          <w:p>
            <w:pPr>
              <w:spacing w:after="0"/>
              <w:rPr>
                <w:sz w:val="15"/>
                <w:szCs w:val="15"/>
                <w:color w:val="auto"/>
              </w:rPr>
            </w:pPr>
          </w:p>
        </w:tc>
        <w:tc>
          <w:tcPr>
            <w:tcW w:w="220" w:type="dxa"/>
            <w:vAlign w:val="bottom"/>
          </w:tcPr>
          <w:p>
            <w:pPr>
              <w:jc w:val="center"/>
              <w:spacing w:after="0"/>
              <w:rPr>
                <w:sz w:val="20"/>
                <w:szCs w:val="20"/>
                <w:color w:val="auto"/>
              </w:rPr>
            </w:pPr>
            <w:r>
              <w:rPr>
                <w:rFonts w:ascii="Arial" w:cs="Arial" w:eastAsia="Arial" w:hAnsi="Arial"/>
                <w:sz w:val="13"/>
                <w:szCs w:val="13"/>
                <w:b w:val="1"/>
                <w:bCs w:val="1"/>
                <w:color w:val="auto"/>
                <w:w w:val="96"/>
              </w:rPr>
              <w:t>ST</w:t>
            </w:r>
          </w:p>
        </w:tc>
        <w:tc>
          <w:tcPr>
            <w:tcW w:w="60" w:type="dxa"/>
            <w:vAlign w:val="bottom"/>
          </w:tcPr>
          <w:p>
            <w:pPr>
              <w:spacing w:after="0"/>
              <w:rPr>
                <w:sz w:val="15"/>
                <w:szCs w:val="15"/>
                <w:color w:val="auto"/>
              </w:rPr>
            </w:pPr>
          </w:p>
        </w:tc>
        <w:tc>
          <w:tcPr>
            <w:tcW w:w="660" w:type="dxa"/>
            <w:vAlign w:val="bottom"/>
          </w:tcPr>
          <w:p>
            <w:pPr>
              <w:ind w:left="220"/>
              <w:spacing w:after="0"/>
              <w:rPr>
                <w:sz w:val="20"/>
                <w:szCs w:val="20"/>
                <w:color w:val="auto"/>
              </w:rPr>
            </w:pPr>
            <w:r>
              <w:rPr>
                <w:rFonts w:ascii="Arial" w:cs="Arial" w:eastAsia="Arial" w:hAnsi="Arial"/>
                <w:sz w:val="13"/>
                <w:szCs w:val="13"/>
                <w:b w:val="1"/>
                <w:bCs w:val="1"/>
                <w:color w:val="auto"/>
              </w:rPr>
              <w:t>ZIP</w:t>
            </w:r>
          </w:p>
        </w:tc>
        <w:tc>
          <w:tcPr>
            <w:tcW w:w="40" w:type="dxa"/>
            <w:vAlign w:val="bottom"/>
          </w:tcPr>
          <w:p>
            <w:pPr>
              <w:spacing w:after="0"/>
              <w:rPr>
                <w:sz w:val="15"/>
                <w:szCs w:val="15"/>
                <w:color w:val="auto"/>
              </w:rPr>
            </w:pPr>
          </w:p>
        </w:tc>
        <w:tc>
          <w:tcPr>
            <w:tcW w:w="3280" w:type="dxa"/>
            <w:vAlign w:val="bottom"/>
            <w:gridSpan w:val="7"/>
          </w:tcPr>
          <w:p>
            <w:pPr>
              <w:ind w:left="20"/>
              <w:spacing w:after="0"/>
              <w:rPr>
                <w:sz w:val="20"/>
                <w:szCs w:val="20"/>
                <w:color w:val="auto"/>
              </w:rPr>
            </w:pPr>
            <w:r>
              <w:rPr>
                <w:rFonts w:ascii="Arial" w:cs="Arial" w:eastAsia="Arial" w:hAnsi="Arial"/>
                <w:sz w:val="13"/>
                <w:szCs w:val="13"/>
                <w:b w:val="1"/>
                <w:bCs w:val="1"/>
                <w:color w:val="auto"/>
              </w:rPr>
              <w:t>TELEPHONE ACCOUNT # ROUTING # ROUTING #</w:t>
            </w: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3"/>
                <w:szCs w:val="13"/>
                <w:b w:val="1"/>
                <w:bCs w:val="1"/>
                <w:color w:val="auto"/>
              </w:rPr>
              <w:t>STORE ADDRESS</w:t>
            </w:r>
          </w:p>
        </w:tc>
        <w:tc>
          <w:tcPr>
            <w:tcW w:w="40" w:type="dxa"/>
            <w:vAlign w:val="bottom"/>
          </w:tcPr>
          <w:p>
            <w:pPr>
              <w:spacing w:after="0"/>
              <w:rPr>
                <w:sz w:val="15"/>
                <w:szCs w:val="15"/>
                <w:color w:val="auto"/>
              </w:rPr>
            </w:pPr>
          </w:p>
        </w:tc>
        <w:tc>
          <w:tcPr>
            <w:tcW w:w="1040" w:type="dxa"/>
            <w:vAlign w:val="bottom"/>
          </w:tcPr>
          <w:p>
            <w:pPr>
              <w:ind w:left="360"/>
              <w:spacing w:after="0"/>
              <w:rPr>
                <w:sz w:val="20"/>
                <w:szCs w:val="20"/>
                <w:color w:val="auto"/>
              </w:rPr>
            </w:pPr>
            <w:r>
              <w:rPr>
                <w:rFonts w:ascii="Arial" w:cs="Arial" w:eastAsia="Arial" w:hAnsi="Arial"/>
                <w:sz w:val="13"/>
                <w:szCs w:val="13"/>
                <w:b w:val="1"/>
                <w:bCs w:val="1"/>
                <w:color w:val="auto"/>
              </w:rPr>
              <w:t>CITY</w:t>
            </w:r>
          </w:p>
        </w:tc>
        <w:tc>
          <w:tcPr>
            <w:tcW w:w="40" w:type="dxa"/>
            <w:vAlign w:val="bottom"/>
          </w:tcPr>
          <w:p>
            <w:pPr>
              <w:spacing w:after="0"/>
              <w:rPr>
                <w:sz w:val="15"/>
                <w:szCs w:val="15"/>
                <w:color w:val="auto"/>
              </w:rPr>
            </w:pPr>
          </w:p>
        </w:tc>
        <w:tc>
          <w:tcPr>
            <w:tcW w:w="240" w:type="dxa"/>
            <w:vAlign w:val="bottom"/>
          </w:tcPr>
          <w:p>
            <w:pPr>
              <w:ind w:left="40"/>
              <w:spacing w:after="0"/>
              <w:rPr>
                <w:sz w:val="20"/>
                <w:szCs w:val="20"/>
                <w:color w:val="auto"/>
              </w:rPr>
            </w:pPr>
            <w:r>
              <w:rPr>
                <w:rFonts w:ascii="Arial" w:cs="Arial" w:eastAsia="Arial" w:hAnsi="Arial"/>
                <w:sz w:val="13"/>
                <w:szCs w:val="13"/>
                <w:b w:val="1"/>
                <w:bCs w:val="1"/>
                <w:color w:val="auto"/>
              </w:rPr>
              <w:t>ST</w:t>
            </w:r>
          </w:p>
        </w:tc>
        <w:tc>
          <w:tcPr>
            <w:tcW w:w="4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Arial" w:cs="Arial" w:eastAsia="Arial" w:hAnsi="Arial"/>
                <w:sz w:val="13"/>
                <w:szCs w:val="13"/>
                <w:b w:val="1"/>
                <w:bCs w:val="1"/>
                <w:color w:val="auto"/>
              </w:rPr>
              <w:t>ZIP</w:t>
            </w:r>
          </w:p>
        </w:tc>
        <w:tc>
          <w:tcPr>
            <w:tcW w:w="0" w:type="dxa"/>
            <w:vAlign w:val="bottom"/>
          </w:tcPr>
          <w:p>
            <w:pPr>
              <w:spacing w:after="0"/>
              <w:rPr>
                <w:sz w:val="1"/>
                <w:szCs w:val="1"/>
                <w:color w:val="auto"/>
              </w:rPr>
            </w:pPr>
          </w:p>
        </w:tc>
      </w:tr>
      <w:tr>
        <w:trPr>
          <w:trHeight w:val="131"/>
        </w:trPr>
        <w:tc>
          <w:tcPr>
            <w:tcW w:w="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9748</w:t>
            </w:r>
          </w:p>
        </w:tc>
        <w:tc>
          <w:tcPr>
            <w:tcW w:w="40" w:type="dxa"/>
            <w:vAlign w:val="bottom"/>
          </w:tcPr>
          <w:p>
            <w:pPr>
              <w:spacing w:after="0"/>
              <w:rPr>
                <w:sz w:val="11"/>
                <w:szCs w:val="11"/>
                <w:color w:val="auto"/>
              </w:rPr>
            </w:pPr>
          </w:p>
        </w:tc>
        <w:tc>
          <w:tcPr>
            <w:tcW w:w="128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1"/>
                <w:szCs w:val="11"/>
                <w:color w:val="auto"/>
              </w:rPr>
            </w:pPr>
          </w:p>
        </w:tc>
        <w:tc>
          <w:tcPr>
            <w:tcW w:w="114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5541 SEPULVEDA</w:t>
            </w:r>
          </w:p>
        </w:tc>
        <w:tc>
          <w:tcPr>
            <w:tcW w:w="40" w:type="dxa"/>
            <w:vAlign w:val="bottom"/>
          </w:tcPr>
          <w:p>
            <w:pPr>
              <w:spacing w:after="0"/>
              <w:rPr>
                <w:sz w:val="11"/>
                <w:szCs w:val="11"/>
                <w:color w:val="auto"/>
              </w:rPr>
            </w:pPr>
          </w:p>
        </w:tc>
        <w:tc>
          <w:tcPr>
            <w:tcW w:w="102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CULVER CITY</w:t>
            </w:r>
          </w:p>
        </w:tc>
        <w:tc>
          <w:tcPr>
            <w:tcW w:w="60" w:type="dxa"/>
            <w:vAlign w:val="bottom"/>
          </w:tcPr>
          <w:p>
            <w:pPr>
              <w:spacing w:after="0"/>
              <w:rPr>
                <w:sz w:val="11"/>
                <w:szCs w:val="11"/>
                <w:color w:val="auto"/>
              </w:rPr>
            </w:pPr>
          </w:p>
        </w:tc>
        <w:tc>
          <w:tcPr>
            <w:tcW w:w="2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9"/>
              </w:rPr>
              <w:t>CA</w:t>
            </w:r>
          </w:p>
        </w:tc>
        <w:tc>
          <w:tcPr>
            <w:tcW w:w="60" w:type="dxa"/>
            <w:vAlign w:val="bottom"/>
          </w:tcPr>
          <w:p>
            <w:pPr>
              <w:spacing w:after="0"/>
              <w:rPr>
                <w:sz w:val="11"/>
                <w:szCs w:val="11"/>
                <w:color w:val="auto"/>
              </w:rPr>
            </w:pPr>
          </w:p>
        </w:tc>
        <w:tc>
          <w:tcPr>
            <w:tcW w:w="6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3"/>
              </w:rPr>
              <w:t>90230</w:t>
            </w:r>
          </w:p>
        </w:tc>
        <w:tc>
          <w:tcPr>
            <w:tcW w:w="40" w:type="dxa"/>
            <w:vAlign w:val="bottom"/>
          </w:tcPr>
          <w:p>
            <w:pPr>
              <w:spacing w:after="0"/>
              <w:rPr>
                <w:sz w:val="11"/>
                <w:szCs w:val="11"/>
                <w:color w:val="auto"/>
              </w:rPr>
            </w:pPr>
          </w:p>
        </w:tc>
        <w:tc>
          <w:tcPr>
            <w:tcW w:w="8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2"/>
              </w:rPr>
              <w:t>(310) 397-7781</w:t>
            </w:r>
          </w:p>
        </w:tc>
        <w:tc>
          <w:tcPr>
            <w:tcW w:w="60" w:type="dxa"/>
            <w:vAlign w:val="bottom"/>
          </w:tcPr>
          <w:p>
            <w:pPr>
              <w:spacing w:after="0"/>
              <w:rPr>
                <w:sz w:val="11"/>
                <w:szCs w:val="11"/>
                <w:color w:val="auto"/>
              </w:rPr>
            </w:pPr>
          </w:p>
        </w:tc>
        <w:tc>
          <w:tcPr>
            <w:tcW w:w="780" w:type="dxa"/>
            <w:vAlign w:val="bottom"/>
            <w:tcBorders>
              <w:top w:val="single" w:sz="8" w:color="auto"/>
            </w:tcBorders>
          </w:tcPr>
          <w:p>
            <w:pPr>
              <w:jc w:val="right"/>
              <w:ind w:right="233"/>
              <w:spacing w:after="0" w:line="13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7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7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26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5592 S SEPULVEDA</w:t>
            </w:r>
          </w:p>
        </w:tc>
        <w:tc>
          <w:tcPr>
            <w:tcW w:w="40" w:type="dxa"/>
            <w:vAlign w:val="bottom"/>
          </w:tcPr>
          <w:p>
            <w:pPr>
              <w:spacing w:after="0"/>
              <w:rPr>
                <w:sz w:val="11"/>
                <w:szCs w:val="11"/>
                <w:color w:val="auto"/>
              </w:rPr>
            </w:pPr>
          </w:p>
        </w:tc>
        <w:tc>
          <w:tcPr>
            <w:tcW w:w="104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CULVER CITY</w:t>
            </w:r>
          </w:p>
        </w:tc>
        <w:tc>
          <w:tcPr>
            <w:tcW w:w="40" w:type="dxa"/>
            <w:vAlign w:val="bottom"/>
          </w:tcPr>
          <w:p>
            <w:pPr>
              <w:spacing w:after="0"/>
              <w:rPr>
                <w:sz w:val="11"/>
                <w:szCs w:val="11"/>
                <w:color w:val="auto"/>
              </w:rPr>
            </w:pPr>
          </w:p>
        </w:tc>
        <w:tc>
          <w:tcPr>
            <w:tcW w:w="240" w:type="dxa"/>
            <w:vAlign w:val="bottom"/>
            <w:tcBorders>
              <w:top w:val="single" w:sz="8" w:color="auto"/>
            </w:tcBorders>
          </w:tcPr>
          <w:p>
            <w:pPr>
              <w:ind w:left="20"/>
              <w:spacing w:after="0" w:line="131" w:lineRule="exact"/>
              <w:rPr>
                <w:sz w:val="20"/>
                <w:szCs w:val="20"/>
                <w:color w:val="auto"/>
              </w:rPr>
            </w:pPr>
            <w:r>
              <w:rPr>
                <w:rFonts w:ascii="Arial" w:cs="Arial" w:eastAsia="Arial" w:hAnsi="Arial"/>
                <w:sz w:val="13"/>
                <w:szCs w:val="13"/>
                <w:color w:val="auto"/>
              </w:rPr>
              <w:t>CA</w:t>
            </w:r>
          </w:p>
        </w:tc>
        <w:tc>
          <w:tcPr>
            <w:tcW w:w="40" w:type="dxa"/>
            <w:vAlign w:val="bottom"/>
          </w:tcPr>
          <w:p>
            <w:pPr>
              <w:spacing w:after="0"/>
              <w:rPr>
                <w:sz w:val="11"/>
                <w:szCs w:val="11"/>
                <w:color w:val="auto"/>
              </w:rPr>
            </w:pPr>
          </w:p>
        </w:tc>
        <w:tc>
          <w:tcPr>
            <w:tcW w:w="3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3"/>
              </w:rPr>
              <w:t>90230</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9752</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BLVD</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BLVD</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805 BROADWAY</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VANCOUVER</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5"/>
              </w:rPr>
              <w:t>WA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98660</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(360) 696-5651</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1416 JANTZEN</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PORTLAND</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w w:val="97"/>
              </w:rPr>
              <w:t>OR 97217</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9753</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BEACH CENTER</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39300 FREMONT</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FREMONT</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CA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94538</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(510) 795-4110</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39121 FREMONT</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FREMONT</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CA 94538</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9756</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BLVD</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BLVD</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2200" w:type="dxa"/>
            <w:vAlign w:val="bottom"/>
            <w:gridSpan w:val="3"/>
          </w:tcPr>
          <w:p>
            <w:pPr>
              <w:spacing w:after="0" w:line="147" w:lineRule="exact"/>
              <w:rPr>
                <w:sz w:val="20"/>
                <w:szCs w:val="20"/>
                <w:color w:val="auto"/>
              </w:rPr>
            </w:pPr>
            <w:r>
              <w:rPr>
                <w:rFonts w:ascii="Arial" w:cs="Arial" w:eastAsia="Arial" w:hAnsi="Arial"/>
                <w:sz w:val="13"/>
                <w:szCs w:val="13"/>
                <w:color w:val="auto"/>
              </w:rPr>
              <w:t>12682 ARMAGOSA SOUTH</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CA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92392</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(760) 843-6615</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12544-B</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VICTORVILLE</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CA 92392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9757</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ROAD</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VICTORVILLE</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AMARGOSA ROAD</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1288 LANCASTER</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SALEM</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2"/>
              </w:rPr>
              <w:t>OR</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97301</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(503) 945-2194</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1132 LANCASTER</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SALEM</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w w:val="97"/>
              </w:rPr>
              <w:t>OR 97301</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9759</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DR NE</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DRIVE NE</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7198 STOCKTON</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SACRAMENTO</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CA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95823</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(916) 732-4276</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6160 FLORIN ROAD</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SACRAMENTO</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CA 95823</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9760</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BLVD</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SUITE B</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252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CHASE (JPMORGAN) 2528 WEST</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TEMPE</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AZ</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85282</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(480) 890-6256</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5000 ARIZONA</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TEMPE</w:t>
            </w:r>
          </w:p>
        </w:tc>
        <w:tc>
          <w:tcPr>
            <w:tcW w:w="40" w:type="dxa"/>
            <w:vAlign w:val="bottom"/>
          </w:tcPr>
          <w:p>
            <w:pPr>
              <w:spacing w:after="0"/>
              <w:rPr>
                <w:sz w:val="12"/>
                <w:szCs w:val="12"/>
                <w:color w:val="auto"/>
              </w:rPr>
            </w:pPr>
          </w:p>
        </w:tc>
        <w:tc>
          <w:tcPr>
            <w:tcW w:w="620" w:type="dxa"/>
            <w:vAlign w:val="bottom"/>
            <w:gridSpan w:val="3"/>
          </w:tcPr>
          <w:p>
            <w:pPr>
              <w:ind w:left="40"/>
              <w:spacing w:after="0" w:line="147" w:lineRule="exact"/>
              <w:rPr>
                <w:sz w:val="20"/>
                <w:szCs w:val="20"/>
                <w:color w:val="auto"/>
              </w:rPr>
            </w:pPr>
            <w:r>
              <w:rPr>
                <w:rFonts w:ascii="Arial" w:cs="Arial" w:eastAsia="Arial" w:hAnsi="Arial"/>
                <w:sz w:val="13"/>
                <w:szCs w:val="13"/>
                <w:color w:val="auto"/>
                <w:w w:val="99"/>
              </w:rPr>
              <w:t>AZ 85282</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SOTHERN</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MILLS CIRCLE</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9761</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AVENUE</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5905 S. VIRGINIA</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RENO</w:t>
            </w:r>
          </w:p>
        </w:tc>
        <w:tc>
          <w:tcPr>
            <w:tcW w:w="60" w:type="dxa"/>
            <w:vAlign w:val="bottom"/>
          </w:tcPr>
          <w:p>
            <w:pPr>
              <w:spacing w:after="0"/>
              <w:rPr>
                <w:sz w:val="12"/>
                <w:szCs w:val="12"/>
                <w:color w:val="auto"/>
              </w:rPr>
            </w:pPr>
          </w:p>
        </w:tc>
        <w:tc>
          <w:tcPr>
            <w:tcW w:w="1820" w:type="dxa"/>
            <w:vAlign w:val="bottom"/>
            <w:gridSpan w:val="5"/>
          </w:tcPr>
          <w:p>
            <w:pPr>
              <w:ind w:left="20"/>
              <w:spacing w:after="0" w:line="147" w:lineRule="exact"/>
              <w:rPr>
                <w:sz w:val="20"/>
                <w:szCs w:val="20"/>
                <w:color w:val="auto"/>
              </w:rPr>
            </w:pPr>
            <w:r>
              <w:rPr>
                <w:rFonts w:ascii="Arial" w:cs="Arial" w:eastAsia="Arial" w:hAnsi="Arial"/>
                <w:sz w:val="13"/>
                <w:szCs w:val="13"/>
                <w:color w:val="auto"/>
                <w:w w:val="96"/>
              </w:rPr>
              <w:t>NV 89502-6029 (775) 688-8900</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5595 SOUTH</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RENO</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NV 89502</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ST</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VIRGINIA ST, SUITE</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9768</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A</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24740 VALLEY</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NEWHALL</w:t>
            </w:r>
          </w:p>
        </w:tc>
        <w:tc>
          <w:tcPr>
            <w:tcW w:w="60" w:type="dxa"/>
            <w:vAlign w:val="bottom"/>
          </w:tcPr>
          <w:p>
            <w:pPr>
              <w:spacing w:after="0"/>
              <w:rPr>
                <w:sz w:val="12"/>
                <w:szCs w:val="12"/>
                <w:color w:val="auto"/>
              </w:rPr>
            </w:pPr>
          </w:p>
        </w:tc>
        <w:tc>
          <w:tcPr>
            <w:tcW w:w="1820" w:type="dxa"/>
            <w:vAlign w:val="bottom"/>
            <w:gridSpan w:val="5"/>
          </w:tcPr>
          <w:p>
            <w:pPr>
              <w:ind w:left="20"/>
              <w:spacing w:after="0" w:line="147" w:lineRule="exact"/>
              <w:rPr>
                <w:sz w:val="20"/>
                <w:szCs w:val="20"/>
                <w:color w:val="auto"/>
              </w:rPr>
            </w:pPr>
            <w:r>
              <w:rPr>
                <w:rFonts w:ascii="Arial" w:cs="Arial" w:eastAsia="Arial" w:hAnsi="Arial"/>
                <w:sz w:val="13"/>
                <w:szCs w:val="13"/>
                <w:color w:val="auto"/>
                <w:w w:val="96"/>
              </w:rPr>
              <w:t>CA 91321-2640 (661) 253-4600</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VALENCIA</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VALENCIA</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CA 91381</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MARKET PL. 25640</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9769</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THE OLD RD</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2597 GEORGE</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KENNESAW</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GA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30144</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(770) 423-5177</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440 BARRETT</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KENNESAW</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w w:val="98"/>
              </w:rPr>
              <w:t>GA 30144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9775</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BUSBEE PKWY</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PKWY, SUITE 17</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2500 HIGHLAND</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JONESBORO</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AR</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72401</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(870) 933-4352</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2108 SOUTH</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JONESBORO</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AR 72401</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9777</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CARAWAY</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4041 LYNN</w:t>
            </w:r>
          </w:p>
        </w:tc>
        <w:tc>
          <w:tcPr>
            <w:tcW w:w="134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INDEPENDENCE MO</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64055</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(816) 979-6119</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19110 A EAST 39TH</w:t>
            </w:r>
          </w:p>
        </w:tc>
        <w:tc>
          <w:tcPr>
            <w:tcW w:w="1740" w:type="dxa"/>
            <w:vAlign w:val="bottom"/>
            <w:gridSpan w:val="6"/>
          </w:tcPr>
          <w:p>
            <w:pPr>
              <w:ind w:left="40"/>
              <w:spacing w:after="0" w:line="147" w:lineRule="exact"/>
              <w:rPr>
                <w:sz w:val="20"/>
                <w:szCs w:val="20"/>
                <w:color w:val="auto"/>
              </w:rPr>
            </w:pPr>
            <w:r>
              <w:rPr>
                <w:rFonts w:ascii="Arial" w:cs="Arial" w:eastAsia="Arial" w:hAnsi="Arial"/>
                <w:sz w:val="13"/>
                <w:szCs w:val="13"/>
                <w:color w:val="auto"/>
              </w:rPr>
              <w:t>INDEPENDENCE MO 64057</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9778</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COURT DRIVE</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3410 WEST</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CHANDLER</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AZ</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85226</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(480) 224-2021</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2560 W CHANDLER</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CHANDLER</w:t>
            </w:r>
          </w:p>
        </w:tc>
        <w:tc>
          <w:tcPr>
            <w:tcW w:w="40" w:type="dxa"/>
            <w:vAlign w:val="bottom"/>
          </w:tcPr>
          <w:p>
            <w:pPr>
              <w:spacing w:after="0"/>
              <w:rPr>
                <w:sz w:val="12"/>
                <w:szCs w:val="12"/>
                <w:color w:val="auto"/>
              </w:rPr>
            </w:pPr>
          </w:p>
        </w:tc>
        <w:tc>
          <w:tcPr>
            <w:tcW w:w="620" w:type="dxa"/>
            <w:vAlign w:val="bottom"/>
            <w:gridSpan w:val="3"/>
          </w:tcPr>
          <w:p>
            <w:pPr>
              <w:ind w:left="40"/>
              <w:spacing w:after="0" w:line="147" w:lineRule="exact"/>
              <w:rPr>
                <w:sz w:val="20"/>
                <w:szCs w:val="20"/>
                <w:color w:val="auto"/>
              </w:rPr>
            </w:pPr>
            <w:r>
              <w:rPr>
                <w:rFonts w:ascii="Arial" w:cs="Arial" w:eastAsia="Arial" w:hAnsi="Arial"/>
                <w:sz w:val="13"/>
                <w:szCs w:val="13"/>
                <w:color w:val="auto"/>
                <w:w w:val="99"/>
              </w:rPr>
              <w:t>AZ 85224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9780</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CHANDLER BLVD</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BLVD, SUITE 5</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252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CHASE (JPMORGAN) 4889 HOUSTON</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FLORENCE</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KY</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41042</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(859) 647-6300</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VILLAGE AT THE</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FLORENCE</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KY 41042</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ROAD</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MALL, 7634 MALL</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9782</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RD</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2200" w:type="dxa"/>
            <w:vAlign w:val="bottom"/>
            <w:gridSpan w:val="3"/>
          </w:tcPr>
          <w:p>
            <w:pPr>
              <w:spacing w:after="0" w:line="147" w:lineRule="exact"/>
              <w:rPr>
                <w:sz w:val="20"/>
                <w:szCs w:val="20"/>
                <w:color w:val="auto"/>
              </w:rPr>
            </w:pPr>
            <w:r>
              <w:rPr>
                <w:rFonts w:ascii="Arial" w:cs="Arial" w:eastAsia="Arial" w:hAnsi="Arial"/>
                <w:sz w:val="13"/>
                <w:szCs w:val="13"/>
                <w:color w:val="auto"/>
              </w:rPr>
              <w:t>503 CROSS CREEK FAYETTEVILLE</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5"/>
              </w:rPr>
              <w:t>NC</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28303</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(910) 864-2020</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1916 SKIBO RD</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FAYETTEVILLE</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w w:val="99"/>
              </w:rPr>
              <w:t>NC 28314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9783</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MALL</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SUITE 341</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1391 SILAS</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WINSTON</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5"/>
              </w:rPr>
              <w:t>NC</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27127</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(336) 805-3468</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3272 SILAS CREEK</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WINSTON-</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w w:val="99"/>
              </w:rPr>
              <w:t>NC 27127</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CREEK ROAD</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SALEM</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PKWAY UNIT 33/34</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SALEM</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9787</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PKWAY PLAZA</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11262 LOS</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LOS ALAMITOS</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CA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90720</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(562) 624-4425</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7601 CARSON</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LONG BEACH</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CA 90808</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9788</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ALAMITOS BLVD</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BLVD.</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130 EMERALD</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N. ATTLEBORO</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9"/>
              </w:rPr>
              <w:t>2760</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(508) 643-1182</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1400 S.</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N. ATTLEBORO</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w w:val="97"/>
              </w:rPr>
              <w:t>MA 02760</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SQUARE MALL</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WASHINGTON ST.</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9789</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UNIT 3</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1855 NORTH</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OXNARD</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CA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93030</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(805) 278-4511</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301 WEST</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OXNARD</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CA 93030</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9790</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OXNARD BLVD</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ESPLANADE DRIVE</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1447 NEW</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WEST</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2"/>
              </w:rPr>
              <w:t>CT</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06110</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(860) 523-6151</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1457 NEW BRITAIN</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WEST</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CT</w:t>
            </w:r>
          </w:p>
        </w:tc>
        <w:tc>
          <w:tcPr>
            <w:tcW w:w="3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88"/>
              </w:rPr>
              <w:t>06110</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9791</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BRITAIN AVE</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HARTFORD</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AVENUE</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HARTFORD</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1729 WEST</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COLUMBIA</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MO</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65203</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(573) 876-6353</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2101 WEST</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COLUMBIA</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w w:val="95"/>
              </w:rPr>
              <w:t>MO 65203</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BROADWAY,</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BROADWAY SUITE</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9792</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SUITE 15</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EE</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US BANK</w:t>
            </w:r>
          </w:p>
        </w:tc>
        <w:tc>
          <w:tcPr>
            <w:tcW w:w="60" w:type="dxa"/>
            <w:vAlign w:val="bottom"/>
          </w:tcPr>
          <w:p>
            <w:pPr>
              <w:spacing w:after="0"/>
              <w:rPr>
                <w:sz w:val="12"/>
                <w:szCs w:val="12"/>
                <w:color w:val="auto"/>
              </w:rPr>
            </w:pPr>
          </w:p>
        </w:tc>
        <w:tc>
          <w:tcPr>
            <w:tcW w:w="2200" w:type="dxa"/>
            <w:vAlign w:val="bottom"/>
            <w:gridSpan w:val="3"/>
          </w:tcPr>
          <w:p>
            <w:pPr>
              <w:spacing w:after="0" w:line="147" w:lineRule="exact"/>
              <w:rPr>
                <w:sz w:val="20"/>
                <w:szCs w:val="20"/>
                <w:color w:val="auto"/>
              </w:rPr>
            </w:pPr>
            <w:r>
              <w:rPr>
                <w:rFonts w:ascii="Arial" w:cs="Arial" w:eastAsia="Arial" w:hAnsi="Arial"/>
                <w:sz w:val="13"/>
                <w:szCs w:val="13"/>
                <w:color w:val="auto"/>
              </w:rPr>
              <w:t>4004 NORTHWEST DAVENPORT</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IA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52806</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(563) 388-9223</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902 WEST</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DAVENPORT</w:t>
            </w:r>
          </w:p>
        </w:tc>
        <w:tc>
          <w:tcPr>
            <w:tcW w:w="40" w:type="dxa"/>
            <w:vAlign w:val="bottom"/>
          </w:tcPr>
          <w:p>
            <w:pPr>
              <w:spacing w:after="0"/>
              <w:rPr>
                <w:sz w:val="12"/>
                <w:szCs w:val="12"/>
                <w:color w:val="auto"/>
              </w:rPr>
            </w:pPr>
          </w:p>
        </w:tc>
        <w:tc>
          <w:tcPr>
            <w:tcW w:w="240" w:type="dxa"/>
            <w:vAlign w:val="bottom"/>
          </w:tcPr>
          <w:p>
            <w:pPr>
              <w:ind w:left="60"/>
              <w:spacing w:after="0" w:line="147" w:lineRule="exact"/>
              <w:rPr>
                <w:sz w:val="20"/>
                <w:szCs w:val="20"/>
                <w:color w:val="auto"/>
              </w:rPr>
            </w:pPr>
            <w:r>
              <w:rPr>
                <w:rFonts w:ascii="Arial" w:cs="Arial" w:eastAsia="Arial" w:hAnsi="Arial"/>
                <w:sz w:val="13"/>
                <w:szCs w:val="13"/>
                <w:color w:val="auto"/>
              </w:rPr>
              <w:t>IA</w:t>
            </w:r>
          </w:p>
        </w:tc>
        <w:tc>
          <w:tcPr>
            <w:tcW w:w="3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52806</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9793</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BLVD</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KIMBERLY ROAD</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US BANK</w:t>
            </w: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w w:val="98"/>
              </w:rPr>
              <w:t>4444 1ST AVENUE</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CEDAR RAPIDS</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IA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52402</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(319) 393-9156</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1392 TWIXT TOWN</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MARION</w:t>
            </w:r>
          </w:p>
        </w:tc>
        <w:tc>
          <w:tcPr>
            <w:tcW w:w="40" w:type="dxa"/>
            <w:vAlign w:val="bottom"/>
          </w:tcPr>
          <w:p>
            <w:pPr>
              <w:spacing w:after="0"/>
              <w:rPr>
                <w:sz w:val="12"/>
                <w:szCs w:val="12"/>
                <w:color w:val="auto"/>
              </w:rPr>
            </w:pPr>
          </w:p>
        </w:tc>
        <w:tc>
          <w:tcPr>
            <w:tcW w:w="240" w:type="dxa"/>
            <w:vAlign w:val="bottom"/>
          </w:tcPr>
          <w:p>
            <w:pPr>
              <w:ind w:left="60"/>
              <w:spacing w:after="0" w:line="147" w:lineRule="exact"/>
              <w:rPr>
                <w:sz w:val="20"/>
                <w:szCs w:val="20"/>
                <w:color w:val="auto"/>
              </w:rPr>
            </w:pPr>
            <w:r>
              <w:rPr>
                <w:rFonts w:ascii="Arial" w:cs="Arial" w:eastAsia="Arial" w:hAnsi="Arial"/>
                <w:sz w:val="13"/>
                <w:szCs w:val="13"/>
                <w:color w:val="auto"/>
              </w:rPr>
              <w:t>IA</w:t>
            </w:r>
          </w:p>
        </w:tc>
        <w:tc>
          <w:tcPr>
            <w:tcW w:w="3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52302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9795</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NE</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ROAD</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23831 EL TORO</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LAKE FOREST</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CA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92630</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(949) 951-4024</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THE ORCHARD AT</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LAKE FOREST</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CA 92630</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SADDLEBACK</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23600 EL TORO</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9797</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ROAD, SUITE A</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10297 MAGNOLIA</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RIVERSIDE</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CA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92504</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(909) 781-3312</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10113 HOLE</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RIVERSIDE</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CA 92503</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9798</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AVENUE</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AVENUE</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198 WEST MAIN</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EL CAJON</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CA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92020</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(619) 401-1930</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700 N JOHNSON</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EL CAJON</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CA 92020</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9799</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STREET</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AVE SUITE A</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252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CHASE (JPMORGAN) 505 D STREET</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SOUTH</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WV</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25303</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(304) 744-1835</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90 RHL BLVD</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SOUTH</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w w:val="95"/>
              </w:rPr>
              <w:t>WV 25309</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9800</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CHARLESTON</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CHARLESTON</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252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CHASE (JPMORGAN) 8283 SOUTH</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ENGLEWOOD</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2"/>
              </w:rPr>
              <w:t>CO</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80112</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(303) 244-5310</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9078 WESTVIEW</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LONE TREE</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w w:val="97"/>
              </w:rPr>
              <w:t>CO 80124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9801</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QUEBEC STREET</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RD., SUITE 100</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10900 SEMINOLE</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LARGO</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FL</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33778</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(727) 319-4913</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10357 ULMERTON</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LARGO</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FL</w:t>
            </w:r>
          </w:p>
        </w:tc>
        <w:tc>
          <w:tcPr>
            <w:tcW w:w="3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33771</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9802</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BLVD</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ROAD</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1101 WOODLAND</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WYOMISSING</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PA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19610</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(800) 841-4000</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2340" w:type="dxa"/>
            <w:vAlign w:val="bottom"/>
            <w:gridSpan w:val="3"/>
          </w:tcPr>
          <w:p>
            <w:pPr>
              <w:spacing w:after="0" w:line="147" w:lineRule="exact"/>
              <w:rPr>
                <w:sz w:val="20"/>
                <w:szCs w:val="20"/>
                <w:color w:val="auto"/>
              </w:rPr>
            </w:pPr>
            <w:r>
              <w:rPr>
                <w:rFonts w:ascii="Arial" w:cs="Arial" w:eastAsia="Arial" w:hAnsi="Arial"/>
                <w:sz w:val="13"/>
                <w:szCs w:val="13"/>
                <w:color w:val="auto"/>
              </w:rPr>
              <w:t>2733 PAPERMILL RD WYOMISSING</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PA</w:t>
            </w:r>
          </w:p>
        </w:tc>
        <w:tc>
          <w:tcPr>
            <w:tcW w:w="3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19610</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9804</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ROAD</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495 UNION</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WATERBURY</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2"/>
              </w:rPr>
              <w:t>CT</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06706</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(800) 841-4000</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945 WOLCOTT ST</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WATERBURY</w:t>
            </w:r>
          </w:p>
        </w:tc>
        <w:tc>
          <w:tcPr>
            <w:tcW w:w="40" w:type="dxa"/>
            <w:vAlign w:val="bottom"/>
          </w:tcPr>
          <w:p>
            <w:pPr>
              <w:spacing w:after="0"/>
              <w:rPr>
                <w:sz w:val="12"/>
                <w:szCs w:val="12"/>
                <w:color w:val="auto"/>
              </w:rPr>
            </w:pPr>
          </w:p>
        </w:tc>
        <w:tc>
          <w:tcPr>
            <w:tcW w:w="620" w:type="dxa"/>
            <w:vAlign w:val="bottom"/>
            <w:gridSpan w:val="3"/>
          </w:tcPr>
          <w:p>
            <w:pPr>
              <w:ind w:left="40"/>
              <w:spacing w:after="0" w:line="147" w:lineRule="exact"/>
              <w:rPr>
                <w:sz w:val="20"/>
                <w:szCs w:val="20"/>
                <w:color w:val="auto"/>
              </w:rPr>
            </w:pPr>
            <w:r>
              <w:rPr>
                <w:rFonts w:ascii="Arial" w:cs="Arial" w:eastAsia="Arial" w:hAnsi="Arial"/>
                <w:sz w:val="13"/>
                <w:szCs w:val="13"/>
                <w:color w:val="auto"/>
                <w:w w:val="98"/>
              </w:rPr>
              <w:t>CT 06705</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STREET, SPACE</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9805</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1000</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252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CHASE (JPMORGAN) 3265 WEST</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AKRON</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OH</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44333</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(330) 972-1930</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3737 W. MARKET</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FAIRLAWN</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w w:val="97"/>
              </w:rPr>
              <w:t>OH 44333</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w w:val="99"/>
              </w:rPr>
              <w:t>MARKET STREET,</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ST. UNIT L</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9806</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SUITE 80</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252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CHASE (JPMORGAN) 1400 WOODLOCH</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THE</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77380</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(713) 751-6100</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19075 I-45 SOUTH,</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SHENANDOAH</w:t>
            </w:r>
          </w:p>
        </w:tc>
        <w:tc>
          <w:tcPr>
            <w:tcW w:w="40" w:type="dxa"/>
            <w:vAlign w:val="bottom"/>
          </w:tcPr>
          <w:p>
            <w:pPr>
              <w:spacing w:after="0"/>
              <w:rPr>
                <w:sz w:val="12"/>
                <w:szCs w:val="12"/>
                <w:color w:val="auto"/>
              </w:rPr>
            </w:pPr>
          </w:p>
        </w:tc>
        <w:tc>
          <w:tcPr>
            <w:tcW w:w="620" w:type="dxa"/>
            <w:vAlign w:val="bottom"/>
            <w:gridSpan w:val="3"/>
          </w:tcPr>
          <w:p>
            <w:pPr>
              <w:ind w:left="40"/>
              <w:spacing w:after="0" w:line="147" w:lineRule="exact"/>
              <w:rPr>
                <w:sz w:val="20"/>
                <w:szCs w:val="20"/>
                <w:color w:val="auto"/>
              </w:rPr>
            </w:pPr>
            <w:r>
              <w:rPr>
                <w:rFonts w:ascii="Arial" w:cs="Arial" w:eastAsia="Arial" w:hAnsi="Arial"/>
                <w:sz w:val="13"/>
                <w:szCs w:val="13"/>
                <w:color w:val="auto"/>
                <w:w w:val="99"/>
              </w:rPr>
              <w:t>TX 77385</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FOREST DRIVE</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WOODLANDS</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SUITE 400,</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PORTOFINO</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9807</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CENTER</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252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CHASE (JPMORGAN) 4960 FAIRMONT</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PASADENA</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77505</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(713) 751-6100</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5579 FAIRMONT</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PASADENA</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TX</w:t>
            </w:r>
          </w:p>
        </w:tc>
        <w:tc>
          <w:tcPr>
            <w:tcW w:w="3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77505</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9808</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PKWY</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PKWY</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252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CHASE (JPMORGAN) 1757 WEST</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CHICAGO</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IL</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60614</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(773) 880-1376</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2340" w:type="dxa"/>
            <w:vAlign w:val="bottom"/>
            <w:gridSpan w:val="3"/>
          </w:tcPr>
          <w:p>
            <w:pPr>
              <w:spacing w:after="0" w:line="147" w:lineRule="exact"/>
              <w:rPr>
                <w:sz w:val="20"/>
                <w:szCs w:val="20"/>
                <w:color w:val="auto"/>
              </w:rPr>
            </w:pPr>
            <w:r>
              <w:rPr>
                <w:rFonts w:ascii="Arial" w:cs="Arial" w:eastAsia="Arial" w:hAnsi="Arial"/>
                <w:sz w:val="13"/>
                <w:szCs w:val="13"/>
                <w:color w:val="auto"/>
              </w:rPr>
              <w:t>1730 W. FULLERTON CHICAGO</w:t>
            </w:r>
          </w:p>
        </w:tc>
        <w:tc>
          <w:tcPr>
            <w:tcW w:w="40" w:type="dxa"/>
            <w:vAlign w:val="bottom"/>
          </w:tcPr>
          <w:p>
            <w:pPr>
              <w:spacing w:after="0"/>
              <w:rPr>
                <w:sz w:val="12"/>
                <w:szCs w:val="12"/>
                <w:color w:val="auto"/>
              </w:rPr>
            </w:pPr>
          </w:p>
        </w:tc>
        <w:tc>
          <w:tcPr>
            <w:tcW w:w="240" w:type="dxa"/>
            <w:vAlign w:val="bottom"/>
          </w:tcPr>
          <w:p>
            <w:pPr>
              <w:ind w:left="60"/>
              <w:spacing w:after="0" w:line="147" w:lineRule="exact"/>
              <w:rPr>
                <w:sz w:val="20"/>
                <w:szCs w:val="20"/>
                <w:color w:val="auto"/>
              </w:rPr>
            </w:pPr>
            <w:r>
              <w:rPr>
                <w:rFonts w:ascii="Arial" w:cs="Arial" w:eastAsia="Arial" w:hAnsi="Arial"/>
                <w:sz w:val="13"/>
                <w:szCs w:val="13"/>
                <w:color w:val="auto"/>
              </w:rPr>
              <w:t>IL</w:t>
            </w:r>
          </w:p>
        </w:tc>
        <w:tc>
          <w:tcPr>
            <w:tcW w:w="3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60614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9809</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FULLERTON</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AVENUE UNIT 22</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CHEVY CHASE</w:t>
            </w: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820 B. CAPITAL</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LARGO</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MD</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20774</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(301) 350-6429</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BLVD AT CAPITAL</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LARGO</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w w:val="96"/>
              </w:rPr>
              <w:t>MD 20774</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w:t>
            </w: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CENTRE</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CENTRE, 900 G</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BOULEVARD</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CAPITAL CENTER</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9810</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BLVD, SUITE D103</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2520" w:type="dxa"/>
            <w:vAlign w:val="bottom"/>
            <w:gridSpan w:val="4"/>
          </w:tcPr>
          <w:p>
            <w:pPr>
              <w:ind w:left="40"/>
              <w:spacing w:after="0" w:line="147" w:lineRule="exact"/>
              <w:rPr>
                <w:sz w:val="20"/>
                <w:szCs w:val="20"/>
                <w:color w:val="auto"/>
              </w:rPr>
            </w:pPr>
            <w:r>
              <w:rPr>
                <w:rFonts w:ascii="Arial" w:cs="Arial" w:eastAsia="Arial" w:hAnsi="Arial"/>
                <w:sz w:val="13"/>
                <w:szCs w:val="13"/>
                <w:color w:val="auto"/>
              </w:rPr>
              <w:t>CHASE (JPMORGAN) 575 SOUTH</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ST. CHARLES</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IL</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60134</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(630) 377-0808</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962 SOUTH</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ST. CHARLES</w:t>
            </w:r>
          </w:p>
        </w:tc>
        <w:tc>
          <w:tcPr>
            <w:tcW w:w="40" w:type="dxa"/>
            <w:vAlign w:val="bottom"/>
          </w:tcPr>
          <w:p>
            <w:pPr>
              <w:spacing w:after="0"/>
              <w:rPr>
                <w:sz w:val="12"/>
                <w:szCs w:val="12"/>
                <w:color w:val="auto"/>
              </w:rPr>
            </w:pPr>
          </w:p>
        </w:tc>
        <w:tc>
          <w:tcPr>
            <w:tcW w:w="240" w:type="dxa"/>
            <w:vAlign w:val="bottom"/>
          </w:tcPr>
          <w:p>
            <w:pPr>
              <w:ind w:left="60"/>
              <w:spacing w:after="0" w:line="147" w:lineRule="exact"/>
              <w:rPr>
                <w:sz w:val="20"/>
                <w:szCs w:val="20"/>
                <w:color w:val="auto"/>
              </w:rPr>
            </w:pPr>
            <w:r>
              <w:rPr>
                <w:rFonts w:ascii="Arial" w:cs="Arial" w:eastAsia="Arial" w:hAnsi="Arial"/>
                <w:sz w:val="13"/>
                <w:szCs w:val="13"/>
                <w:color w:val="auto"/>
              </w:rPr>
              <w:t>IL</w:t>
            </w:r>
          </w:p>
        </w:tc>
        <w:tc>
          <w:tcPr>
            <w:tcW w:w="3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60174</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RANDALL ROAD</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RANDALL RD. UNIT</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9811</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B</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3321 NW</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JENSEN BEACH</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FL</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34994</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(772) 692-7821</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2800NW FEDERAL</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STUART</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FL</w:t>
            </w:r>
          </w:p>
        </w:tc>
        <w:tc>
          <w:tcPr>
            <w:tcW w:w="3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34994</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FEDERAL</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HIGHWAY</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9813</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HIGHWAY</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2330 WEST</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PHILADELPHIA</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PA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19145</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(800) 432-1000</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QUARTERMASTER</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PHILADELPHIA</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PA</w:t>
            </w:r>
          </w:p>
        </w:tc>
        <w:tc>
          <w:tcPr>
            <w:tcW w:w="3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19141</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w w:val="97"/>
              </w:rPr>
              <w:t>OREGON AVENUE</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PLAZA, 2306</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OREGON AVENUE,</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9814</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SPACE F-3</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1188 GALLERIA</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ROSEVILLE</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CA</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95678</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1"/>
              </w:rPr>
              <w:t>916-781-4582</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CREEKSIDE TOWN</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ROSEVILLE</w:t>
            </w:r>
          </w:p>
        </w:tc>
        <w:tc>
          <w:tcPr>
            <w:tcW w:w="4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CA 95678</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BLVD</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CENTER, 1208</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GALLERIA BLVD,</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9816</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STE 150</w:t>
            </w: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32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192 PATTERSON</w:t>
            </w:r>
          </w:p>
        </w:tc>
        <w:tc>
          <w:tcPr>
            <w:tcW w:w="10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CARLSTADT</w:t>
            </w:r>
          </w:p>
        </w:tc>
        <w:tc>
          <w:tcPr>
            <w:tcW w:w="6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87"/>
              </w:rPr>
              <w:t>NJ</w:t>
            </w: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07072</w:t>
            </w:r>
          </w:p>
        </w:tc>
        <w:tc>
          <w:tcPr>
            <w:tcW w:w="8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2"/>
              </w:rPr>
              <w:t>(800) 432-1000</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89 ROUTE 17</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EAST</w:t>
            </w:r>
          </w:p>
        </w:tc>
        <w:tc>
          <w:tcPr>
            <w:tcW w:w="4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NJ</w:t>
            </w:r>
          </w:p>
        </w:tc>
        <w:tc>
          <w:tcPr>
            <w:tcW w:w="380" w:type="dxa"/>
            <w:vAlign w:val="bottom"/>
            <w:gridSpan w:val="2"/>
          </w:tcPr>
          <w:p>
            <w:pPr>
              <w:jc w:val="center"/>
              <w:spacing w:after="0" w:line="147" w:lineRule="exact"/>
              <w:rPr>
                <w:sz w:val="20"/>
                <w:szCs w:val="20"/>
                <w:color w:val="auto"/>
              </w:rPr>
            </w:pPr>
            <w:r>
              <w:rPr>
                <w:rFonts w:ascii="Arial" w:cs="Arial" w:eastAsia="Arial" w:hAnsi="Arial"/>
                <w:sz w:val="13"/>
                <w:szCs w:val="13"/>
                <w:color w:val="auto"/>
                <w:w w:val="93"/>
              </w:rPr>
              <w:t>07073</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9817</w:t>
            </w:r>
          </w:p>
        </w:tc>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line="147" w:lineRule="exact"/>
              <w:rPr>
                <w:sz w:val="20"/>
                <w:szCs w:val="20"/>
                <w:color w:val="auto"/>
              </w:rPr>
            </w:pPr>
            <w:r>
              <w:rPr>
                <w:rFonts w:ascii="Arial" w:cs="Arial" w:eastAsia="Arial" w:hAnsi="Arial"/>
                <w:sz w:val="13"/>
                <w:szCs w:val="13"/>
                <w:color w:val="auto"/>
              </w:rPr>
              <w:t>PLANK ROAD</w:t>
            </w: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line="147" w:lineRule="exact"/>
              <w:rPr>
                <w:sz w:val="20"/>
                <w:szCs w:val="20"/>
                <w:color w:val="auto"/>
              </w:rPr>
            </w:pPr>
            <w:r>
              <w:rPr>
                <w:rFonts w:ascii="Arial" w:cs="Arial" w:eastAsia="Arial" w:hAnsi="Arial"/>
                <w:sz w:val="13"/>
                <w:szCs w:val="13"/>
                <w:color w:val="auto"/>
              </w:rPr>
              <w:t>SOUTH</w:t>
            </w:r>
          </w:p>
        </w:tc>
        <w:tc>
          <w:tcPr>
            <w:tcW w:w="108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RUTHERFORD</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80" w:type="dxa"/>
            <w:vAlign w:val="bottom"/>
            <w:vMerge w:val="continue"/>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7805 GUNN</w:t>
            </w:r>
          </w:p>
        </w:tc>
        <w:tc>
          <w:tcPr>
            <w:tcW w:w="1060" w:type="dxa"/>
            <w:vAlign w:val="bottom"/>
            <w:gridSpan w:val="2"/>
          </w:tcPr>
          <w:p>
            <w:pPr>
              <w:ind w:left="40"/>
              <w:spacing w:after="0"/>
              <w:rPr>
                <w:sz w:val="20"/>
                <w:szCs w:val="20"/>
                <w:color w:val="auto"/>
              </w:rPr>
            </w:pPr>
            <w:r>
              <w:rPr>
                <w:rFonts w:ascii="Arial" w:cs="Arial" w:eastAsia="Arial" w:hAnsi="Arial"/>
                <w:sz w:val="13"/>
                <w:szCs w:val="13"/>
                <w:color w:val="auto"/>
              </w:rPr>
              <w:t>TAMPA</w:t>
            </w:r>
          </w:p>
        </w:tc>
        <w:tc>
          <w:tcPr>
            <w:tcW w:w="60" w:type="dxa"/>
            <w:vAlign w:val="bottom"/>
          </w:tcPr>
          <w:p>
            <w:pPr>
              <w:spacing w:after="0"/>
              <w:rPr>
                <w:sz w:val="14"/>
                <w:szCs w:val="14"/>
                <w:color w:val="auto"/>
              </w:rPr>
            </w:pPr>
          </w:p>
        </w:tc>
        <w:tc>
          <w:tcPr>
            <w:tcW w:w="220" w:type="dxa"/>
            <w:vAlign w:val="bottom"/>
          </w:tcPr>
          <w:p>
            <w:pPr>
              <w:jc w:val="center"/>
              <w:spacing w:after="0"/>
              <w:rPr>
                <w:sz w:val="20"/>
                <w:szCs w:val="20"/>
                <w:color w:val="auto"/>
              </w:rPr>
            </w:pPr>
            <w:r>
              <w:rPr>
                <w:rFonts w:ascii="Arial" w:cs="Arial" w:eastAsia="Arial" w:hAnsi="Arial"/>
                <w:sz w:val="13"/>
                <w:szCs w:val="13"/>
                <w:color w:val="auto"/>
              </w:rPr>
              <w:t>FL</w:t>
            </w:r>
          </w:p>
        </w:tc>
        <w:tc>
          <w:tcPr>
            <w:tcW w:w="720" w:type="dxa"/>
            <w:vAlign w:val="bottom"/>
            <w:gridSpan w:val="2"/>
          </w:tcPr>
          <w:p>
            <w:pPr>
              <w:jc w:val="center"/>
              <w:spacing w:after="0"/>
              <w:rPr>
                <w:sz w:val="20"/>
                <w:szCs w:val="20"/>
                <w:color w:val="auto"/>
              </w:rPr>
            </w:pPr>
            <w:r>
              <w:rPr>
                <w:rFonts w:ascii="Arial" w:cs="Arial" w:eastAsia="Arial" w:hAnsi="Arial"/>
                <w:sz w:val="13"/>
                <w:szCs w:val="13"/>
                <w:color w:val="auto"/>
                <w:w w:val="93"/>
              </w:rPr>
              <w:t>33626</w:t>
            </w:r>
          </w:p>
        </w:tc>
        <w:tc>
          <w:tcPr>
            <w:tcW w:w="880" w:type="dxa"/>
            <w:vAlign w:val="bottom"/>
            <w:gridSpan w:val="2"/>
          </w:tcPr>
          <w:p>
            <w:pPr>
              <w:jc w:val="center"/>
              <w:spacing w:after="0"/>
              <w:rPr>
                <w:sz w:val="20"/>
                <w:szCs w:val="20"/>
                <w:color w:val="auto"/>
              </w:rPr>
            </w:pPr>
            <w:r>
              <w:rPr>
                <w:rFonts w:ascii="Arial" w:cs="Arial" w:eastAsia="Arial" w:hAnsi="Arial"/>
                <w:sz w:val="13"/>
                <w:szCs w:val="13"/>
                <w:color w:val="auto"/>
                <w:w w:val="92"/>
              </w:rPr>
              <w:t>(813) 792-0342</w:t>
            </w:r>
          </w:p>
        </w:tc>
        <w:tc>
          <w:tcPr>
            <w:tcW w:w="840" w:type="dxa"/>
            <w:vAlign w:val="bottom"/>
            <w:gridSpan w:val="2"/>
          </w:tcPr>
          <w:p>
            <w:pPr>
              <w:jc w:val="right"/>
              <w:ind w:right="233"/>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8015 CITRUS PARK</w:t>
            </w:r>
          </w:p>
        </w:tc>
        <w:tc>
          <w:tcPr>
            <w:tcW w:w="1080" w:type="dxa"/>
            <w:vAlign w:val="bottom"/>
            <w:gridSpan w:val="2"/>
          </w:tcPr>
          <w:p>
            <w:pPr>
              <w:ind w:left="40"/>
              <w:spacing w:after="0"/>
              <w:rPr>
                <w:sz w:val="20"/>
                <w:szCs w:val="20"/>
                <w:color w:val="auto"/>
              </w:rPr>
            </w:pPr>
            <w:r>
              <w:rPr>
                <w:rFonts w:ascii="Arial" w:cs="Arial" w:eastAsia="Arial" w:hAnsi="Arial"/>
                <w:sz w:val="13"/>
                <w:szCs w:val="13"/>
                <w:color w:val="auto"/>
              </w:rPr>
              <w:t>TAMPA</w:t>
            </w:r>
          </w:p>
        </w:tc>
        <w:tc>
          <w:tcPr>
            <w:tcW w:w="40" w:type="dxa"/>
            <w:vAlign w:val="bottom"/>
          </w:tcPr>
          <w:p>
            <w:pPr>
              <w:spacing w:after="0"/>
              <w:rPr>
                <w:sz w:val="14"/>
                <w:szCs w:val="14"/>
                <w:color w:val="auto"/>
              </w:rPr>
            </w:pPr>
          </w:p>
        </w:tc>
        <w:tc>
          <w:tcPr>
            <w:tcW w:w="240" w:type="dxa"/>
            <w:vAlign w:val="bottom"/>
          </w:tcPr>
          <w:p>
            <w:pPr>
              <w:ind w:left="40"/>
              <w:spacing w:after="0"/>
              <w:rPr>
                <w:sz w:val="20"/>
                <w:szCs w:val="20"/>
                <w:color w:val="auto"/>
              </w:rPr>
            </w:pPr>
            <w:r>
              <w:rPr>
                <w:rFonts w:ascii="Arial" w:cs="Arial" w:eastAsia="Arial" w:hAnsi="Arial"/>
                <w:sz w:val="13"/>
                <w:szCs w:val="13"/>
                <w:color w:val="auto"/>
              </w:rPr>
              <w:t>FL</w:t>
            </w:r>
          </w:p>
        </w:tc>
        <w:tc>
          <w:tcPr>
            <w:tcW w:w="380" w:type="dxa"/>
            <w:vAlign w:val="bottom"/>
            <w:gridSpan w:val="2"/>
          </w:tcPr>
          <w:p>
            <w:pPr>
              <w:jc w:val="center"/>
              <w:spacing w:after="0"/>
              <w:rPr>
                <w:sz w:val="20"/>
                <w:szCs w:val="20"/>
                <w:color w:val="auto"/>
              </w:rPr>
            </w:pPr>
            <w:r>
              <w:rPr>
                <w:rFonts w:ascii="Arial" w:cs="Arial" w:eastAsia="Arial" w:hAnsi="Arial"/>
                <w:sz w:val="13"/>
                <w:szCs w:val="13"/>
                <w:color w:val="auto"/>
                <w:w w:val="93"/>
              </w:rPr>
              <w:t>32828</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0" w:gutter="0" w:footer="0" w:header="0"/>
        </w:sectPr>
      </w:pPr>
    </w:p>
    <w:bookmarkStart w:id="229" w:name="page230"/>
    <w:bookmarkEnd w:id="2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9818</w:t>
            </w:r>
          </w:p>
        </w:tc>
        <w:tc>
          <w:tcPr>
            <w:tcW w:w="1340" w:type="dxa"/>
            <w:vAlign w:val="bottom"/>
          </w:tcPr>
          <w:p>
            <w:pPr>
              <w:spacing w:after="0"/>
              <w:rPr>
                <w:sz w:val="13"/>
                <w:szCs w:val="13"/>
                <w:color w:val="auto"/>
              </w:rPr>
            </w:pPr>
          </w:p>
        </w:tc>
        <w:tc>
          <w:tcPr>
            <w:tcW w:w="1200" w:type="dxa"/>
            <w:vAlign w:val="bottom"/>
          </w:tcPr>
          <w:p>
            <w:pPr>
              <w:ind w:left="60"/>
              <w:spacing w:after="0"/>
              <w:rPr>
                <w:sz w:val="20"/>
                <w:szCs w:val="20"/>
                <w:color w:val="auto"/>
              </w:rPr>
            </w:pPr>
            <w:r>
              <w:rPr>
                <w:rFonts w:ascii="Arial" w:cs="Arial" w:eastAsia="Arial" w:hAnsi="Arial"/>
                <w:sz w:val="13"/>
                <w:szCs w:val="13"/>
                <w:color w:val="auto"/>
              </w:rPr>
              <w:t>HIGHWAY</w:t>
            </w: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40" w:type="dxa"/>
            <w:vAlign w:val="bottom"/>
          </w:tcPr>
          <w:p>
            <w:pPr>
              <w:ind w:left="160"/>
              <w:spacing w:after="0"/>
              <w:rPr>
                <w:sz w:val="20"/>
                <w:szCs w:val="20"/>
                <w:color w:val="auto"/>
              </w:rPr>
            </w:pPr>
            <w:r>
              <w:rPr>
                <w:rFonts w:ascii="Arial" w:cs="Arial" w:eastAsia="Arial" w:hAnsi="Arial"/>
                <w:sz w:val="13"/>
                <w:szCs w:val="13"/>
                <w:color w:val="auto"/>
              </w:rPr>
              <w:t>DRIVE</w:t>
            </w:r>
          </w:p>
        </w:tc>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254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CHASE (JPMORGAN) 4200 DEMPSTER</w:t>
            </w:r>
          </w:p>
        </w:tc>
        <w:tc>
          <w:tcPr>
            <w:tcW w:w="1080" w:type="dxa"/>
            <w:vAlign w:val="bottom"/>
          </w:tcPr>
          <w:p>
            <w:pPr>
              <w:ind w:left="40"/>
              <w:spacing w:after="0" w:line="147" w:lineRule="exact"/>
              <w:rPr>
                <w:sz w:val="20"/>
                <w:szCs w:val="20"/>
                <w:color w:val="auto"/>
              </w:rPr>
            </w:pPr>
            <w:r>
              <w:rPr>
                <w:rFonts w:ascii="Arial" w:cs="Arial" w:eastAsia="Arial" w:hAnsi="Arial"/>
                <w:sz w:val="13"/>
                <w:szCs w:val="13"/>
                <w:color w:val="auto"/>
              </w:rPr>
              <w:t>SKOKIE</w:t>
            </w:r>
          </w:p>
        </w:tc>
        <w:tc>
          <w:tcPr>
            <w:tcW w:w="380" w:type="dxa"/>
            <w:vAlign w:val="bottom"/>
          </w:tcPr>
          <w:p>
            <w:pPr>
              <w:jc w:val="center"/>
              <w:spacing w:after="0" w:line="147" w:lineRule="exact"/>
              <w:rPr>
                <w:sz w:val="20"/>
                <w:szCs w:val="20"/>
                <w:color w:val="auto"/>
              </w:rPr>
            </w:pPr>
            <w:r>
              <w:rPr>
                <w:rFonts w:ascii="Arial" w:cs="Arial" w:eastAsia="Arial" w:hAnsi="Arial"/>
                <w:sz w:val="13"/>
                <w:szCs w:val="13"/>
                <w:color w:val="auto"/>
              </w:rPr>
              <w:t>IL</w:t>
            </w:r>
          </w:p>
        </w:tc>
        <w:tc>
          <w:tcPr>
            <w:tcW w:w="540" w:type="dxa"/>
            <w:vAlign w:val="bottom"/>
          </w:tcPr>
          <w:p>
            <w:pPr>
              <w:jc w:val="right"/>
              <w:ind w:right="33"/>
              <w:spacing w:after="0" w:line="147" w:lineRule="exact"/>
              <w:rPr>
                <w:sz w:val="20"/>
                <w:szCs w:val="20"/>
                <w:color w:val="auto"/>
              </w:rPr>
            </w:pPr>
            <w:r>
              <w:rPr>
                <w:rFonts w:ascii="Arial" w:cs="Arial" w:eastAsia="Arial" w:hAnsi="Arial"/>
                <w:sz w:val="13"/>
                <w:szCs w:val="13"/>
                <w:color w:val="auto"/>
              </w:rPr>
              <w:t>60076</w:t>
            </w:r>
          </w:p>
        </w:tc>
        <w:tc>
          <w:tcPr>
            <w:tcW w:w="1120" w:type="dxa"/>
            <w:vAlign w:val="bottom"/>
          </w:tcPr>
          <w:p>
            <w:pPr>
              <w:jc w:val="right"/>
              <w:ind w:right="113"/>
              <w:spacing w:after="0" w:line="147" w:lineRule="exact"/>
              <w:rPr>
                <w:sz w:val="20"/>
                <w:szCs w:val="20"/>
                <w:color w:val="auto"/>
              </w:rPr>
            </w:pPr>
            <w:r>
              <w:rPr>
                <w:rFonts w:ascii="Arial" w:cs="Arial" w:eastAsia="Arial" w:hAnsi="Arial"/>
                <w:sz w:val="13"/>
                <w:szCs w:val="13"/>
                <w:color w:val="auto"/>
              </w:rPr>
              <w:t>(847) 674-1323</w:t>
            </w:r>
          </w:p>
        </w:tc>
        <w:tc>
          <w:tcPr>
            <w:tcW w:w="680" w:type="dxa"/>
            <w:vAlign w:val="bottom"/>
          </w:tcPr>
          <w:p>
            <w:pPr>
              <w:jc w:val="right"/>
              <w:ind w:right="253"/>
              <w:spacing w:after="0" w:line="147"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1440" w:type="dxa"/>
            <w:vAlign w:val="bottom"/>
          </w:tcPr>
          <w:p>
            <w:pPr>
              <w:ind w:left="160"/>
              <w:spacing w:after="0" w:line="147" w:lineRule="exact"/>
              <w:rPr>
                <w:sz w:val="20"/>
                <w:szCs w:val="20"/>
                <w:color w:val="auto"/>
              </w:rPr>
            </w:pPr>
            <w:r>
              <w:rPr>
                <w:rFonts w:ascii="Arial" w:cs="Arial" w:eastAsia="Arial" w:hAnsi="Arial"/>
                <w:sz w:val="13"/>
                <w:szCs w:val="13"/>
                <w:color w:val="auto"/>
              </w:rPr>
              <w:t>9410-A SKOKIE</w:t>
            </w:r>
          </w:p>
        </w:tc>
        <w:tc>
          <w:tcPr>
            <w:tcW w:w="1060" w:type="dxa"/>
            <w:vAlign w:val="bottom"/>
          </w:tcPr>
          <w:p>
            <w:pPr>
              <w:ind w:left="20"/>
              <w:spacing w:after="0" w:line="147" w:lineRule="exact"/>
              <w:rPr>
                <w:sz w:val="20"/>
                <w:szCs w:val="20"/>
                <w:color w:val="auto"/>
              </w:rPr>
            </w:pPr>
            <w:r>
              <w:rPr>
                <w:rFonts w:ascii="Arial" w:cs="Arial" w:eastAsia="Arial" w:hAnsi="Arial"/>
                <w:sz w:val="13"/>
                <w:szCs w:val="13"/>
                <w:color w:val="auto"/>
              </w:rPr>
              <w:t>SKOKIE</w:t>
            </w: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IL  60077</w:t>
            </w:r>
          </w:p>
        </w:tc>
        <w:tc>
          <w:tcPr>
            <w:tcW w:w="0" w:type="dxa"/>
            <w:vAlign w:val="bottom"/>
          </w:tcPr>
          <w:p>
            <w:pPr>
              <w:spacing w:after="0"/>
              <w:rPr>
                <w:sz w:val="1"/>
                <w:szCs w:val="1"/>
                <w:color w:val="auto"/>
              </w:rPr>
            </w:pPr>
          </w:p>
        </w:tc>
      </w:tr>
      <w:tr>
        <w:trPr>
          <w:trHeight w:val="147"/>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9820</w:t>
            </w:r>
          </w:p>
        </w:tc>
        <w:tc>
          <w:tcPr>
            <w:tcW w:w="1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tcPr>
          <w:p>
            <w:pPr>
              <w:ind w:left="160"/>
              <w:spacing w:after="0" w:line="147" w:lineRule="exact"/>
              <w:rPr>
                <w:sz w:val="20"/>
                <w:szCs w:val="20"/>
                <w:color w:val="auto"/>
              </w:rPr>
            </w:pPr>
            <w:r>
              <w:rPr>
                <w:rFonts w:ascii="Arial" w:cs="Arial" w:eastAsia="Arial" w:hAnsi="Arial"/>
                <w:sz w:val="13"/>
                <w:szCs w:val="13"/>
                <w:color w:val="auto"/>
              </w:rPr>
              <w:t>BLVD</w:t>
            </w: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1340" w:type="dxa"/>
            <w:vAlign w:val="bottom"/>
          </w:tcPr>
          <w:p>
            <w:pPr>
              <w:ind w:left="60"/>
              <w:spacing w:after="0" w:line="147" w:lineRule="exact"/>
              <w:rPr>
                <w:sz w:val="20"/>
                <w:szCs w:val="20"/>
                <w:color w:val="auto"/>
              </w:rPr>
            </w:pPr>
            <w:r>
              <w:rPr>
                <w:rFonts w:ascii="Arial" w:cs="Arial" w:eastAsia="Arial" w:hAnsi="Arial"/>
                <w:sz w:val="13"/>
                <w:szCs w:val="13"/>
                <w:color w:val="auto"/>
              </w:rPr>
              <w:t>BANK OF AMERICA</w:t>
            </w:r>
          </w:p>
        </w:tc>
        <w:tc>
          <w:tcPr>
            <w:tcW w:w="1200" w:type="dxa"/>
            <w:vAlign w:val="bottom"/>
          </w:tcPr>
          <w:p>
            <w:pPr>
              <w:ind w:left="60"/>
              <w:spacing w:after="0" w:line="147" w:lineRule="exact"/>
              <w:rPr>
                <w:sz w:val="20"/>
                <w:szCs w:val="20"/>
                <w:color w:val="auto"/>
              </w:rPr>
            </w:pPr>
            <w:r>
              <w:rPr>
                <w:rFonts w:ascii="Arial" w:cs="Arial" w:eastAsia="Arial" w:hAnsi="Arial"/>
                <w:sz w:val="13"/>
                <w:szCs w:val="13"/>
                <w:color w:val="auto"/>
              </w:rPr>
              <w:t>8320 NORTH OAK</w:t>
            </w:r>
          </w:p>
        </w:tc>
        <w:tc>
          <w:tcPr>
            <w:tcW w:w="1080" w:type="dxa"/>
            <w:vAlign w:val="bottom"/>
          </w:tcPr>
          <w:p>
            <w:pPr>
              <w:ind w:left="40"/>
              <w:spacing w:after="0" w:line="147" w:lineRule="exact"/>
              <w:rPr>
                <w:sz w:val="20"/>
                <w:szCs w:val="20"/>
                <w:color w:val="auto"/>
              </w:rPr>
            </w:pPr>
            <w:r>
              <w:rPr>
                <w:rFonts w:ascii="Arial" w:cs="Arial" w:eastAsia="Arial" w:hAnsi="Arial"/>
                <w:sz w:val="13"/>
                <w:szCs w:val="13"/>
                <w:color w:val="auto"/>
              </w:rPr>
              <w:t>KANSAS CITY</w:t>
            </w:r>
          </w:p>
        </w:tc>
        <w:tc>
          <w:tcPr>
            <w:tcW w:w="380" w:type="dxa"/>
            <w:vAlign w:val="bottom"/>
          </w:tcPr>
          <w:p>
            <w:pPr>
              <w:jc w:val="center"/>
              <w:ind w:right="13"/>
              <w:spacing w:after="0" w:line="147" w:lineRule="exact"/>
              <w:rPr>
                <w:sz w:val="20"/>
                <w:szCs w:val="20"/>
                <w:color w:val="auto"/>
              </w:rPr>
            </w:pPr>
            <w:r>
              <w:rPr>
                <w:rFonts w:ascii="Arial" w:cs="Arial" w:eastAsia="Arial" w:hAnsi="Arial"/>
                <w:sz w:val="13"/>
                <w:szCs w:val="13"/>
                <w:color w:val="auto"/>
              </w:rPr>
              <w:t>MO</w:t>
            </w:r>
          </w:p>
        </w:tc>
        <w:tc>
          <w:tcPr>
            <w:tcW w:w="540" w:type="dxa"/>
            <w:vAlign w:val="bottom"/>
          </w:tcPr>
          <w:p>
            <w:pPr>
              <w:jc w:val="right"/>
              <w:ind w:right="33"/>
              <w:spacing w:after="0" w:line="147" w:lineRule="exact"/>
              <w:rPr>
                <w:sz w:val="20"/>
                <w:szCs w:val="20"/>
                <w:color w:val="auto"/>
              </w:rPr>
            </w:pPr>
            <w:r>
              <w:rPr>
                <w:rFonts w:ascii="Arial" w:cs="Arial" w:eastAsia="Arial" w:hAnsi="Arial"/>
                <w:sz w:val="13"/>
                <w:szCs w:val="13"/>
                <w:color w:val="auto"/>
              </w:rPr>
              <w:t>64155</w:t>
            </w:r>
          </w:p>
        </w:tc>
        <w:tc>
          <w:tcPr>
            <w:tcW w:w="1120" w:type="dxa"/>
            <w:vAlign w:val="bottom"/>
          </w:tcPr>
          <w:p>
            <w:pPr>
              <w:jc w:val="right"/>
              <w:ind w:right="113"/>
              <w:spacing w:after="0" w:line="147" w:lineRule="exact"/>
              <w:rPr>
                <w:sz w:val="20"/>
                <w:szCs w:val="20"/>
                <w:color w:val="auto"/>
              </w:rPr>
            </w:pPr>
            <w:r>
              <w:rPr>
                <w:rFonts w:ascii="Arial" w:cs="Arial" w:eastAsia="Arial" w:hAnsi="Arial"/>
                <w:sz w:val="13"/>
                <w:szCs w:val="13"/>
                <w:color w:val="auto"/>
              </w:rPr>
              <w:t>(816) 979-4922</w:t>
            </w:r>
          </w:p>
        </w:tc>
        <w:tc>
          <w:tcPr>
            <w:tcW w:w="680" w:type="dxa"/>
            <w:vAlign w:val="bottom"/>
          </w:tcPr>
          <w:p>
            <w:pPr>
              <w:jc w:val="right"/>
              <w:ind w:right="253"/>
              <w:spacing w:after="0" w:line="147"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1440" w:type="dxa"/>
            <w:vAlign w:val="bottom"/>
          </w:tcPr>
          <w:p>
            <w:pPr>
              <w:ind w:left="160"/>
              <w:spacing w:after="0" w:line="147" w:lineRule="exact"/>
              <w:rPr>
                <w:sz w:val="20"/>
                <w:szCs w:val="20"/>
                <w:color w:val="auto"/>
              </w:rPr>
            </w:pPr>
            <w:r>
              <w:rPr>
                <w:rFonts w:ascii="Arial" w:cs="Arial" w:eastAsia="Arial" w:hAnsi="Arial"/>
                <w:sz w:val="13"/>
                <w:szCs w:val="13"/>
                <w:color w:val="auto"/>
              </w:rPr>
              <w:t>8401 NORTH</w:t>
            </w:r>
          </w:p>
        </w:tc>
        <w:tc>
          <w:tcPr>
            <w:tcW w:w="1060" w:type="dxa"/>
            <w:vAlign w:val="bottom"/>
          </w:tcPr>
          <w:p>
            <w:pPr>
              <w:ind w:left="20"/>
              <w:spacing w:after="0" w:line="147" w:lineRule="exact"/>
              <w:rPr>
                <w:sz w:val="20"/>
                <w:szCs w:val="20"/>
                <w:color w:val="auto"/>
              </w:rPr>
            </w:pPr>
            <w:r>
              <w:rPr>
                <w:rFonts w:ascii="Arial" w:cs="Arial" w:eastAsia="Arial" w:hAnsi="Arial"/>
                <w:sz w:val="13"/>
                <w:szCs w:val="13"/>
                <w:color w:val="auto"/>
              </w:rPr>
              <w:t>KANSAS CITY</w:t>
            </w: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MO 64115</w:t>
            </w:r>
          </w:p>
        </w:tc>
        <w:tc>
          <w:tcPr>
            <w:tcW w:w="0" w:type="dxa"/>
            <w:vAlign w:val="bottom"/>
          </w:tcPr>
          <w:p>
            <w:pPr>
              <w:spacing w:after="0"/>
              <w:rPr>
                <w:sz w:val="1"/>
                <w:szCs w:val="1"/>
                <w:color w:val="auto"/>
              </w:rPr>
            </w:pPr>
          </w:p>
        </w:tc>
      </w:tr>
      <w:tr>
        <w:trPr>
          <w:trHeight w:val="147"/>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9821</w:t>
            </w:r>
          </w:p>
        </w:tc>
        <w:tc>
          <w:tcPr>
            <w:tcW w:w="1340" w:type="dxa"/>
            <w:vAlign w:val="bottom"/>
          </w:tcPr>
          <w:p>
            <w:pPr>
              <w:spacing w:after="0"/>
              <w:rPr>
                <w:sz w:val="12"/>
                <w:szCs w:val="12"/>
                <w:color w:val="auto"/>
              </w:rPr>
            </w:pPr>
          </w:p>
        </w:tc>
        <w:tc>
          <w:tcPr>
            <w:tcW w:w="1200" w:type="dxa"/>
            <w:vAlign w:val="bottom"/>
          </w:tcPr>
          <w:p>
            <w:pPr>
              <w:ind w:left="60"/>
              <w:spacing w:after="0" w:line="147" w:lineRule="exact"/>
              <w:rPr>
                <w:sz w:val="20"/>
                <w:szCs w:val="20"/>
                <w:color w:val="auto"/>
              </w:rPr>
            </w:pPr>
            <w:r>
              <w:rPr>
                <w:rFonts w:ascii="Arial" w:cs="Arial" w:eastAsia="Arial" w:hAnsi="Arial"/>
                <w:sz w:val="13"/>
                <w:szCs w:val="13"/>
                <w:color w:val="auto"/>
              </w:rPr>
              <w:t>TRAFFICWAY</w:t>
            </w: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tcPr>
          <w:p>
            <w:pPr>
              <w:ind w:left="160"/>
              <w:spacing w:after="0" w:line="147" w:lineRule="exact"/>
              <w:rPr>
                <w:sz w:val="20"/>
                <w:szCs w:val="20"/>
                <w:color w:val="auto"/>
              </w:rPr>
            </w:pPr>
            <w:r>
              <w:rPr>
                <w:rFonts w:ascii="Arial" w:cs="Arial" w:eastAsia="Arial" w:hAnsi="Arial"/>
                <w:sz w:val="13"/>
                <w:szCs w:val="13"/>
                <w:color w:val="auto"/>
              </w:rPr>
              <w:t>MERCIER STREET</w:t>
            </w: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1340" w:type="dxa"/>
            <w:vAlign w:val="bottom"/>
          </w:tcPr>
          <w:p>
            <w:pPr>
              <w:ind w:left="60"/>
              <w:spacing w:after="0" w:line="147" w:lineRule="exact"/>
              <w:rPr>
                <w:sz w:val="20"/>
                <w:szCs w:val="20"/>
                <w:color w:val="auto"/>
              </w:rPr>
            </w:pPr>
            <w:r>
              <w:rPr>
                <w:rFonts w:ascii="Arial" w:cs="Arial" w:eastAsia="Arial" w:hAnsi="Arial"/>
                <w:sz w:val="13"/>
                <w:szCs w:val="13"/>
                <w:color w:val="auto"/>
              </w:rPr>
              <w:t>BANK OF AMERICA</w:t>
            </w:r>
          </w:p>
        </w:tc>
        <w:tc>
          <w:tcPr>
            <w:tcW w:w="1200" w:type="dxa"/>
            <w:vAlign w:val="bottom"/>
          </w:tcPr>
          <w:p>
            <w:pPr>
              <w:ind w:left="60"/>
              <w:spacing w:after="0" w:line="147" w:lineRule="exact"/>
              <w:rPr>
                <w:sz w:val="20"/>
                <w:szCs w:val="20"/>
                <w:color w:val="auto"/>
              </w:rPr>
            </w:pPr>
            <w:r>
              <w:rPr>
                <w:rFonts w:ascii="Arial" w:cs="Arial" w:eastAsia="Arial" w:hAnsi="Arial"/>
                <w:sz w:val="13"/>
                <w:szCs w:val="13"/>
                <w:color w:val="auto"/>
              </w:rPr>
              <w:t>3220 188TH</w:t>
            </w:r>
          </w:p>
        </w:tc>
        <w:tc>
          <w:tcPr>
            <w:tcW w:w="1080" w:type="dxa"/>
            <w:vAlign w:val="bottom"/>
          </w:tcPr>
          <w:p>
            <w:pPr>
              <w:ind w:left="40"/>
              <w:spacing w:after="0" w:line="147" w:lineRule="exact"/>
              <w:rPr>
                <w:sz w:val="20"/>
                <w:szCs w:val="20"/>
                <w:color w:val="auto"/>
              </w:rPr>
            </w:pPr>
            <w:r>
              <w:rPr>
                <w:rFonts w:ascii="Arial" w:cs="Arial" w:eastAsia="Arial" w:hAnsi="Arial"/>
                <w:sz w:val="13"/>
                <w:szCs w:val="13"/>
                <w:color w:val="auto"/>
              </w:rPr>
              <w:t>LYNNWOOD</w:t>
            </w:r>
          </w:p>
        </w:tc>
        <w:tc>
          <w:tcPr>
            <w:tcW w:w="380" w:type="dxa"/>
            <w:vAlign w:val="bottom"/>
          </w:tcPr>
          <w:p>
            <w:pPr>
              <w:jc w:val="center"/>
              <w:spacing w:after="0" w:line="147" w:lineRule="exact"/>
              <w:rPr>
                <w:sz w:val="20"/>
                <w:szCs w:val="20"/>
                <w:color w:val="auto"/>
              </w:rPr>
            </w:pPr>
            <w:r>
              <w:rPr>
                <w:rFonts w:ascii="Arial" w:cs="Arial" w:eastAsia="Arial" w:hAnsi="Arial"/>
                <w:sz w:val="13"/>
                <w:szCs w:val="13"/>
                <w:color w:val="auto"/>
                <w:w w:val="95"/>
              </w:rPr>
              <w:t>WA</w:t>
            </w:r>
          </w:p>
        </w:tc>
        <w:tc>
          <w:tcPr>
            <w:tcW w:w="540" w:type="dxa"/>
            <w:vAlign w:val="bottom"/>
          </w:tcPr>
          <w:p>
            <w:pPr>
              <w:jc w:val="right"/>
              <w:ind w:right="33"/>
              <w:spacing w:after="0" w:line="147" w:lineRule="exact"/>
              <w:rPr>
                <w:sz w:val="20"/>
                <w:szCs w:val="20"/>
                <w:color w:val="auto"/>
              </w:rPr>
            </w:pPr>
            <w:r>
              <w:rPr>
                <w:rFonts w:ascii="Arial" w:cs="Arial" w:eastAsia="Arial" w:hAnsi="Arial"/>
                <w:sz w:val="13"/>
                <w:szCs w:val="13"/>
                <w:color w:val="auto"/>
              </w:rPr>
              <w:t>98037</w:t>
            </w:r>
          </w:p>
        </w:tc>
        <w:tc>
          <w:tcPr>
            <w:tcW w:w="1120" w:type="dxa"/>
            <w:vAlign w:val="bottom"/>
          </w:tcPr>
          <w:p>
            <w:pPr>
              <w:jc w:val="right"/>
              <w:ind w:right="113"/>
              <w:spacing w:after="0" w:line="147" w:lineRule="exact"/>
              <w:rPr>
                <w:sz w:val="20"/>
                <w:szCs w:val="20"/>
                <w:color w:val="auto"/>
              </w:rPr>
            </w:pPr>
            <w:r>
              <w:rPr>
                <w:rFonts w:ascii="Arial" w:cs="Arial" w:eastAsia="Arial" w:hAnsi="Arial"/>
                <w:sz w:val="13"/>
                <w:szCs w:val="13"/>
                <w:color w:val="auto"/>
              </w:rPr>
              <w:t>(425) 744-1132</w:t>
            </w:r>
          </w:p>
        </w:tc>
        <w:tc>
          <w:tcPr>
            <w:tcW w:w="680" w:type="dxa"/>
            <w:vAlign w:val="bottom"/>
          </w:tcPr>
          <w:p>
            <w:pPr>
              <w:jc w:val="right"/>
              <w:ind w:right="253"/>
              <w:spacing w:after="0" w:line="147"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1440" w:type="dxa"/>
            <w:vAlign w:val="bottom"/>
          </w:tcPr>
          <w:p>
            <w:pPr>
              <w:ind w:left="160"/>
              <w:spacing w:after="0" w:line="147" w:lineRule="exact"/>
              <w:rPr>
                <w:sz w:val="20"/>
                <w:szCs w:val="20"/>
                <w:color w:val="auto"/>
              </w:rPr>
            </w:pPr>
            <w:r>
              <w:rPr>
                <w:rFonts w:ascii="Arial" w:cs="Arial" w:eastAsia="Arial" w:hAnsi="Arial"/>
                <w:sz w:val="13"/>
                <w:szCs w:val="13"/>
                <w:color w:val="auto"/>
              </w:rPr>
              <w:t>19220 ALDERWOOD</w:t>
            </w:r>
          </w:p>
        </w:tc>
        <w:tc>
          <w:tcPr>
            <w:tcW w:w="1060" w:type="dxa"/>
            <w:vAlign w:val="bottom"/>
          </w:tcPr>
          <w:p>
            <w:pPr>
              <w:ind w:left="20"/>
              <w:spacing w:after="0" w:line="147" w:lineRule="exact"/>
              <w:rPr>
                <w:sz w:val="20"/>
                <w:szCs w:val="20"/>
                <w:color w:val="auto"/>
              </w:rPr>
            </w:pPr>
            <w:r>
              <w:rPr>
                <w:rFonts w:ascii="Arial" w:cs="Arial" w:eastAsia="Arial" w:hAnsi="Arial"/>
                <w:sz w:val="13"/>
                <w:szCs w:val="13"/>
                <w:color w:val="auto"/>
              </w:rPr>
              <w:t>LYNNWOOD</w:t>
            </w: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WA 98036</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0" w:type="dxa"/>
            <w:vAlign w:val="bottom"/>
          </w:tcPr>
          <w:p>
            <w:pPr>
              <w:ind w:left="60"/>
              <w:spacing w:after="0" w:line="147" w:lineRule="exact"/>
              <w:rPr>
                <w:sz w:val="20"/>
                <w:szCs w:val="20"/>
                <w:color w:val="auto"/>
              </w:rPr>
            </w:pPr>
            <w:r>
              <w:rPr>
                <w:rFonts w:ascii="Arial" w:cs="Arial" w:eastAsia="Arial" w:hAnsi="Arial"/>
                <w:sz w:val="13"/>
                <w:szCs w:val="13"/>
                <w:color w:val="auto"/>
              </w:rPr>
              <w:t>STREET, SW</w:t>
            </w: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tcPr>
          <w:p>
            <w:pPr>
              <w:ind w:left="160"/>
              <w:spacing w:after="0" w:line="147" w:lineRule="exact"/>
              <w:rPr>
                <w:sz w:val="20"/>
                <w:szCs w:val="20"/>
                <w:color w:val="auto"/>
              </w:rPr>
            </w:pPr>
            <w:r>
              <w:rPr>
                <w:rFonts w:ascii="Arial" w:cs="Arial" w:eastAsia="Arial" w:hAnsi="Arial"/>
                <w:sz w:val="13"/>
                <w:szCs w:val="13"/>
                <w:color w:val="auto"/>
              </w:rPr>
              <w:t>MALL PKWY, SUITE</w:t>
            </w: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9822</w:t>
            </w:r>
          </w:p>
        </w:tc>
        <w:tc>
          <w:tcPr>
            <w:tcW w:w="1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tcPr>
          <w:p>
            <w:pPr>
              <w:ind w:left="160"/>
              <w:spacing w:after="0" w:line="147" w:lineRule="exact"/>
              <w:rPr>
                <w:sz w:val="20"/>
                <w:szCs w:val="20"/>
                <w:color w:val="auto"/>
              </w:rPr>
            </w:pPr>
            <w:r>
              <w:rPr>
                <w:rFonts w:ascii="Arial" w:cs="Arial" w:eastAsia="Arial" w:hAnsi="Arial"/>
                <w:sz w:val="13"/>
                <w:szCs w:val="13"/>
                <w:color w:val="auto"/>
              </w:rPr>
              <w:t>130</w:t>
            </w: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1340" w:type="dxa"/>
            <w:vAlign w:val="bottom"/>
          </w:tcPr>
          <w:p>
            <w:pPr>
              <w:ind w:left="60"/>
              <w:spacing w:after="0" w:line="147" w:lineRule="exact"/>
              <w:rPr>
                <w:sz w:val="20"/>
                <w:szCs w:val="20"/>
                <w:color w:val="auto"/>
              </w:rPr>
            </w:pPr>
            <w:r>
              <w:rPr>
                <w:rFonts w:ascii="Arial" w:cs="Arial" w:eastAsia="Arial" w:hAnsi="Arial"/>
                <w:sz w:val="13"/>
                <w:szCs w:val="13"/>
                <w:color w:val="auto"/>
              </w:rPr>
              <w:t>BANK OF AMERICA</w:t>
            </w:r>
          </w:p>
        </w:tc>
        <w:tc>
          <w:tcPr>
            <w:tcW w:w="1200" w:type="dxa"/>
            <w:vAlign w:val="bottom"/>
          </w:tcPr>
          <w:p>
            <w:pPr>
              <w:ind w:left="60"/>
              <w:spacing w:after="0" w:line="147" w:lineRule="exact"/>
              <w:rPr>
                <w:sz w:val="20"/>
                <w:szCs w:val="20"/>
                <w:color w:val="auto"/>
              </w:rPr>
            </w:pPr>
            <w:r>
              <w:rPr>
                <w:rFonts w:ascii="Arial" w:cs="Arial" w:eastAsia="Arial" w:hAnsi="Arial"/>
                <w:sz w:val="13"/>
                <w:szCs w:val="13"/>
                <w:color w:val="auto"/>
              </w:rPr>
              <w:t>500</w:t>
            </w:r>
          </w:p>
        </w:tc>
        <w:tc>
          <w:tcPr>
            <w:tcW w:w="1080" w:type="dxa"/>
            <w:vAlign w:val="bottom"/>
          </w:tcPr>
          <w:p>
            <w:pPr>
              <w:ind w:left="40"/>
              <w:spacing w:after="0" w:line="147" w:lineRule="exact"/>
              <w:rPr>
                <w:sz w:val="20"/>
                <w:szCs w:val="20"/>
                <w:color w:val="auto"/>
              </w:rPr>
            </w:pPr>
            <w:r>
              <w:rPr>
                <w:rFonts w:ascii="Arial" w:cs="Arial" w:eastAsia="Arial" w:hAnsi="Arial"/>
                <w:sz w:val="13"/>
                <w:szCs w:val="13"/>
                <w:color w:val="auto"/>
              </w:rPr>
              <w:t>CHESTERFIELD</w:t>
            </w:r>
          </w:p>
        </w:tc>
        <w:tc>
          <w:tcPr>
            <w:tcW w:w="380" w:type="dxa"/>
            <w:vAlign w:val="bottom"/>
          </w:tcPr>
          <w:p>
            <w:pPr>
              <w:jc w:val="center"/>
              <w:ind w:right="13"/>
              <w:spacing w:after="0" w:line="147" w:lineRule="exact"/>
              <w:rPr>
                <w:sz w:val="20"/>
                <w:szCs w:val="20"/>
                <w:color w:val="auto"/>
              </w:rPr>
            </w:pPr>
            <w:r>
              <w:rPr>
                <w:rFonts w:ascii="Arial" w:cs="Arial" w:eastAsia="Arial" w:hAnsi="Arial"/>
                <w:sz w:val="13"/>
                <w:szCs w:val="13"/>
                <w:color w:val="auto"/>
              </w:rPr>
              <w:t>MO</w:t>
            </w:r>
          </w:p>
        </w:tc>
        <w:tc>
          <w:tcPr>
            <w:tcW w:w="540" w:type="dxa"/>
            <w:vAlign w:val="bottom"/>
          </w:tcPr>
          <w:p>
            <w:pPr>
              <w:jc w:val="right"/>
              <w:ind w:right="33"/>
              <w:spacing w:after="0" w:line="147" w:lineRule="exact"/>
              <w:rPr>
                <w:sz w:val="20"/>
                <w:szCs w:val="20"/>
                <w:color w:val="auto"/>
              </w:rPr>
            </w:pPr>
            <w:r>
              <w:rPr>
                <w:rFonts w:ascii="Arial" w:cs="Arial" w:eastAsia="Arial" w:hAnsi="Arial"/>
                <w:sz w:val="13"/>
                <w:szCs w:val="13"/>
                <w:color w:val="auto"/>
              </w:rPr>
              <w:t>63017</w:t>
            </w:r>
          </w:p>
        </w:tc>
        <w:tc>
          <w:tcPr>
            <w:tcW w:w="1120" w:type="dxa"/>
            <w:vAlign w:val="bottom"/>
          </w:tcPr>
          <w:p>
            <w:pPr>
              <w:jc w:val="right"/>
              <w:ind w:right="113"/>
              <w:spacing w:after="0" w:line="147" w:lineRule="exact"/>
              <w:rPr>
                <w:sz w:val="20"/>
                <w:szCs w:val="20"/>
                <w:color w:val="auto"/>
              </w:rPr>
            </w:pPr>
            <w:r>
              <w:rPr>
                <w:rFonts w:ascii="Arial" w:cs="Arial" w:eastAsia="Arial" w:hAnsi="Arial"/>
                <w:sz w:val="13"/>
                <w:szCs w:val="13"/>
                <w:color w:val="auto"/>
              </w:rPr>
              <w:t>(636) 536-3670</w:t>
            </w:r>
          </w:p>
        </w:tc>
        <w:tc>
          <w:tcPr>
            <w:tcW w:w="680" w:type="dxa"/>
            <w:vAlign w:val="bottom"/>
          </w:tcPr>
          <w:p>
            <w:pPr>
              <w:jc w:val="right"/>
              <w:ind w:right="253"/>
              <w:spacing w:after="0" w:line="147"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1440" w:type="dxa"/>
            <w:vAlign w:val="bottom"/>
          </w:tcPr>
          <w:p>
            <w:pPr>
              <w:ind w:left="160"/>
              <w:spacing w:after="0" w:line="147" w:lineRule="exact"/>
              <w:rPr>
                <w:sz w:val="20"/>
                <w:szCs w:val="20"/>
                <w:color w:val="auto"/>
              </w:rPr>
            </w:pPr>
            <w:r>
              <w:rPr>
                <w:rFonts w:ascii="Arial" w:cs="Arial" w:eastAsia="Arial" w:hAnsi="Arial"/>
                <w:sz w:val="13"/>
                <w:szCs w:val="13"/>
                <w:color w:val="auto"/>
              </w:rPr>
              <w:t>17227</w:t>
            </w:r>
          </w:p>
        </w:tc>
        <w:tc>
          <w:tcPr>
            <w:tcW w:w="1060" w:type="dxa"/>
            <w:vAlign w:val="bottom"/>
          </w:tcPr>
          <w:p>
            <w:pPr>
              <w:ind w:left="20"/>
              <w:spacing w:after="0" w:line="147" w:lineRule="exact"/>
              <w:rPr>
                <w:sz w:val="20"/>
                <w:szCs w:val="20"/>
                <w:color w:val="auto"/>
              </w:rPr>
            </w:pPr>
            <w:r>
              <w:rPr>
                <w:rFonts w:ascii="Arial" w:cs="Arial" w:eastAsia="Arial" w:hAnsi="Arial"/>
                <w:sz w:val="13"/>
                <w:szCs w:val="13"/>
                <w:color w:val="auto"/>
              </w:rPr>
              <w:t>CHESTERFIELD</w:t>
            </w: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MO 63005</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0" w:type="dxa"/>
            <w:vAlign w:val="bottom"/>
          </w:tcPr>
          <w:p>
            <w:pPr>
              <w:ind w:left="60"/>
              <w:spacing w:after="0" w:line="147" w:lineRule="exact"/>
              <w:rPr>
                <w:sz w:val="20"/>
                <w:szCs w:val="20"/>
                <w:color w:val="auto"/>
              </w:rPr>
            </w:pPr>
            <w:r>
              <w:rPr>
                <w:rFonts w:ascii="Arial" w:cs="Arial" w:eastAsia="Arial" w:hAnsi="Arial"/>
                <w:sz w:val="13"/>
                <w:szCs w:val="13"/>
                <w:color w:val="auto"/>
              </w:rPr>
              <w:t>CHESTERFIELD</w:t>
            </w: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tcPr>
          <w:p>
            <w:pPr>
              <w:ind w:left="160"/>
              <w:spacing w:after="0" w:line="147" w:lineRule="exact"/>
              <w:rPr>
                <w:sz w:val="20"/>
                <w:szCs w:val="20"/>
                <w:color w:val="auto"/>
              </w:rPr>
            </w:pPr>
            <w:r>
              <w:rPr>
                <w:rFonts w:ascii="Arial" w:cs="Arial" w:eastAsia="Arial" w:hAnsi="Arial"/>
                <w:sz w:val="13"/>
                <w:szCs w:val="13"/>
                <w:color w:val="auto"/>
              </w:rPr>
              <w:t>CHESTERFIELD</w:t>
            </w: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0" w:type="dxa"/>
            <w:vAlign w:val="bottom"/>
          </w:tcPr>
          <w:p>
            <w:pPr>
              <w:ind w:left="60"/>
              <w:spacing w:after="0" w:line="147" w:lineRule="exact"/>
              <w:rPr>
                <w:sz w:val="20"/>
                <w:szCs w:val="20"/>
                <w:color w:val="auto"/>
              </w:rPr>
            </w:pPr>
            <w:r>
              <w:rPr>
                <w:rFonts w:ascii="Arial" w:cs="Arial" w:eastAsia="Arial" w:hAnsi="Arial"/>
                <w:sz w:val="13"/>
                <w:szCs w:val="13"/>
                <w:color w:val="auto"/>
              </w:rPr>
              <w:t>CENTER DRIVE</w:t>
            </w: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tcPr>
          <w:p>
            <w:pPr>
              <w:ind w:left="160"/>
              <w:spacing w:after="0" w:line="147" w:lineRule="exact"/>
              <w:rPr>
                <w:sz w:val="20"/>
                <w:szCs w:val="20"/>
                <w:color w:val="auto"/>
              </w:rPr>
            </w:pPr>
            <w:r>
              <w:rPr>
                <w:rFonts w:ascii="Arial" w:cs="Arial" w:eastAsia="Arial" w:hAnsi="Arial"/>
                <w:sz w:val="13"/>
                <w:szCs w:val="13"/>
                <w:color w:val="auto"/>
              </w:rPr>
              <w:t>AIRPORT ROAD,</w:t>
            </w: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9823</w:t>
            </w:r>
          </w:p>
        </w:tc>
        <w:tc>
          <w:tcPr>
            <w:tcW w:w="1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tcPr>
          <w:p>
            <w:pPr>
              <w:ind w:left="160"/>
              <w:spacing w:after="0" w:line="147" w:lineRule="exact"/>
              <w:rPr>
                <w:sz w:val="20"/>
                <w:szCs w:val="20"/>
                <w:color w:val="auto"/>
              </w:rPr>
            </w:pPr>
            <w:r>
              <w:rPr>
                <w:rFonts w:ascii="Arial" w:cs="Arial" w:eastAsia="Arial" w:hAnsi="Arial"/>
                <w:sz w:val="13"/>
                <w:szCs w:val="13"/>
                <w:color w:val="auto"/>
              </w:rPr>
              <w:t>SPACE 203</w:t>
            </w: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1340" w:type="dxa"/>
            <w:vAlign w:val="bottom"/>
          </w:tcPr>
          <w:p>
            <w:pPr>
              <w:ind w:left="60"/>
              <w:spacing w:after="0" w:line="147" w:lineRule="exact"/>
              <w:rPr>
                <w:sz w:val="20"/>
                <w:szCs w:val="20"/>
                <w:color w:val="auto"/>
              </w:rPr>
            </w:pPr>
            <w:r>
              <w:rPr>
                <w:rFonts w:ascii="Arial" w:cs="Arial" w:eastAsia="Arial" w:hAnsi="Arial"/>
                <w:sz w:val="13"/>
                <w:szCs w:val="13"/>
                <w:color w:val="auto"/>
              </w:rPr>
              <w:t>BANK OF AMERICA</w:t>
            </w:r>
          </w:p>
        </w:tc>
        <w:tc>
          <w:tcPr>
            <w:tcW w:w="1200" w:type="dxa"/>
            <w:vAlign w:val="bottom"/>
          </w:tcPr>
          <w:p>
            <w:pPr>
              <w:ind w:left="60"/>
              <w:spacing w:after="0" w:line="147" w:lineRule="exact"/>
              <w:rPr>
                <w:sz w:val="20"/>
                <w:szCs w:val="20"/>
                <w:color w:val="auto"/>
              </w:rPr>
            </w:pPr>
            <w:r>
              <w:rPr>
                <w:rFonts w:ascii="Arial" w:cs="Arial" w:eastAsia="Arial" w:hAnsi="Arial"/>
                <w:sz w:val="13"/>
                <w:szCs w:val="13"/>
                <w:color w:val="auto"/>
                <w:w w:val="99"/>
              </w:rPr>
              <w:t>1704 NM HWY 528</w:t>
            </w:r>
          </w:p>
        </w:tc>
        <w:tc>
          <w:tcPr>
            <w:tcW w:w="1460" w:type="dxa"/>
            <w:vAlign w:val="bottom"/>
            <w:gridSpan w:val="2"/>
          </w:tcPr>
          <w:p>
            <w:pPr>
              <w:ind w:left="40"/>
              <w:spacing w:after="0" w:line="147" w:lineRule="exact"/>
              <w:rPr>
                <w:sz w:val="20"/>
                <w:szCs w:val="20"/>
                <w:color w:val="auto"/>
              </w:rPr>
            </w:pPr>
            <w:r>
              <w:rPr>
                <w:rFonts w:ascii="Arial" w:cs="Arial" w:eastAsia="Arial" w:hAnsi="Arial"/>
                <w:sz w:val="13"/>
                <w:szCs w:val="13"/>
                <w:color w:val="auto"/>
              </w:rPr>
              <w:t>ALBUQUERQUE NM</w:t>
            </w:r>
          </w:p>
        </w:tc>
        <w:tc>
          <w:tcPr>
            <w:tcW w:w="540" w:type="dxa"/>
            <w:vAlign w:val="bottom"/>
          </w:tcPr>
          <w:p>
            <w:pPr>
              <w:jc w:val="right"/>
              <w:ind w:right="33"/>
              <w:spacing w:after="0" w:line="147" w:lineRule="exact"/>
              <w:rPr>
                <w:sz w:val="20"/>
                <w:szCs w:val="20"/>
                <w:color w:val="auto"/>
              </w:rPr>
            </w:pPr>
            <w:r>
              <w:rPr>
                <w:rFonts w:ascii="Arial" w:cs="Arial" w:eastAsia="Arial" w:hAnsi="Arial"/>
                <w:sz w:val="13"/>
                <w:szCs w:val="13"/>
                <w:color w:val="auto"/>
              </w:rPr>
              <w:t>87111</w:t>
            </w:r>
          </w:p>
        </w:tc>
        <w:tc>
          <w:tcPr>
            <w:tcW w:w="1120" w:type="dxa"/>
            <w:vAlign w:val="bottom"/>
          </w:tcPr>
          <w:p>
            <w:pPr>
              <w:jc w:val="right"/>
              <w:ind w:right="113"/>
              <w:spacing w:after="0" w:line="147" w:lineRule="exact"/>
              <w:rPr>
                <w:sz w:val="20"/>
                <w:szCs w:val="20"/>
                <w:color w:val="auto"/>
              </w:rPr>
            </w:pPr>
            <w:r>
              <w:rPr>
                <w:rFonts w:ascii="Arial" w:cs="Arial" w:eastAsia="Arial" w:hAnsi="Arial"/>
                <w:sz w:val="13"/>
                <w:szCs w:val="13"/>
                <w:color w:val="auto"/>
              </w:rPr>
              <w:t>(505) 282-4102</w:t>
            </w:r>
          </w:p>
        </w:tc>
        <w:tc>
          <w:tcPr>
            <w:tcW w:w="680" w:type="dxa"/>
            <w:vAlign w:val="bottom"/>
          </w:tcPr>
          <w:p>
            <w:pPr>
              <w:jc w:val="right"/>
              <w:ind w:right="253"/>
              <w:spacing w:after="0" w:line="147"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1440" w:type="dxa"/>
            <w:vAlign w:val="bottom"/>
          </w:tcPr>
          <w:p>
            <w:pPr>
              <w:ind w:left="160"/>
              <w:spacing w:after="0" w:line="147" w:lineRule="exact"/>
              <w:rPr>
                <w:sz w:val="20"/>
                <w:szCs w:val="20"/>
                <w:color w:val="auto"/>
              </w:rPr>
            </w:pPr>
            <w:r>
              <w:rPr>
                <w:rFonts w:ascii="Arial" w:cs="Arial" w:eastAsia="Arial" w:hAnsi="Arial"/>
                <w:sz w:val="13"/>
                <w:szCs w:val="13"/>
                <w:color w:val="auto"/>
              </w:rPr>
              <w:t>10260 COORS</w:t>
            </w:r>
          </w:p>
        </w:tc>
        <w:tc>
          <w:tcPr>
            <w:tcW w:w="1720" w:type="dxa"/>
            <w:vAlign w:val="bottom"/>
            <w:gridSpan w:val="2"/>
          </w:tcPr>
          <w:p>
            <w:pPr>
              <w:ind w:left="20"/>
              <w:spacing w:after="0" w:line="147" w:lineRule="exact"/>
              <w:rPr>
                <w:sz w:val="20"/>
                <w:szCs w:val="20"/>
                <w:color w:val="auto"/>
              </w:rPr>
            </w:pPr>
            <w:r>
              <w:rPr>
                <w:rFonts w:ascii="Arial" w:cs="Arial" w:eastAsia="Arial" w:hAnsi="Arial"/>
                <w:sz w:val="13"/>
                <w:szCs w:val="13"/>
                <w:color w:val="auto"/>
              </w:rPr>
              <w:t>ALBUQUERQUE NM 87114</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tcPr>
          <w:p>
            <w:pPr>
              <w:ind w:left="160"/>
              <w:spacing w:after="0" w:line="147" w:lineRule="exact"/>
              <w:rPr>
                <w:sz w:val="20"/>
                <w:szCs w:val="20"/>
                <w:color w:val="auto"/>
              </w:rPr>
            </w:pPr>
            <w:r>
              <w:rPr>
                <w:rFonts w:ascii="Arial" w:cs="Arial" w:eastAsia="Arial" w:hAnsi="Arial"/>
                <w:sz w:val="13"/>
                <w:szCs w:val="13"/>
                <w:color w:val="auto"/>
              </w:rPr>
              <w:t>BYPASS NW, SUITE</w:t>
            </w: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w w:val="82"/>
              </w:rPr>
              <w:t>9826</w:t>
            </w:r>
          </w:p>
        </w:tc>
        <w:tc>
          <w:tcPr>
            <w:tcW w:w="1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tcPr>
          <w:p>
            <w:pPr>
              <w:ind w:left="160"/>
              <w:spacing w:after="0" w:line="147" w:lineRule="exact"/>
              <w:rPr>
                <w:sz w:val="20"/>
                <w:szCs w:val="20"/>
                <w:color w:val="auto"/>
              </w:rPr>
            </w:pPr>
            <w:r>
              <w:rPr>
                <w:rFonts w:ascii="Arial" w:cs="Arial" w:eastAsia="Arial" w:hAnsi="Arial"/>
                <w:sz w:val="13"/>
                <w:szCs w:val="13"/>
                <w:color w:val="auto"/>
              </w:rPr>
              <w:t>B</w:t>
            </w: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40" w:type="dxa"/>
            <w:vAlign w:val="bottom"/>
            <w:vMerge w:val="continue"/>
          </w:tcPr>
          <w:p>
            <w:pPr>
              <w:spacing w:after="0"/>
              <w:rPr>
                <w:sz w:val="12"/>
                <w:szCs w:val="12"/>
                <w:color w:val="auto"/>
              </w:rPr>
            </w:pPr>
          </w:p>
        </w:tc>
        <w:tc>
          <w:tcPr>
            <w:tcW w:w="1340" w:type="dxa"/>
            <w:vAlign w:val="bottom"/>
          </w:tcPr>
          <w:p>
            <w:pPr>
              <w:ind w:left="60"/>
              <w:spacing w:after="0" w:line="147" w:lineRule="exact"/>
              <w:rPr>
                <w:sz w:val="20"/>
                <w:szCs w:val="20"/>
                <w:color w:val="auto"/>
              </w:rPr>
            </w:pPr>
            <w:r>
              <w:rPr>
                <w:rFonts w:ascii="Arial" w:cs="Arial" w:eastAsia="Arial" w:hAnsi="Arial"/>
                <w:sz w:val="13"/>
                <w:szCs w:val="13"/>
                <w:color w:val="auto"/>
              </w:rPr>
              <w:t>BANK OF AMERICA</w:t>
            </w:r>
          </w:p>
        </w:tc>
        <w:tc>
          <w:tcPr>
            <w:tcW w:w="1200" w:type="dxa"/>
            <w:vAlign w:val="bottom"/>
          </w:tcPr>
          <w:p>
            <w:pPr>
              <w:ind w:left="60"/>
              <w:spacing w:after="0" w:line="147" w:lineRule="exact"/>
              <w:rPr>
                <w:sz w:val="20"/>
                <w:szCs w:val="20"/>
                <w:color w:val="auto"/>
              </w:rPr>
            </w:pPr>
            <w:r>
              <w:rPr>
                <w:rFonts w:ascii="Arial" w:cs="Arial" w:eastAsia="Arial" w:hAnsi="Arial"/>
                <w:sz w:val="13"/>
                <w:szCs w:val="13"/>
                <w:color w:val="auto"/>
              </w:rPr>
              <w:t>3010 ST HWY 35</w:t>
            </w:r>
          </w:p>
        </w:tc>
        <w:tc>
          <w:tcPr>
            <w:tcW w:w="1080" w:type="dxa"/>
            <w:vAlign w:val="bottom"/>
          </w:tcPr>
          <w:p>
            <w:pPr>
              <w:ind w:left="40"/>
              <w:spacing w:after="0" w:line="147" w:lineRule="exact"/>
              <w:rPr>
                <w:sz w:val="20"/>
                <w:szCs w:val="20"/>
                <w:color w:val="auto"/>
              </w:rPr>
            </w:pPr>
            <w:r>
              <w:rPr>
                <w:rFonts w:ascii="Arial" w:cs="Arial" w:eastAsia="Arial" w:hAnsi="Arial"/>
                <w:sz w:val="13"/>
                <w:szCs w:val="13"/>
                <w:color w:val="auto"/>
              </w:rPr>
              <w:t>HAZLET</w:t>
            </w:r>
          </w:p>
        </w:tc>
        <w:tc>
          <w:tcPr>
            <w:tcW w:w="380" w:type="dxa"/>
            <w:vAlign w:val="bottom"/>
          </w:tcPr>
          <w:p>
            <w:pPr>
              <w:jc w:val="center"/>
              <w:ind w:right="13"/>
              <w:spacing w:after="0" w:line="147" w:lineRule="exact"/>
              <w:rPr>
                <w:sz w:val="20"/>
                <w:szCs w:val="20"/>
                <w:color w:val="auto"/>
              </w:rPr>
            </w:pPr>
            <w:r>
              <w:rPr>
                <w:rFonts w:ascii="Arial" w:cs="Arial" w:eastAsia="Arial" w:hAnsi="Arial"/>
                <w:sz w:val="13"/>
                <w:szCs w:val="13"/>
                <w:color w:val="auto"/>
                <w:w w:val="87"/>
              </w:rPr>
              <w:t>NJ</w:t>
            </w:r>
          </w:p>
        </w:tc>
        <w:tc>
          <w:tcPr>
            <w:tcW w:w="540" w:type="dxa"/>
            <w:vAlign w:val="bottom"/>
          </w:tcPr>
          <w:p>
            <w:pPr>
              <w:jc w:val="right"/>
              <w:ind w:right="33"/>
              <w:spacing w:after="0" w:line="147" w:lineRule="exact"/>
              <w:rPr>
                <w:sz w:val="20"/>
                <w:szCs w:val="20"/>
                <w:color w:val="auto"/>
              </w:rPr>
            </w:pPr>
            <w:r>
              <w:rPr>
                <w:rFonts w:ascii="Arial" w:cs="Arial" w:eastAsia="Arial" w:hAnsi="Arial"/>
                <w:sz w:val="13"/>
                <w:szCs w:val="13"/>
                <w:color w:val="auto"/>
              </w:rPr>
              <w:t>07730</w:t>
            </w:r>
          </w:p>
        </w:tc>
        <w:tc>
          <w:tcPr>
            <w:tcW w:w="1120" w:type="dxa"/>
            <w:vAlign w:val="bottom"/>
          </w:tcPr>
          <w:p>
            <w:pPr>
              <w:jc w:val="right"/>
              <w:ind w:right="113"/>
              <w:spacing w:after="0" w:line="147" w:lineRule="exact"/>
              <w:rPr>
                <w:sz w:val="20"/>
                <w:szCs w:val="20"/>
                <w:color w:val="auto"/>
              </w:rPr>
            </w:pPr>
            <w:r>
              <w:rPr>
                <w:rFonts w:ascii="Arial" w:cs="Arial" w:eastAsia="Arial" w:hAnsi="Arial"/>
                <w:sz w:val="13"/>
                <w:szCs w:val="13"/>
                <w:color w:val="auto"/>
              </w:rPr>
              <w:t>(800) 432-1000</w:t>
            </w:r>
          </w:p>
        </w:tc>
        <w:tc>
          <w:tcPr>
            <w:tcW w:w="680" w:type="dxa"/>
            <w:vAlign w:val="bottom"/>
          </w:tcPr>
          <w:p>
            <w:pPr>
              <w:jc w:val="right"/>
              <w:ind w:right="253"/>
              <w:spacing w:after="0" w:line="147"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93"/>
              <w:spacing w:after="0" w:line="147" w:lineRule="exact"/>
              <w:rPr>
                <w:sz w:val="20"/>
                <w:szCs w:val="20"/>
                <w:color w:val="auto"/>
              </w:rPr>
            </w:pPr>
            <w:r>
              <w:rPr>
                <w:rFonts w:ascii="Arial" w:cs="Arial" w:eastAsia="Arial" w:hAnsi="Arial"/>
                <w:sz w:val="13"/>
                <w:szCs w:val="13"/>
                <w:color w:val="auto"/>
              </w:rPr>
              <w:t>***</w:t>
            </w:r>
          </w:p>
        </w:tc>
        <w:tc>
          <w:tcPr>
            <w:tcW w:w="1440" w:type="dxa"/>
            <w:vAlign w:val="bottom"/>
          </w:tcPr>
          <w:p>
            <w:pPr>
              <w:ind w:left="160"/>
              <w:spacing w:after="0" w:line="147" w:lineRule="exact"/>
              <w:rPr>
                <w:sz w:val="20"/>
                <w:szCs w:val="20"/>
                <w:color w:val="auto"/>
              </w:rPr>
            </w:pPr>
            <w:r>
              <w:rPr>
                <w:rFonts w:ascii="Arial" w:cs="Arial" w:eastAsia="Arial" w:hAnsi="Arial"/>
                <w:sz w:val="13"/>
                <w:szCs w:val="13"/>
                <w:color w:val="auto"/>
              </w:rPr>
              <w:t>2872 HIGHWAY 35</w:t>
            </w:r>
          </w:p>
        </w:tc>
        <w:tc>
          <w:tcPr>
            <w:tcW w:w="1060" w:type="dxa"/>
            <w:vAlign w:val="bottom"/>
          </w:tcPr>
          <w:p>
            <w:pPr>
              <w:ind w:left="20"/>
              <w:spacing w:after="0" w:line="147" w:lineRule="exact"/>
              <w:rPr>
                <w:sz w:val="20"/>
                <w:szCs w:val="20"/>
                <w:color w:val="auto"/>
              </w:rPr>
            </w:pPr>
            <w:r>
              <w:rPr>
                <w:rFonts w:ascii="Arial" w:cs="Arial" w:eastAsia="Arial" w:hAnsi="Arial"/>
                <w:sz w:val="13"/>
                <w:szCs w:val="13"/>
                <w:color w:val="auto"/>
              </w:rPr>
              <w:t>HAZLET</w:t>
            </w:r>
          </w:p>
        </w:tc>
        <w:tc>
          <w:tcPr>
            <w:tcW w:w="660" w:type="dxa"/>
            <w:vAlign w:val="bottom"/>
          </w:tcPr>
          <w:p>
            <w:pPr>
              <w:jc w:val="right"/>
              <w:spacing w:after="0" w:line="147" w:lineRule="exact"/>
              <w:rPr>
                <w:sz w:val="20"/>
                <w:szCs w:val="20"/>
                <w:color w:val="auto"/>
              </w:rPr>
            </w:pPr>
            <w:r>
              <w:rPr>
                <w:rFonts w:ascii="Arial" w:cs="Arial" w:eastAsia="Arial" w:hAnsi="Arial"/>
                <w:sz w:val="13"/>
                <w:szCs w:val="13"/>
                <w:color w:val="auto"/>
              </w:rPr>
              <w:t>NJ  07730</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tcPr>
          <w:p>
            <w:pPr>
              <w:ind w:left="160"/>
              <w:spacing w:after="0"/>
              <w:rPr>
                <w:sz w:val="20"/>
                <w:szCs w:val="20"/>
                <w:color w:val="auto"/>
              </w:rPr>
            </w:pPr>
            <w:r>
              <w:rPr>
                <w:rFonts w:ascii="Arial" w:cs="Arial" w:eastAsia="Arial" w:hAnsi="Arial"/>
                <w:sz w:val="13"/>
                <w:szCs w:val="13"/>
                <w:color w:val="auto"/>
              </w:rPr>
              <w:t>SOUTH</w:t>
            </w: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60" w:top="128" w:right="239" w:bottom="1440" w:gutter="0" w:footer="0" w:header="0"/>
        </w:sectPr>
      </w:pPr>
    </w:p>
    <w:bookmarkStart w:id="230" w:name="page231"/>
    <w:bookmarkEnd w:id="23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7.1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DDA’s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rPr>
              <w:t>STORE</w:t>
            </w: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rPr>
              <w:t>BANK</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9"/>
              </w:rPr>
              <w:t>ACH</w:t>
            </w:r>
          </w:p>
        </w:tc>
        <w:tc>
          <w:tcPr>
            <w:tcW w:w="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2"/>
              </w:rPr>
              <w:t>DEP.</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rPr>
              <w:t>NO.</w:t>
            </w:r>
          </w:p>
        </w:tc>
        <w:tc>
          <w:tcPr>
            <w:tcW w:w="80" w:type="dxa"/>
            <w:vAlign w:val="bottom"/>
          </w:tcPr>
          <w:p>
            <w:pPr>
              <w:spacing w:after="0"/>
              <w:rPr>
                <w:sz w:val="15"/>
                <w:szCs w:val="15"/>
                <w:color w:val="auto"/>
              </w:rPr>
            </w:pPr>
          </w:p>
        </w:tc>
        <w:tc>
          <w:tcPr>
            <w:tcW w:w="1360" w:type="dxa"/>
            <w:vAlign w:val="bottom"/>
          </w:tcPr>
          <w:p>
            <w:pPr>
              <w:ind w:left="260"/>
              <w:spacing w:after="0"/>
              <w:rPr>
                <w:sz w:val="20"/>
                <w:szCs w:val="20"/>
                <w:color w:val="auto"/>
              </w:rPr>
            </w:pPr>
            <w:r>
              <w:rPr>
                <w:rFonts w:ascii="Arial" w:cs="Arial" w:eastAsia="Arial" w:hAnsi="Arial"/>
                <w:sz w:val="13"/>
                <w:szCs w:val="13"/>
                <w:b w:val="1"/>
                <w:bCs w:val="1"/>
                <w:color w:val="auto"/>
              </w:rPr>
              <w:t>BANK NAME</w:t>
            </w:r>
          </w:p>
        </w:tc>
        <w:tc>
          <w:tcPr>
            <w:tcW w:w="8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7"/>
              </w:rPr>
              <w:t>ADDRESS</w:t>
            </w:r>
          </w:p>
        </w:tc>
        <w:tc>
          <w:tcPr>
            <w:tcW w:w="80" w:type="dxa"/>
            <w:vAlign w:val="bottom"/>
          </w:tcPr>
          <w:p>
            <w:pPr>
              <w:spacing w:after="0"/>
              <w:rPr>
                <w:sz w:val="15"/>
                <w:szCs w:val="15"/>
                <w:color w:val="auto"/>
              </w:rPr>
            </w:pPr>
          </w:p>
        </w:tc>
        <w:tc>
          <w:tcPr>
            <w:tcW w:w="920" w:type="dxa"/>
            <w:vAlign w:val="bottom"/>
          </w:tcPr>
          <w:p>
            <w:pPr>
              <w:ind w:left="280"/>
              <w:spacing w:after="0"/>
              <w:rPr>
                <w:sz w:val="20"/>
                <w:szCs w:val="20"/>
                <w:color w:val="auto"/>
              </w:rPr>
            </w:pPr>
            <w:r>
              <w:rPr>
                <w:rFonts w:ascii="Arial" w:cs="Arial" w:eastAsia="Arial" w:hAnsi="Arial"/>
                <w:sz w:val="13"/>
                <w:szCs w:val="13"/>
                <w:b w:val="1"/>
                <w:bCs w:val="1"/>
                <w:color w:val="auto"/>
              </w:rPr>
              <w:t>CITY</w:t>
            </w:r>
          </w:p>
        </w:tc>
        <w:tc>
          <w:tcPr>
            <w:tcW w:w="80" w:type="dxa"/>
            <w:vAlign w:val="bottom"/>
          </w:tcPr>
          <w:p>
            <w:pPr>
              <w:spacing w:after="0"/>
              <w:rPr>
                <w:sz w:val="15"/>
                <w:szCs w:val="15"/>
                <w:color w:val="auto"/>
              </w:rPr>
            </w:pPr>
          </w:p>
        </w:tc>
        <w:tc>
          <w:tcPr>
            <w:tcW w:w="220" w:type="dxa"/>
            <w:vAlign w:val="bottom"/>
          </w:tcPr>
          <w:p>
            <w:pPr>
              <w:jc w:val="center"/>
              <w:spacing w:after="0"/>
              <w:rPr>
                <w:sz w:val="20"/>
                <w:szCs w:val="20"/>
                <w:color w:val="auto"/>
              </w:rPr>
            </w:pPr>
            <w:r>
              <w:rPr>
                <w:rFonts w:ascii="Arial" w:cs="Arial" w:eastAsia="Arial" w:hAnsi="Arial"/>
                <w:sz w:val="13"/>
                <w:szCs w:val="13"/>
                <w:b w:val="1"/>
                <w:bCs w:val="1"/>
                <w:color w:val="auto"/>
              </w:rPr>
              <w:t>ST</w:t>
            </w:r>
          </w:p>
        </w:tc>
        <w:tc>
          <w:tcPr>
            <w:tcW w:w="80" w:type="dxa"/>
            <w:vAlign w:val="bottom"/>
          </w:tcPr>
          <w:p>
            <w:pPr>
              <w:spacing w:after="0"/>
              <w:rPr>
                <w:sz w:val="15"/>
                <w:szCs w:val="15"/>
                <w:color w:val="auto"/>
              </w:rPr>
            </w:pPr>
          </w:p>
        </w:tc>
        <w:tc>
          <w:tcPr>
            <w:tcW w:w="420" w:type="dxa"/>
            <w:vAlign w:val="bottom"/>
            <w:gridSpan w:val="2"/>
          </w:tcPr>
          <w:p>
            <w:pPr>
              <w:ind w:left="60"/>
              <w:spacing w:after="0"/>
              <w:rPr>
                <w:sz w:val="20"/>
                <w:szCs w:val="20"/>
                <w:color w:val="auto"/>
              </w:rPr>
            </w:pPr>
            <w:r>
              <w:rPr>
                <w:rFonts w:ascii="Arial" w:cs="Arial" w:eastAsia="Arial" w:hAnsi="Arial"/>
                <w:sz w:val="13"/>
                <w:szCs w:val="13"/>
                <w:b w:val="1"/>
                <w:bCs w:val="1"/>
                <w:color w:val="auto"/>
              </w:rPr>
              <w:t>ZIP</w:t>
            </w:r>
          </w:p>
        </w:tc>
        <w:tc>
          <w:tcPr>
            <w:tcW w:w="3340" w:type="dxa"/>
            <w:vAlign w:val="bottom"/>
            <w:gridSpan w:val="7"/>
          </w:tcPr>
          <w:p>
            <w:pPr>
              <w:spacing w:after="0"/>
              <w:rPr>
                <w:sz w:val="20"/>
                <w:szCs w:val="20"/>
                <w:color w:val="auto"/>
              </w:rPr>
            </w:pPr>
            <w:r>
              <w:rPr>
                <w:rFonts w:ascii="Arial" w:cs="Arial" w:eastAsia="Arial" w:hAnsi="Arial"/>
                <w:sz w:val="13"/>
                <w:szCs w:val="13"/>
                <w:b w:val="1"/>
                <w:bCs w:val="1"/>
                <w:color w:val="auto"/>
              </w:rPr>
              <w:t>TELEPHONE ACCOUNT # ROUTING # ROUTING #</w:t>
            </w:r>
          </w:p>
        </w:tc>
        <w:tc>
          <w:tcPr>
            <w:tcW w:w="8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3"/>
                <w:szCs w:val="13"/>
                <w:b w:val="1"/>
                <w:bCs w:val="1"/>
                <w:color w:val="auto"/>
              </w:rPr>
              <w:t>STORE ADDRESS</w:t>
            </w:r>
          </w:p>
        </w:tc>
        <w:tc>
          <w:tcPr>
            <w:tcW w:w="80" w:type="dxa"/>
            <w:vAlign w:val="bottom"/>
          </w:tcPr>
          <w:p>
            <w:pPr>
              <w:spacing w:after="0"/>
              <w:rPr>
                <w:sz w:val="15"/>
                <w:szCs w:val="15"/>
                <w:color w:val="auto"/>
              </w:rPr>
            </w:pPr>
          </w:p>
        </w:tc>
        <w:tc>
          <w:tcPr>
            <w:tcW w:w="920" w:type="dxa"/>
            <w:vAlign w:val="bottom"/>
          </w:tcPr>
          <w:p>
            <w:pPr>
              <w:ind w:left="300"/>
              <w:spacing w:after="0"/>
              <w:rPr>
                <w:sz w:val="20"/>
                <w:szCs w:val="20"/>
                <w:color w:val="auto"/>
              </w:rPr>
            </w:pPr>
            <w:r>
              <w:rPr>
                <w:rFonts w:ascii="Arial" w:cs="Arial" w:eastAsia="Arial" w:hAnsi="Arial"/>
                <w:sz w:val="13"/>
                <w:szCs w:val="13"/>
                <w:b w:val="1"/>
                <w:bCs w:val="1"/>
                <w:color w:val="auto"/>
              </w:rPr>
              <w:t>CITY</w:t>
            </w:r>
          </w:p>
        </w:tc>
        <w:tc>
          <w:tcPr>
            <w:tcW w:w="80" w:type="dxa"/>
            <w:vAlign w:val="bottom"/>
          </w:tcPr>
          <w:p>
            <w:pPr>
              <w:spacing w:after="0"/>
              <w:rPr>
                <w:sz w:val="15"/>
                <w:szCs w:val="15"/>
                <w:color w:val="auto"/>
              </w:rPr>
            </w:pPr>
          </w:p>
        </w:tc>
        <w:tc>
          <w:tcPr>
            <w:tcW w:w="220" w:type="dxa"/>
            <w:vAlign w:val="bottom"/>
          </w:tcPr>
          <w:p>
            <w:pPr>
              <w:jc w:val="center"/>
              <w:spacing w:after="0"/>
              <w:rPr>
                <w:sz w:val="20"/>
                <w:szCs w:val="20"/>
                <w:color w:val="auto"/>
              </w:rPr>
            </w:pPr>
            <w:r>
              <w:rPr>
                <w:rFonts w:ascii="Arial" w:cs="Arial" w:eastAsia="Arial" w:hAnsi="Arial"/>
                <w:sz w:val="13"/>
                <w:szCs w:val="13"/>
                <w:b w:val="1"/>
                <w:bCs w:val="1"/>
                <w:color w:val="auto"/>
                <w:w w:val="96"/>
              </w:rPr>
              <w:t>ST</w:t>
            </w:r>
          </w:p>
        </w:tc>
        <w:tc>
          <w:tcPr>
            <w:tcW w:w="8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Arial" w:cs="Arial" w:eastAsia="Arial" w:hAnsi="Arial"/>
                <w:sz w:val="13"/>
                <w:szCs w:val="13"/>
                <w:b w:val="1"/>
                <w:bCs w:val="1"/>
                <w:color w:val="auto"/>
              </w:rPr>
              <w:t>ZIP</w:t>
            </w:r>
          </w:p>
        </w:tc>
        <w:tc>
          <w:tcPr>
            <w:tcW w:w="0" w:type="dxa"/>
            <w:vAlign w:val="bottom"/>
          </w:tcPr>
          <w:p>
            <w:pPr>
              <w:spacing w:after="0"/>
              <w:rPr>
                <w:sz w:val="1"/>
                <w:szCs w:val="1"/>
                <w:color w:val="auto"/>
              </w:rPr>
            </w:pPr>
          </w:p>
        </w:tc>
      </w:tr>
      <w:tr>
        <w:trPr>
          <w:trHeight w:val="131"/>
        </w:trPr>
        <w:tc>
          <w:tcPr>
            <w:tcW w:w="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9828</w:t>
            </w:r>
          </w:p>
        </w:tc>
        <w:tc>
          <w:tcPr>
            <w:tcW w:w="80" w:type="dxa"/>
            <w:vAlign w:val="bottom"/>
          </w:tcPr>
          <w:p>
            <w:pPr>
              <w:spacing w:after="0"/>
              <w:rPr>
                <w:sz w:val="11"/>
                <w:szCs w:val="11"/>
                <w:color w:val="auto"/>
              </w:rPr>
            </w:pPr>
          </w:p>
        </w:tc>
        <w:tc>
          <w:tcPr>
            <w:tcW w:w="136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BANK OF AMERICA</w:t>
            </w:r>
          </w:p>
        </w:tc>
        <w:tc>
          <w:tcPr>
            <w:tcW w:w="80" w:type="dxa"/>
            <w:vAlign w:val="bottom"/>
          </w:tcPr>
          <w:p>
            <w:pPr>
              <w:spacing w:after="0"/>
              <w:rPr>
                <w:sz w:val="11"/>
                <w:szCs w:val="11"/>
                <w:color w:val="auto"/>
              </w:rPr>
            </w:pPr>
          </w:p>
        </w:tc>
        <w:tc>
          <w:tcPr>
            <w:tcW w:w="126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27489 YNEZ ROAD</w:t>
            </w:r>
          </w:p>
        </w:tc>
        <w:tc>
          <w:tcPr>
            <w:tcW w:w="80" w:type="dxa"/>
            <w:vAlign w:val="bottom"/>
          </w:tcPr>
          <w:p>
            <w:pPr>
              <w:spacing w:after="0"/>
              <w:rPr>
                <w:sz w:val="11"/>
                <w:szCs w:val="11"/>
                <w:color w:val="auto"/>
              </w:rPr>
            </w:pPr>
          </w:p>
        </w:tc>
        <w:tc>
          <w:tcPr>
            <w:tcW w:w="92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TEMECULA</w:t>
            </w:r>
          </w:p>
        </w:tc>
        <w:tc>
          <w:tcPr>
            <w:tcW w:w="80" w:type="dxa"/>
            <w:vAlign w:val="bottom"/>
          </w:tcPr>
          <w:p>
            <w:pPr>
              <w:spacing w:after="0"/>
              <w:rPr>
                <w:sz w:val="11"/>
                <w:szCs w:val="11"/>
                <w:color w:val="auto"/>
              </w:rPr>
            </w:pPr>
          </w:p>
        </w:tc>
        <w:tc>
          <w:tcPr>
            <w:tcW w:w="2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9"/>
              </w:rPr>
              <w:t>CA</w:t>
            </w:r>
          </w:p>
        </w:tc>
        <w:tc>
          <w:tcPr>
            <w:tcW w:w="80" w:type="dxa"/>
            <w:vAlign w:val="bottom"/>
          </w:tcPr>
          <w:p>
            <w:pPr>
              <w:spacing w:after="0"/>
              <w:rPr>
                <w:sz w:val="11"/>
                <w:szCs w:val="11"/>
                <w:color w:val="auto"/>
              </w:rPr>
            </w:pPr>
          </w:p>
        </w:tc>
        <w:tc>
          <w:tcPr>
            <w:tcW w:w="3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3"/>
              </w:rPr>
              <w:t>92591</w:t>
            </w:r>
          </w:p>
        </w:tc>
        <w:tc>
          <w:tcPr>
            <w:tcW w:w="80" w:type="dxa"/>
            <w:vAlign w:val="bottom"/>
          </w:tcPr>
          <w:p>
            <w:pPr>
              <w:spacing w:after="0"/>
              <w:rPr>
                <w:sz w:val="11"/>
                <w:szCs w:val="11"/>
                <w:color w:val="auto"/>
              </w:rPr>
            </w:pPr>
          </w:p>
        </w:tc>
        <w:tc>
          <w:tcPr>
            <w:tcW w:w="8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2"/>
              </w:rPr>
              <w:t>(951) 676-4114</w:t>
            </w:r>
          </w:p>
        </w:tc>
        <w:tc>
          <w:tcPr>
            <w:tcW w:w="80" w:type="dxa"/>
            <w:vAlign w:val="bottom"/>
          </w:tcPr>
          <w:p>
            <w:pPr>
              <w:spacing w:after="0"/>
              <w:rPr>
                <w:sz w:val="11"/>
                <w:szCs w:val="11"/>
                <w:color w:val="auto"/>
              </w:rPr>
            </w:pPr>
          </w:p>
        </w:tc>
        <w:tc>
          <w:tcPr>
            <w:tcW w:w="760" w:type="dxa"/>
            <w:vAlign w:val="bottom"/>
            <w:tcBorders>
              <w:top w:val="single" w:sz="8" w:color="auto"/>
            </w:tcBorders>
          </w:tcPr>
          <w:p>
            <w:pPr>
              <w:jc w:val="right"/>
              <w:ind w:right="213"/>
              <w:spacing w:after="0" w:line="13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2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w w:val="94"/>
              </w:rPr>
              <w:t>40620 WINCHESTER</w:t>
            </w:r>
          </w:p>
        </w:tc>
        <w:tc>
          <w:tcPr>
            <w:tcW w:w="80" w:type="dxa"/>
            <w:vAlign w:val="bottom"/>
          </w:tcPr>
          <w:p>
            <w:pPr>
              <w:spacing w:after="0"/>
              <w:rPr>
                <w:sz w:val="11"/>
                <w:szCs w:val="11"/>
                <w:color w:val="auto"/>
              </w:rPr>
            </w:pPr>
          </w:p>
        </w:tc>
        <w:tc>
          <w:tcPr>
            <w:tcW w:w="92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TEMECULA</w:t>
            </w:r>
          </w:p>
        </w:tc>
        <w:tc>
          <w:tcPr>
            <w:tcW w:w="80" w:type="dxa"/>
            <w:vAlign w:val="bottom"/>
          </w:tcPr>
          <w:p>
            <w:pPr>
              <w:spacing w:after="0"/>
              <w:rPr>
                <w:sz w:val="11"/>
                <w:szCs w:val="11"/>
                <w:color w:val="auto"/>
              </w:rPr>
            </w:pPr>
          </w:p>
        </w:tc>
        <w:tc>
          <w:tcPr>
            <w:tcW w:w="2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9"/>
              </w:rPr>
              <w:t>CA</w:t>
            </w:r>
          </w:p>
        </w:tc>
        <w:tc>
          <w:tcPr>
            <w:tcW w:w="80" w:type="dxa"/>
            <w:vAlign w:val="bottom"/>
          </w:tcPr>
          <w:p>
            <w:pPr>
              <w:spacing w:after="0"/>
              <w:rPr>
                <w:sz w:val="11"/>
                <w:szCs w:val="11"/>
                <w:color w:val="auto"/>
              </w:rPr>
            </w:pPr>
          </w:p>
        </w:tc>
        <w:tc>
          <w:tcPr>
            <w:tcW w:w="3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3"/>
              </w:rPr>
              <w:t>92591</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9829</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ROAD, SUITE A</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CITIZENS BANK</w:t>
            </w: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1 NORTH MAIN</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w w:val="97"/>
              </w:rPr>
              <w:t>GREENSBURG</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PA</w:t>
            </w:r>
          </w:p>
        </w:tc>
        <w:tc>
          <w:tcPr>
            <w:tcW w:w="500" w:type="dxa"/>
            <w:vAlign w:val="bottom"/>
            <w:gridSpan w:val="3"/>
          </w:tcPr>
          <w:p>
            <w:pPr>
              <w:jc w:val="center"/>
              <w:spacing w:after="0" w:line="147" w:lineRule="exact"/>
              <w:rPr>
                <w:sz w:val="20"/>
                <w:szCs w:val="20"/>
                <w:color w:val="auto"/>
              </w:rPr>
            </w:pPr>
            <w:r>
              <w:rPr>
                <w:rFonts w:ascii="Arial" w:cs="Arial" w:eastAsia="Arial" w:hAnsi="Arial"/>
                <w:sz w:val="13"/>
                <w:szCs w:val="13"/>
                <w:color w:val="auto"/>
                <w:w w:val="93"/>
              </w:rPr>
              <w:t>15601</w:t>
            </w:r>
          </w:p>
        </w:tc>
        <w:tc>
          <w:tcPr>
            <w:tcW w:w="840" w:type="dxa"/>
            <w:vAlign w:val="bottom"/>
          </w:tcPr>
          <w:p>
            <w:pPr>
              <w:jc w:val="center"/>
              <w:spacing w:after="0" w:line="147" w:lineRule="exact"/>
              <w:rPr>
                <w:sz w:val="20"/>
                <w:szCs w:val="20"/>
                <w:color w:val="auto"/>
              </w:rPr>
            </w:pPr>
            <w:r>
              <w:rPr>
                <w:rFonts w:ascii="Arial" w:cs="Arial" w:eastAsia="Arial" w:hAnsi="Arial"/>
                <w:sz w:val="13"/>
                <w:szCs w:val="13"/>
                <w:color w:val="auto"/>
                <w:w w:val="93"/>
              </w:rPr>
              <w:t>724-832-5900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WESTMORELAND</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w w:val="97"/>
              </w:rPr>
              <w:t>GREENSBURG</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PA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15601</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STREET</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MALL, 998 EAST</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PITTSBURGH</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9831</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STREET, SUITE A</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BANK OF AMERICA</w:t>
            </w: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728 MASSABESIC</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w w:val="98"/>
              </w:rPr>
              <w:t>MANCHESTER</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5"/>
              </w:rPr>
              <w:t>NH</w:t>
            </w:r>
          </w:p>
        </w:tc>
        <w:tc>
          <w:tcPr>
            <w:tcW w:w="500" w:type="dxa"/>
            <w:vAlign w:val="bottom"/>
            <w:gridSpan w:val="3"/>
          </w:tcPr>
          <w:p>
            <w:pPr>
              <w:jc w:val="center"/>
              <w:spacing w:after="0" w:line="147" w:lineRule="exact"/>
              <w:rPr>
                <w:sz w:val="20"/>
                <w:szCs w:val="20"/>
                <w:color w:val="auto"/>
              </w:rPr>
            </w:pPr>
            <w:r>
              <w:rPr>
                <w:rFonts w:ascii="Arial" w:cs="Arial" w:eastAsia="Arial" w:hAnsi="Arial"/>
                <w:sz w:val="13"/>
                <w:szCs w:val="13"/>
                <w:color w:val="auto"/>
                <w:w w:val="93"/>
              </w:rPr>
              <w:t>03103</w:t>
            </w:r>
          </w:p>
        </w:tc>
        <w:tc>
          <w:tcPr>
            <w:tcW w:w="840" w:type="dxa"/>
            <w:vAlign w:val="bottom"/>
          </w:tcPr>
          <w:p>
            <w:pPr>
              <w:jc w:val="center"/>
              <w:spacing w:after="0" w:line="147" w:lineRule="exact"/>
              <w:rPr>
                <w:sz w:val="20"/>
                <w:szCs w:val="20"/>
                <w:color w:val="auto"/>
              </w:rPr>
            </w:pPr>
            <w:r>
              <w:rPr>
                <w:rFonts w:ascii="Arial" w:cs="Arial" w:eastAsia="Arial" w:hAnsi="Arial"/>
                <w:sz w:val="13"/>
                <w:szCs w:val="13"/>
                <w:color w:val="auto"/>
                <w:w w:val="94"/>
              </w:rPr>
              <w:t>(800) 432-1000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TJ MAXX PLAZA,</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w w:val="98"/>
              </w:rPr>
              <w:t>MANCHESTER</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NH</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03103</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9832</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STREET</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w w:val="97"/>
              </w:rPr>
              <w:t>18 MARCH AVENUE</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CHASE (JPMORGAN)</w:t>
            </w: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320 NORTH NEW</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WACO</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500" w:type="dxa"/>
            <w:vAlign w:val="bottom"/>
            <w:gridSpan w:val="3"/>
          </w:tcPr>
          <w:p>
            <w:pPr>
              <w:jc w:val="center"/>
              <w:spacing w:after="0" w:line="147" w:lineRule="exact"/>
              <w:rPr>
                <w:sz w:val="20"/>
                <w:szCs w:val="20"/>
                <w:color w:val="auto"/>
              </w:rPr>
            </w:pPr>
            <w:r>
              <w:rPr>
                <w:rFonts w:ascii="Arial" w:cs="Arial" w:eastAsia="Arial" w:hAnsi="Arial"/>
                <w:sz w:val="13"/>
                <w:szCs w:val="13"/>
                <w:color w:val="auto"/>
                <w:w w:val="93"/>
              </w:rPr>
              <w:t>76710</w:t>
            </w:r>
          </w:p>
        </w:tc>
        <w:tc>
          <w:tcPr>
            <w:tcW w:w="840" w:type="dxa"/>
            <w:vAlign w:val="bottom"/>
          </w:tcPr>
          <w:p>
            <w:pPr>
              <w:jc w:val="center"/>
              <w:spacing w:after="0" w:line="147" w:lineRule="exact"/>
              <w:rPr>
                <w:sz w:val="20"/>
                <w:szCs w:val="20"/>
                <w:color w:val="auto"/>
              </w:rPr>
            </w:pPr>
            <w:r>
              <w:rPr>
                <w:rFonts w:ascii="Arial" w:cs="Arial" w:eastAsia="Arial" w:hAnsi="Arial"/>
                <w:sz w:val="13"/>
                <w:szCs w:val="13"/>
                <w:color w:val="auto"/>
                <w:w w:val="94"/>
              </w:rPr>
              <w:t>(254) 776-9500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2448 WEST LOOP</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WACO</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TX</w:t>
            </w:r>
          </w:p>
        </w:tc>
        <w:tc>
          <w:tcPr>
            <w:tcW w:w="42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88"/>
              </w:rPr>
              <w:t>76711</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9833</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ROAD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340</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BANK OF AMERICA</w:t>
            </w: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201 EAST 11TH</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EUGENE</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2"/>
              </w:rPr>
              <w:t>OR</w:t>
            </w:r>
          </w:p>
        </w:tc>
        <w:tc>
          <w:tcPr>
            <w:tcW w:w="500" w:type="dxa"/>
            <w:vAlign w:val="bottom"/>
            <w:gridSpan w:val="3"/>
          </w:tcPr>
          <w:p>
            <w:pPr>
              <w:jc w:val="center"/>
              <w:spacing w:after="0" w:line="147" w:lineRule="exact"/>
              <w:rPr>
                <w:sz w:val="20"/>
                <w:szCs w:val="20"/>
                <w:color w:val="auto"/>
              </w:rPr>
            </w:pPr>
            <w:r>
              <w:rPr>
                <w:rFonts w:ascii="Arial" w:cs="Arial" w:eastAsia="Arial" w:hAnsi="Arial"/>
                <w:sz w:val="13"/>
                <w:szCs w:val="13"/>
                <w:color w:val="auto"/>
                <w:w w:val="93"/>
              </w:rPr>
              <w:t>97401</w:t>
            </w:r>
          </w:p>
        </w:tc>
        <w:tc>
          <w:tcPr>
            <w:tcW w:w="840" w:type="dxa"/>
            <w:vAlign w:val="bottom"/>
          </w:tcPr>
          <w:p>
            <w:pPr>
              <w:jc w:val="center"/>
              <w:spacing w:after="0" w:line="147" w:lineRule="exact"/>
              <w:rPr>
                <w:sz w:val="20"/>
                <w:szCs w:val="20"/>
                <w:color w:val="auto"/>
              </w:rPr>
            </w:pPr>
            <w:r>
              <w:rPr>
                <w:rFonts w:ascii="Arial" w:cs="Arial" w:eastAsia="Arial" w:hAnsi="Arial"/>
                <w:sz w:val="13"/>
                <w:szCs w:val="13"/>
                <w:color w:val="auto"/>
                <w:w w:val="94"/>
              </w:rPr>
              <w:t>(541) 342-5810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1125-A VALLEY</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EUGENE</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2"/>
              </w:rPr>
              <w:t>OR</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97401</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9834</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AVENUE</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RIVER DRIVE</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BANK OF AMERICA</w:t>
            </w: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w w:val="97"/>
              </w:rPr>
              <w:t>5038 WEST AVENUE</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PALMDALE</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CA</w:t>
            </w:r>
          </w:p>
        </w:tc>
        <w:tc>
          <w:tcPr>
            <w:tcW w:w="500" w:type="dxa"/>
            <w:vAlign w:val="bottom"/>
            <w:gridSpan w:val="3"/>
          </w:tcPr>
          <w:p>
            <w:pPr>
              <w:jc w:val="center"/>
              <w:spacing w:after="0" w:line="147" w:lineRule="exact"/>
              <w:rPr>
                <w:sz w:val="20"/>
                <w:szCs w:val="20"/>
                <w:color w:val="auto"/>
              </w:rPr>
            </w:pPr>
            <w:r>
              <w:rPr>
                <w:rFonts w:ascii="Arial" w:cs="Arial" w:eastAsia="Arial" w:hAnsi="Arial"/>
                <w:sz w:val="13"/>
                <w:szCs w:val="13"/>
                <w:color w:val="auto"/>
                <w:w w:val="93"/>
              </w:rPr>
              <w:t>93551</w:t>
            </w:r>
          </w:p>
        </w:tc>
        <w:tc>
          <w:tcPr>
            <w:tcW w:w="840" w:type="dxa"/>
            <w:vAlign w:val="bottom"/>
          </w:tcPr>
          <w:p>
            <w:pPr>
              <w:jc w:val="center"/>
              <w:spacing w:after="0" w:line="147" w:lineRule="exact"/>
              <w:rPr>
                <w:sz w:val="20"/>
                <w:szCs w:val="20"/>
                <w:color w:val="auto"/>
              </w:rPr>
            </w:pPr>
            <w:r>
              <w:rPr>
                <w:rFonts w:ascii="Arial" w:cs="Arial" w:eastAsia="Arial" w:hAnsi="Arial"/>
                <w:sz w:val="13"/>
                <w:szCs w:val="13"/>
                <w:color w:val="auto"/>
                <w:w w:val="94"/>
              </w:rPr>
              <w:t>(661) 943-8927</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AMARGOSA</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PALMDALE</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CA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93551</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NORTH</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COMMONS, 39445</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TENTH STREET</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9835</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WEST, SUITE E</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BANK OF AMERICA</w:t>
            </w: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749 MAIN STREET</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HYANNIS</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MA</w:t>
            </w:r>
          </w:p>
        </w:tc>
        <w:tc>
          <w:tcPr>
            <w:tcW w:w="500" w:type="dxa"/>
            <w:vAlign w:val="bottom"/>
            <w:gridSpan w:val="3"/>
          </w:tcPr>
          <w:p>
            <w:pPr>
              <w:jc w:val="center"/>
              <w:spacing w:after="0" w:line="147" w:lineRule="exact"/>
              <w:rPr>
                <w:sz w:val="20"/>
                <w:szCs w:val="20"/>
                <w:color w:val="auto"/>
              </w:rPr>
            </w:pPr>
            <w:r>
              <w:rPr>
                <w:rFonts w:ascii="Arial" w:cs="Arial" w:eastAsia="Arial" w:hAnsi="Arial"/>
                <w:sz w:val="13"/>
                <w:szCs w:val="13"/>
                <w:color w:val="auto"/>
                <w:w w:val="93"/>
              </w:rPr>
              <w:t>02601</w:t>
            </w:r>
          </w:p>
        </w:tc>
        <w:tc>
          <w:tcPr>
            <w:tcW w:w="840" w:type="dxa"/>
            <w:vAlign w:val="bottom"/>
          </w:tcPr>
          <w:p>
            <w:pPr>
              <w:jc w:val="center"/>
              <w:spacing w:after="0" w:line="147" w:lineRule="exact"/>
              <w:rPr>
                <w:sz w:val="20"/>
                <w:szCs w:val="20"/>
                <w:color w:val="auto"/>
              </w:rPr>
            </w:pPr>
            <w:r>
              <w:rPr>
                <w:rFonts w:ascii="Arial" w:cs="Arial" w:eastAsia="Arial" w:hAnsi="Arial"/>
                <w:sz w:val="13"/>
                <w:szCs w:val="13"/>
                <w:color w:val="auto"/>
                <w:w w:val="94"/>
              </w:rPr>
              <w:t>(800) 432-1000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CAPETOWN</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HYANNIS</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02601</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PLAZA, 790</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LYANNOUGH</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9840</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ROAD, SUITE 22A</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CHASE BANK</w:t>
            </w: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3783 VETERANS</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METAIRIE</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LA</w:t>
            </w:r>
          </w:p>
        </w:tc>
        <w:tc>
          <w:tcPr>
            <w:tcW w:w="500" w:type="dxa"/>
            <w:vAlign w:val="bottom"/>
            <w:gridSpan w:val="3"/>
          </w:tcPr>
          <w:p>
            <w:pPr>
              <w:jc w:val="center"/>
              <w:spacing w:after="0" w:line="147" w:lineRule="exact"/>
              <w:rPr>
                <w:sz w:val="20"/>
                <w:szCs w:val="20"/>
                <w:color w:val="auto"/>
              </w:rPr>
            </w:pPr>
            <w:r>
              <w:rPr>
                <w:rFonts w:ascii="Arial" w:cs="Arial" w:eastAsia="Arial" w:hAnsi="Arial"/>
                <w:sz w:val="13"/>
                <w:szCs w:val="13"/>
                <w:color w:val="auto"/>
                <w:w w:val="93"/>
              </w:rPr>
              <w:t>70002</w:t>
            </w:r>
          </w:p>
        </w:tc>
        <w:tc>
          <w:tcPr>
            <w:tcW w:w="840" w:type="dxa"/>
            <w:vAlign w:val="bottom"/>
          </w:tcPr>
          <w:p>
            <w:pPr>
              <w:jc w:val="center"/>
              <w:spacing w:after="0" w:line="147" w:lineRule="exact"/>
              <w:rPr>
                <w:sz w:val="20"/>
                <w:szCs w:val="20"/>
                <w:color w:val="auto"/>
              </w:rPr>
            </w:pPr>
            <w:r>
              <w:rPr>
                <w:rFonts w:ascii="Arial" w:cs="Arial" w:eastAsia="Arial" w:hAnsi="Arial"/>
                <w:sz w:val="13"/>
                <w:szCs w:val="13"/>
                <w:color w:val="auto"/>
                <w:w w:val="94"/>
              </w:rPr>
              <w:t>(504) 455-9728</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3750 VETERANS</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METAIRIE</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LA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70002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9841</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BLVD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MEMORIAL BLVD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BANK OF AMERICA</w:t>
            </w: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1601 EAST</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OAKLAND</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FL</w:t>
            </w:r>
          </w:p>
        </w:tc>
        <w:tc>
          <w:tcPr>
            <w:tcW w:w="500" w:type="dxa"/>
            <w:vAlign w:val="bottom"/>
            <w:gridSpan w:val="3"/>
          </w:tcPr>
          <w:p>
            <w:pPr>
              <w:jc w:val="center"/>
              <w:spacing w:after="0" w:line="147" w:lineRule="exact"/>
              <w:rPr>
                <w:sz w:val="20"/>
                <w:szCs w:val="20"/>
                <w:color w:val="auto"/>
              </w:rPr>
            </w:pPr>
            <w:r>
              <w:rPr>
                <w:rFonts w:ascii="Arial" w:cs="Arial" w:eastAsia="Arial" w:hAnsi="Arial"/>
                <w:sz w:val="13"/>
                <w:szCs w:val="13"/>
                <w:color w:val="auto"/>
                <w:w w:val="93"/>
              </w:rPr>
              <w:t>33334</w:t>
            </w:r>
          </w:p>
        </w:tc>
        <w:tc>
          <w:tcPr>
            <w:tcW w:w="840" w:type="dxa"/>
            <w:vAlign w:val="bottom"/>
          </w:tcPr>
          <w:p>
            <w:pPr>
              <w:jc w:val="center"/>
              <w:spacing w:after="0" w:line="147" w:lineRule="exact"/>
              <w:rPr>
                <w:sz w:val="20"/>
                <w:szCs w:val="20"/>
                <w:color w:val="auto"/>
              </w:rPr>
            </w:pPr>
            <w:r>
              <w:rPr>
                <w:rFonts w:ascii="Arial" w:cs="Arial" w:eastAsia="Arial" w:hAnsi="Arial"/>
                <w:sz w:val="13"/>
                <w:szCs w:val="13"/>
                <w:color w:val="auto"/>
                <w:w w:val="94"/>
              </w:rPr>
              <w:t>(954) 568-4392</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2365 NE 26TH ST</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FT.</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FL</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33305</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OAKLAND PARK</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PARK</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WALGREENS PLZ</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LAUDERDALE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9842</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BLVD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US BANK</w:t>
            </w: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w w:val="96"/>
              </w:rPr>
              <w:t>10990 DOWNEY AVE</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DOWNEY</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CA</w:t>
            </w:r>
          </w:p>
        </w:tc>
        <w:tc>
          <w:tcPr>
            <w:tcW w:w="500" w:type="dxa"/>
            <w:vAlign w:val="bottom"/>
            <w:gridSpan w:val="3"/>
          </w:tcPr>
          <w:p>
            <w:pPr>
              <w:jc w:val="center"/>
              <w:spacing w:after="0" w:line="147" w:lineRule="exact"/>
              <w:rPr>
                <w:sz w:val="20"/>
                <w:szCs w:val="20"/>
                <w:color w:val="auto"/>
              </w:rPr>
            </w:pPr>
            <w:r>
              <w:rPr>
                <w:rFonts w:ascii="Arial" w:cs="Arial" w:eastAsia="Arial" w:hAnsi="Arial"/>
                <w:sz w:val="13"/>
                <w:szCs w:val="13"/>
                <w:color w:val="auto"/>
                <w:w w:val="93"/>
              </w:rPr>
              <w:t>90241</w:t>
            </w:r>
          </w:p>
        </w:tc>
        <w:tc>
          <w:tcPr>
            <w:tcW w:w="840" w:type="dxa"/>
            <w:vAlign w:val="bottom"/>
          </w:tcPr>
          <w:p>
            <w:pPr>
              <w:jc w:val="center"/>
              <w:spacing w:after="0" w:line="147" w:lineRule="exact"/>
              <w:rPr>
                <w:sz w:val="20"/>
                <w:szCs w:val="20"/>
                <w:color w:val="auto"/>
              </w:rPr>
            </w:pPr>
            <w:r>
              <w:rPr>
                <w:rFonts w:ascii="Arial" w:cs="Arial" w:eastAsia="Arial" w:hAnsi="Arial"/>
                <w:sz w:val="13"/>
                <w:szCs w:val="13"/>
                <w:color w:val="auto"/>
                <w:w w:val="94"/>
              </w:rPr>
              <w:t>(562) 923-9891</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12136 LAKEWOOD</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DOWNEY</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CA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90242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9843</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BLVD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US BANK</w:t>
            </w: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151 ANDOVER</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SEATTLE</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WA</w:t>
            </w:r>
          </w:p>
        </w:tc>
        <w:tc>
          <w:tcPr>
            <w:tcW w:w="500" w:type="dxa"/>
            <w:vAlign w:val="bottom"/>
            <w:gridSpan w:val="3"/>
          </w:tcPr>
          <w:p>
            <w:pPr>
              <w:jc w:val="center"/>
              <w:spacing w:after="0" w:line="147" w:lineRule="exact"/>
              <w:rPr>
                <w:sz w:val="20"/>
                <w:szCs w:val="20"/>
                <w:color w:val="auto"/>
              </w:rPr>
            </w:pPr>
            <w:r>
              <w:rPr>
                <w:rFonts w:ascii="Arial" w:cs="Arial" w:eastAsia="Arial" w:hAnsi="Arial"/>
                <w:sz w:val="13"/>
                <w:szCs w:val="13"/>
                <w:color w:val="auto"/>
                <w:w w:val="93"/>
              </w:rPr>
              <w:t>98188</w:t>
            </w:r>
          </w:p>
        </w:tc>
        <w:tc>
          <w:tcPr>
            <w:tcW w:w="840" w:type="dxa"/>
            <w:vAlign w:val="bottom"/>
          </w:tcPr>
          <w:p>
            <w:pPr>
              <w:jc w:val="center"/>
              <w:spacing w:after="0" w:line="147" w:lineRule="exact"/>
              <w:rPr>
                <w:sz w:val="20"/>
                <w:szCs w:val="20"/>
                <w:color w:val="auto"/>
              </w:rPr>
            </w:pPr>
            <w:r>
              <w:rPr>
                <w:rFonts w:ascii="Arial" w:cs="Arial" w:eastAsia="Arial" w:hAnsi="Arial"/>
                <w:sz w:val="13"/>
                <w:szCs w:val="13"/>
                <w:color w:val="auto"/>
                <w:w w:val="94"/>
              </w:rPr>
              <w:t>(206) 431-2580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17401 SOUTH</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TUKWILA</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5"/>
              </w:rPr>
              <w:t>WA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98188</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PARK E</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w w:val="95"/>
              </w:rPr>
              <w:t>CENTER PARKWAY,</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9844</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SUITE 141</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BANK OF AMERICA</w:t>
            </w: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700 ALAFAYA</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ORLANDO</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1"/>
              </w:rPr>
              <w:t>FL</w:t>
            </w:r>
          </w:p>
        </w:tc>
        <w:tc>
          <w:tcPr>
            <w:tcW w:w="500" w:type="dxa"/>
            <w:vAlign w:val="bottom"/>
            <w:gridSpan w:val="3"/>
          </w:tcPr>
          <w:p>
            <w:pPr>
              <w:jc w:val="center"/>
              <w:spacing w:after="0" w:line="147" w:lineRule="exact"/>
              <w:rPr>
                <w:sz w:val="20"/>
                <w:szCs w:val="20"/>
                <w:color w:val="auto"/>
              </w:rPr>
            </w:pPr>
            <w:r>
              <w:rPr>
                <w:rFonts w:ascii="Arial" w:cs="Arial" w:eastAsia="Arial" w:hAnsi="Arial"/>
                <w:sz w:val="13"/>
                <w:szCs w:val="13"/>
                <w:color w:val="auto"/>
                <w:w w:val="93"/>
              </w:rPr>
              <w:t>32828</w:t>
            </w:r>
          </w:p>
        </w:tc>
        <w:tc>
          <w:tcPr>
            <w:tcW w:w="840" w:type="dxa"/>
            <w:vAlign w:val="bottom"/>
          </w:tcPr>
          <w:p>
            <w:pPr>
              <w:jc w:val="center"/>
              <w:spacing w:after="0" w:line="147" w:lineRule="exact"/>
              <w:rPr>
                <w:sz w:val="20"/>
                <w:szCs w:val="20"/>
                <w:color w:val="auto"/>
              </w:rPr>
            </w:pPr>
            <w:r>
              <w:rPr>
                <w:rFonts w:ascii="Arial" w:cs="Arial" w:eastAsia="Arial" w:hAnsi="Arial"/>
                <w:sz w:val="13"/>
                <w:szCs w:val="13"/>
                <w:color w:val="auto"/>
                <w:w w:val="94"/>
              </w:rPr>
              <w:t>(407) 381-3980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464 N. ALAFAYA</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ORLANDO</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FL</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32828</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9845</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TRAIL</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TRAIL, SUITE 109</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BANK OF AMERICA</w:t>
            </w: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433 BOSTON POST</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PORT</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NY</w:t>
            </w:r>
          </w:p>
        </w:tc>
        <w:tc>
          <w:tcPr>
            <w:tcW w:w="500" w:type="dxa"/>
            <w:vAlign w:val="bottom"/>
            <w:gridSpan w:val="3"/>
          </w:tcPr>
          <w:p>
            <w:pPr>
              <w:jc w:val="center"/>
              <w:spacing w:after="0" w:line="147" w:lineRule="exact"/>
              <w:rPr>
                <w:sz w:val="20"/>
                <w:szCs w:val="20"/>
                <w:color w:val="auto"/>
              </w:rPr>
            </w:pPr>
            <w:r>
              <w:rPr>
                <w:rFonts w:ascii="Arial" w:cs="Arial" w:eastAsia="Arial" w:hAnsi="Arial"/>
                <w:sz w:val="13"/>
                <w:szCs w:val="13"/>
                <w:color w:val="auto"/>
                <w:w w:val="93"/>
              </w:rPr>
              <w:t>10573</w:t>
            </w:r>
          </w:p>
        </w:tc>
        <w:tc>
          <w:tcPr>
            <w:tcW w:w="840" w:type="dxa"/>
            <w:vAlign w:val="bottom"/>
          </w:tcPr>
          <w:p>
            <w:pPr>
              <w:jc w:val="center"/>
              <w:spacing w:after="0" w:line="147" w:lineRule="exact"/>
              <w:rPr>
                <w:sz w:val="20"/>
                <w:szCs w:val="20"/>
                <w:color w:val="auto"/>
              </w:rPr>
            </w:pPr>
            <w:r>
              <w:rPr>
                <w:rFonts w:ascii="Arial" w:cs="Arial" w:eastAsia="Arial" w:hAnsi="Arial"/>
                <w:sz w:val="13"/>
                <w:szCs w:val="13"/>
                <w:color w:val="auto"/>
                <w:w w:val="94"/>
              </w:rPr>
              <w:t>(914) 934-1076</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501-503 BOSTON</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PORT</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NY</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10573</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9846</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ROAD</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CHESTER</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POST ROAD</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CHESTER</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CHASE (JPMORGAN)</w:t>
            </w: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12 LLOYDS LANE</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MIDDLETOWN</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NY</w:t>
            </w:r>
          </w:p>
        </w:tc>
        <w:tc>
          <w:tcPr>
            <w:tcW w:w="500" w:type="dxa"/>
            <w:vAlign w:val="bottom"/>
            <w:gridSpan w:val="3"/>
          </w:tcPr>
          <w:p>
            <w:pPr>
              <w:jc w:val="center"/>
              <w:spacing w:after="0" w:line="147" w:lineRule="exact"/>
              <w:rPr>
                <w:sz w:val="20"/>
                <w:szCs w:val="20"/>
                <w:color w:val="auto"/>
              </w:rPr>
            </w:pPr>
            <w:r>
              <w:rPr>
                <w:rFonts w:ascii="Arial" w:cs="Arial" w:eastAsia="Arial" w:hAnsi="Arial"/>
                <w:sz w:val="13"/>
                <w:szCs w:val="13"/>
                <w:color w:val="auto"/>
                <w:w w:val="93"/>
              </w:rPr>
              <w:t>10940</w:t>
            </w:r>
          </w:p>
        </w:tc>
        <w:tc>
          <w:tcPr>
            <w:tcW w:w="840" w:type="dxa"/>
            <w:vAlign w:val="bottom"/>
          </w:tcPr>
          <w:p>
            <w:pPr>
              <w:jc w:val="center"/>
              <w:spacing w:after="0" w:line="147" w:lineRule="exact"/>
              <w:rPr>
                <w:sz w:val="20"/>
                <w:szCs w:val="20"/>
                <w:color w:val="auto"/>
              </w:rPr>
            </w:pPr>
            <w:r>
              <w:rPr>
                <w:rFonts w:ascii="Arial" w:cs="Arial" w:eastAsia="Arial" w:hAnsi="Arial"/>
                <w:sz w:val="13"/>
                <w:szCs w:val="13"/>
                <w:color w:val="auto"/>
                <w:w w:val="94"/>
              </w:rPr>
              <w:t>(845) 342-3310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444 ROUTE 211</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MIDDLETOWN</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NY</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10940</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9847</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EAST, SUITE # 3</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CHASE (JPMORGAN)</w:t>
            </w: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2335 NEW HYDE</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NEW HIDE</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NY</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11042</w:t>
            </w:r>
          </w:p>
        </w:tc>
        <w:tc>
          <w:tcPr>
            <w:tcW w:w="80" w:type="dxa"/>
            <w:vAlign w:val="bottom"/>
          </w:tcPr>
          <w:p>
            <w:pPr>
              <w:spacing w:after="0"/>
              <w:rPr>
                <w:sz w:val="12"/>
                <w:szCs w:val="12"/>
                <w:color w:val="auto"/>
              </w:rPr>
            </w:pPr>
          </w:p>
        </w:tc>
        <w:tc>
          <w:tcPr>
            <w:tcW w:w="840" w:type="dxa"/>
            <w:vAlign w:val="bottom"/>
          </w:tcPr>
          <w:p>
            <w:pPr>
              <w:jc w:val="center"/>
              <w:spacing w:after="0" w:line="147" w:lineRule="exact"/>
              <w:rPr>
                <w:sz w:val="20"/>
                <w:szCs w:val="20"/>
                <w:color w:val="auto"/>
              </w:rPr>
            </w:pPr>
            <w:r>
              <w:rPr>
                <w:rFonts w:ascii="Arial" w:cs="Arial" w:eastAsia="Arial" w:hAnsi="Arial"/>
                <w:sz w:val="13"/>
                <w:szCs w:val="13"/>
                <w:color w:val="auto"/>
                <w:w w:val="94"/>
              </w:rPr>
              <w:t>(516) 355-2670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LAKE SUCCESS</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NEW HYDE</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NY</w:t>
            </w:r>
          </w:p>
        </w:tc>
        <w:tc>
          <w:tcPr>
            <w:tcW w:w="420" w:type="dxa"/>
            <w:vAlign w:val="bottom"/>
            <w:gridSpan w:val="2"/>
          </w:tcPr>
          <w:p>
            <w:pPr>
              <w:jc w:val="center"/>
              <w:ind w:left="33"/>
              <w:spacing w:after="0" w:line="147" w:lineRule="exact"/>
              <w:rPr>
                <w:sz w:val="20"/>
                <w:szCs w:val="20"/>
                <w:color w:val="auto"/>
              </w:rPr>
            </w:pPr>
            <w:r>
              <w:rPr>
                <w:rFonts w:ascii="Arial" w:cs="Arial" w:eastAsia="Arial" w:hAnsi="Arial"/>
                <w:sz w:val="13"/>
                <w:szCs w:val="13"/>
                <w:color w:val="auto"/>
                <w:w w:val="88"/>
              </w:rPr>
              <w:t>11040</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PARK RD</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PARK</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w w:val="95"/>
              </w:rPr>
              <w:t>SHOPPING CENTER</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PARK</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1444 UNION</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9848</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TURNPIKE</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CHASE (JPMORGAN)</w:t>
            </w: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27901 PLYMOUTH</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LIVONIA</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MI</w:t>
            </w:r>
          </w:p>
        </w:tc>
        <w:tc>
          <w:tcPr>
            <w:tcW w:w="500" w:type="dxa"/>
            <w:vAlign w:val="bottom"/>
            <w:gridSpan w:val="3"/>
          </w:tcPr>
          <w:p>
            <w:pPr>
              <w:jc w:val="center"/>
              <w:spacing w:after="0" w:line="147" w:lineRule="exact"/>
              <w:rPr>
                <w:sz w:val="20"/>
                <w:szCs w:val="20"/>
                <w:color w:val="auto"/>
              </w:rPr>
            </w:pPr>
            <w:r>
              <w:rPr>
                <w:rFonts w:ascii="Arial" w:cs="Arial" w:eastAsia="Arial" w:hAnsi="Arial"/>
                <w:sz w:val="13"/>
                <w:szCs w:val="13"/>
                <w:color w:val="auto"/>
                <w:w w:val="93"/>
              </w:rPr>
              <w:t>48150</w:t>
            </w:r>
          </w:p>
        </w:tc>
        <w:tc>
          <w:tcPr>
            <w:tcW w:w="840" w:type="dxa"/>
            <w:vAlign w:val="bottom"/>
          </w:tcPr>
          <w:p>
            <w:pPr>
              <w:jc w:val="center"/>
              <w:spacing w:after="0" w:line="147" w:lineRule="exact"/>
              <w:rPr>
                <w:sz w:val="20"/>
                <w:szCs w:val="20"/>
                <w:color w:val="auto"/>
              </w:rPr>
            </w:pPr>
            <w:r>
              <w:rPr>
                <w:rFonts w:ascii="Arial" w:cs="Arial" w:eastAsia="Arial" w:hAnsi="Arial"/>
                <w:sz w:val="13"/>
                <w:szCs w:val="13"/>
                <w:color w:val="auto"/>
                <w:w w:val="94"/>
              </w:rPr>
              <w:t>(734) 522-6350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WONDERLAND</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LIVONIA</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MI</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48150</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RD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VILLAGE 29611</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9849</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PLYMOUTH ROAD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BANK OF AMERICA</w:t>
            </w: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8258 WEST BELL</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GLENDALE</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AZ</w:t>
            </w:r>
          </w:p>
        </w:tc>
        <w:tc>
          <w:tcPr>
            <w:tcW w:w="500" w:type="dxa"/>
            <w:vAlign w:val="bottom"/>
            <w:gridSpan w:val="3"/>
          </w:tcPr>
          <w:p>
            <w:pPr>
              <w:jc w:val="center"/>
              <w:spacing w:after="0" w:line="147" w:lineRule="exact"/>
              <w:rPr>
                <w:sz w:val="20"/>
                <w:szCs w:val="20"/>
                <w:color w:val="auto"/>
              </w:rPr>
            </w:pPr>
            <w:r>
              <w:rPr>
                <w:rFonts w:ascii="Arial" w:cs="Arial" w:eastAsia="Arial" w:hAnsi="Arial"/>
                <w:sz w:val="13"/>
                <w:szCs w:val="13"/>
                <w:color w:val="auto"/>
                <w:w w:val="93"/>
              </w:rPr>
              <w:t>85308</w:t>
            </w:r>
          </w:p>
        </w:tc>
        <w:tc>
          <w:tcPr>
            <w:tcW w:w="840" w:type="dxa"/>
            <w:vAlign w:val="bottom"/>
          </w:tcPr>
          <w:p>
            <w:pPr>
              <w:jc w:val="center"/>
              <w:spacing w:after="0" w:line="147" w:lineRule="exact"/>
              <w:rPr>
                <w:sz w:val="20"/>
                <w:szCs w:val="20"/>
                <w:color w:val="auto"/>
              </w:rPr>
            </w:pPr>
            <w:r>
              <w:rPr>
                <w:rFonts w:ascii="Arial" w:cs="Arial" w:eastAsia="Arial" w:hAnsi="Arial"/>
                <w:sz w:val="13"/>
                <w:szCs w:val="13"/>
                <w:color w:val="auto"/>
                <w:w w:val="94"/>
              </w:rPr>
              <w:t>(623) 487-5864</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8110 WEST BELL</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GLENDALE</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AZ</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85308</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9850</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ROAD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ROAD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US BANK</w:t>
            </w: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12000 SE 82nd AVE,</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PORTLAND</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2"/>
              </w:rPr>
              <w:t>OR</w:t>
            </w:r>
          </w:p>
        </w:tc>
        <w:tc>
          <w:tcPr>
            <w:tcW w:w="500" w:type="dxa"/>
            <w:vAlign w:val="bottom"/>
            <w:gridSpan w:val="3"/>
          </w:tcPr>
          <w:p>
            <w:pPr>
              <w:jc w:val="center"/>
              <w:spacing w:after="0" w:line="147" w:lineRule="exact"/>
              <w:rPr>
                <w:sz w:val="20"/>
                <w:szCs w:val="20"/>
                <w:color w:val="auto"/>
              </w:rPr>
            </w:pPr>
            <w:r>
              <w:rPr>
                <w:rFonts w:ascii="Arial" w:cs="Arial" w:eastAsia="Arial" w:hAnsi="Arial"/>
                <w:sz w:val="13"/>
                <w:szCs w:val="13"/>
                <w:color w:val="auto"/>
                <w:w w:val="93"/>
              </w:rPr>
              <w:t>97266</w:t>
            </w:r>
          </w:p>
        </w:tc>
        <w:tc>
          <w:tcPr>
            <w:tcW w:w="840" w:type="dxa"/>
            <w:vAlign w:val="bottom"/>
          </w:tcPr>
          <w:p>
            <w:pPr>
              <w:jc w:val="center"/>
              <w:spacing w:after="0" w:line="147" w:lineRule="exact"/>
              <w:rPr>
                <w:sz w:val="20"/>
                <w:szCs w:val="20"/>
                <w:color w:val="auto"/>
              </w:rPr>
            </w:pPr>
            <w:r>
              <w:rPr>
                <w:rFonts w:ascii="Arial" w:cs="Arial" w:eastAsia="Arial" w:hAnsi="Arial"/>
                <w:sz w:val="13"/>
                <w:szCs w:val="13"/>
                <w:color w:val="auto"/>
                <w:w w:val="92"/>
              </w:rPr>
              <w:t>(503) 275-7211</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CLACKAMAS</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CLACKAMAS</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2"/>
              </w:rPr>
              <w:t>OR</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97015</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SUITE 2001</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PROMENADE 8862</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S.E. SUNNYSIDE</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9851</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ROAD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BANK OF AMERICA</w:t>
            </w: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7387 DAY CREEK</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RANCHO</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CA</w:t>
            </w:r>
          </w:p>
        </w:tc>
        <w:tc>
          <w:tcPr>
            <w:tcW w:w="500" w:type="dxa"/>
            <w:vAlign w:val="bottom"/>
            <w:gridSpan w:val="3"/>
          </w:tcPr>
          <w:p>
            <w:pPr>
              <w:jc w:val="center"/>
              <w:spacing w:after="0" w:line="147" w:lineRule="exact"/>
              <w:rPr>
                <w:sz w:val="20"/>
                <w:szCs w:val="20"/>
                <w:color w:val="auto"/>
              </w:rPr>
            </w:pPr>
            <w:r>
              <w:rPr>
                <w:rFonts w:ascii="Arial" w:cs="Arial" w:eastAsia="Arial" w:hAnsi="Arial"/>
                <w:sz w:val="13"/>
                <w:szCs w:val="13"/>
                <w:color w:val="auto"/>
                <w:w w:val="93"/>
              </w:rPr>
              <w:t>91739</w:t>
            </w:r>
          </w:p>
        </w:tc>
        <w:tc>
          <w:tcPr>
            <w:tcW w:w="840" w:type="dxa"/>
            <w:vAlign w:val="bottom"/>
          </w:tcPr>
          <w:p>
            <w:pPr>
              <w:jc w:val="center"/>
              <w:spacing w:after="0" w:line="147" w:lineRule="exact"/>
              <w:rPr>
                <w:sz w:val="20"/>
                <w:szCs w:val="20"/>
                <w:color w:val="auto"/>
              </w:rPr>
            </w:pPr>
            <w:r>
              <w:rPr>
                <w:rFonts w:ascii="Arial" w:cs="Arial" w:eastAsia="Arial" w:hAnsi="Arial"/>
                <w:sz w:val="13"/>
                <w:szCs w:val="13"/>
                <w:color w:val="auto"/>
                <w:w w:val="94"/>
              </w:rPr>
              <w:t>(909) 803-2724</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VICTORIA</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RANCHO</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CA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91739</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BLVD</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CUCAMONGA</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CROSSROADS</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CUCAMONGA</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12455 VICTORIA</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GARDENS LANE,</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9852</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SUITE #170</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CHASE (JPMORGAN)</w:t>
            </w: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800 BROWN ROAD</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AUBURN</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MI</w:t>
            </w:r>
          </w:p>
        </w:tc>
        <w:tc>
          <w:tcPr>
            <w:tcW w:w="500" w:type="dxa"/>
            <w:vAlign w:val="bottom"/>
            <w:gridSpan w:val="3"/>
          </w:tcPr>
          <w:p>
            <w:pPr>
              <w:jc w:val="center"/>
              <w:spacing w:after="0" w:line="147" w:lineRule="exact"/>
              <w:rPr>
                <w:sz w:val="20"/>
                <w:szCs w:val="20"/>
                <w:color w:val="auto"/>
              </w:rPr>
            </w:pPr>
            <w:r>
              <w:rPr>
                <w:rFonts w:ascii="Arial" w:cs="Arial" w:eastAsia="Arial" w:hAnsi="Arial"/>
                <w:sz w:val="13"/>
                <w:szCs w:val="13"/>
                <w:color w:val="auto"/>
                <w:w w:val="93"/>
              </w:rPr>
              <w:t>48326</w:t>
            </w:r>
          </w:p>
        </w:tc>
        <w:tc>
          <w:tcPr>
            <w:tcW w:w="840" w:type="dxa"/>
            <w:vAlign w:val="bottom"/>
          </w:tcPr>
          <w:p>
            <w:pPr>
              <w:jc w:val="center"/>
              <w:spacing w:after="0" w:line="147" w:lineRule="exact"/>
              <w:rPr>
                <w:sz w:val="20"/>
                <w:szCs w:val="20"/>
                <w:color w:val="auto"/>
              </w:rPr>
            </w:pPr>
            <w:r>
              <w:rPr>
                <w:rFonts w:ascii="Arial" w:cs="Arial" w:eastAsia="Arial" w:hAnsi="Arial"/>
                <w:sz w:val="13"/>
                <w:szCs w:val="13"/>
                <w:color w:val="auto"/>
                <w:w w:val="94"/>
              </w:rPr>
              <w:t>(248) 393-1276</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SHOPS AT THE</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AUBURN</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MI</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48326</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HILLS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CROSSINGS 4175</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HILLS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BALDWIN ROAD,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9854</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SPACE #9</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BANK OF AMERICA</w:t>
            </w: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4080 SPRING</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LAS VEGAS</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9"/>
              </w:rPr>
              <w:t>NV</w:t>
            </w:r>
          </w:p>
        </w:tc>
        <w:tc>
          <w:tcPr>
            <w:tcW w:w="500" w:type="dxa"/>
            <w:vAlign w:val="bottom"/>
            <w:gridSpan w:val="3"/>
          </w:tcPr>
          <w:p>
            <w:pPr>
              <w:jc w:val="center"/>
              <w:spacing w:after="0" w:line="147" w:lineRule="exact"/>
              <w:rPr>
                <w:sz w:val="20"/>
                <w:szCs w:val="20"/>
                <w:color w:val="auto"/>
              </w:rPr>
            </w:pPr>
            <w:r>
              <w:rPr>
                <w:rFonts w:ascii="Arial" w:cs="Arial" w:eastAsia="Arial" w:hAnsi="Arial"/>
                <w:sz w:val="13"/>
                <w:szCs w:val="13"/>
                <w:color w:val="auto"/>
                <w:w w:val="93"/>
              </w:rPr>
              <w:t>89102</w:t>
            </w:r>
          </w:p>
        </w:tc>
        <w:tc>
          <w:tcPr>
            <w:tcW w:w="840" w:type="dxa"/>
            <w:vAlign w:val="bottom"/>
          </w:tcPr>
          <w:p>
            <w:pPr>
              <w:jc w:val="center"/>
              <w:spacing w:after="0" w:line="147" w:lineRule="exact"/>
              <w:rPr>
                <w:sz w:val="20"/>
                <w:szCs w:val="20"/>
                <w:color w:val="auto"/>
              </w:rPr>
            </w:pPr>
            <w:r>
              <w:rPr>
                <w:rFonts w:ascii="Arial" w:cs="Arial" w:eastAsia="Arial" w:hAnsi="Arial"/>
                <w:sz w:val="13"/>
                <w:szCs w:val="13"/>
                <w:color w:val="auto"/>
                <w:w w:val="94"/>
              </w:rPr>
              <w:t>(702) 654-5050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4615 WEST</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LAS VEGAS</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NV</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89103</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9855</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MOUNTAIN RD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FLAMINGO ROAD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CHASE (JPMORGAN)</w:t>
            </w: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2910 WASHINGTON</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OGDEN</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UT</w:t>
            </w:r>
          </w:p>
        </w:tc>
        <w:tc>
          <w:tcPr>
            <w:tcW w:w="500" w:type="dxa"/>
            <w:vAlign w:val="bottom"/>
            <w:gridSpan w:val="3"/>
          </w:tcPr>
          <w:p>
            <w:pPr>
              <w:jc w:val="center"/>
              <w:spacing w:after="0" w:line="147" w:lineRule="exact"/>
              <w:rPr>
                <w:sz w:val="20"/>
                <w:szCs w:val="20"/>
                <w:color w:val="auto"/>
              </w:rPr>
            </w:pPr>
            <w:r>
              <w:rPr>
                <w:rFonts w:ascii="Arial" w:cs="Arial" w:eastAsia="Arial" w:hAnsi="Arial"/>
                <w:sz w:val="13"/>
                <w:szCs w:val="13"/>
                <w:color w:val="auto"/>
                <w:w w:val="93"/>
              </w:rPr>
              <w:t>84401</w:t>
            </w:r>
          </w:p>
        </w:tc>
        <w:tc>
          <w:tcPr>
            <w:tcW w:w="840" w:type="dxa"/>
            <w:vAlign w:val="bottom"/>
          </w:tcPr>
          <w:p>
            <w:pPr>
              <w:jc w:val="center"/>
              <w:spacing w:after="0" w:line="147" w:lineRule="exact"/>
              <w:rPr>
                <w:sz w:val="20"/>
                <w:szCs w:val="20"/>
                <w:color w:val="auto"/>
              </w:rPr>
            </w:pPr>
            <w:r>
              <w:rPr>
                <w:rFonts w:ascii="Arial" w:cs="Arial" w:eastAsia="Arial" w:hAnsi="Arial"/>
                <w:sz w:val="13"/>
                <w:szCs w:val="13"/>
                <w:color w:val="auto"/>
                <w:w w:val="94"/>
              </w:rPr>
              <w:t>(801) 621-7266</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4001 RIVERDALE</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OGDEN</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UT</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84405</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9856</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BLVD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ROAD # A</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CHASE (JPMORGAN)</w:t>
            </w: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FASHION PLACE</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MURRAY</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UT</w:t>
            </w:r>
          </w:p>
        </w:tc>
        <w:tc>
          <w:tcPr>
            <w:tcW w:w="500" w:type="dxa"/>
            <w:vAlign w:val="bottom"/>
            <w:gridSpan w:val="3"/>
          </w:tcPr>
          <w:p>
            <w:pPr>
              <w:jc w:val="center"/>
              <w:spacing w:after="0" w:line="147" w:lineRule="exact"/>
              <w:rPr>
                <w:sz w:val="20"/>
                <w:szCs w:val="20"/>
                <w:color w:val="auto"/>
              </w:rPr>
            </w:pPr>
            <w:r>
              <w:rPr>
                <w:rFonts w:ascii="Arial" w:cs="Arial" w:eastAsia="Arial" w:hAnsi="Arial"/>
                <w:sz w:val="13"/>
                <w:szCs w:val="13"/>
                <w:color w:val="auto"/>
                <w:w w:val="93"/>
              </w:rPr>
              <w:t>84107</w:t>
            </w:r>
          </w:p>
        </w:tc>
        <w:tc>
          <w:tcPr>
            <w:tcW w:w="840" w:type="dxa"/>
            <w:vAlign w:val="bottom"/>
          </w:tcPr>
          <w:p>
            <w:pPr>
              <w:jc w:val="center"/>
              <w:spacing w:after="0" w:line="147" w:lineRule="exact"/>
              <w:rPr>
                <w:sz w:val="20"/>
                <w:szCs w:val="20"/>
                <w:color w:val="auto"/>
              </w:rPr>
            </w:pPr>
            <w:r>
              <w:rPr>
                <w:rFonts w:ascii="Arial" w:cs="Arial" w:eastAsia="Arial" w:hAnsi="Arial"/>
                <w:sz w:val="13"/>
                <w:szCs w:val="13"/>
                <w:color w:val="auto"/>
                <w:w w:val="94"/>
              </w:rPr>
              <w:t>(801) 481-5070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w w:val="97"/>
              </w:rPr>
              <w:t>6170 SOUTH STATE</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MURRAY</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UT</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84107</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9857</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6255 S STATE</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STREET</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CHASE (JPMORGAN)</w:t>
            </w: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1115 S 800 E</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OREM</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UT</w:t>
            </w:r>
          </w:p>
        </w:tc>
        <w:tc>
          <w:tcPr>
            <w:tcW w:w="500" w:type="dxa"/>
            <w:vAlign w:val="bottom"/>
            <w:gridSpan w:val="3"/>
          </w:tcPr>
          <w:p>
            <w:pPr>
              <w:jc w:val="center"/>
              <w:spacing w:after="0" w:line="147" w:lineRule="exact"/>
              <w:rPr>
                <w:sz w:val="20"/>
                <w:szCs w:val="20"/>
                <w:color w:val="auto"/>
              </w:rPr>
            </w:pPr>
            <w:r>
              <w:rPr>
                <w:rFonts w:ascii="Arial" w:cs="Arial" w:eastAsia="Arial" w:hAnsi="Arial"/>
                <w:sz w:val="13"/>
                <w:szCs w:val="13"/>
                <w:color w:val="auto"/>
                <w:w w:val="93"/>
              </w:rPr>
              <w:t>84097</w:t>
            </w:r>
          </w:p>
        </w:tc>
        <w:tc>
          <w:tcPr>
            <w:tcW w:w="840" w:type="dxa"/>
            <w:vAlign w:val="bottom"/>
          </w:tcPr>
          <w:p>
            <w:pPr>
              <w:jc w:val="center"/>
              <w:spacing w:after="0" w:line="147" w:lineRule="exact"/>
              <w:rPr>
                <w:sz w:val="20"/>
                <w:szCs w:val="20"/>
                <w:color w:val="auto"/>
              </w:rPr>
            </w:pPr>
            <w:r>
              <w:rPr>
                <w:rFonts w:ascii="Arial" w:cs="Arial" w:eastAsia="Arial" w:hAnsi="Arial"/>
                <w:sz w:val="13"/>
                <w:szCs w:val="13"/>
                <w:color w:val="auto"/>
                <w:w w:val="94"/>
              </w:rPr>
              <w:t>(801) 224-4500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w w:val="97"/>
              </w:rPr>
              <w:t>1754 SOUTH STATE</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OREM</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UT</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84097</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9858</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STREET</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US BANK</w:t>
            </w: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w w:val="99"/>
              </w:rPr>
              <w:t>7230 FAIRVIEW AVE</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BOISE</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ID</w:t>
            </w:r>
          </w:p>
        </w:tc>
        <w:tc>
          <w:tcPr>
            <w:tcW w:w="500" w:type="dxa"/>
            <w:vAlign w:val="bottom"/>
            <w:gridSpan w:val="3"/>
          </w:tcPr>
          <w:p>
            <w:pPr>
              <w:jc w:val="center"/>
              <w:spacing w:after="0" w:line="147" w:lineRule="exact"/>
              <w:rPr>
                <w:sz w:val="20"/>
                <w:szCs w:val="20"/>
                <w:color w:val="auto"/>
              </w:rPr>
            </w:pPr>
            <w:r>
              <w:rPr>
                <w:rFonts w:ascii="Arial" w:cs="Arial" w:eastAsia="Arial" w:hAnsi="Arial"/>
                <w:sz w:val="13"/>
                <w:szCs w:val="13"/>
                <w:color w:val="auto"/>
                <w:w w:val="93"/>
              </w:rPr>
              <w:t>83704</w:t>
            </w:r>
          </w:p>
        </w:tc>
        <w:tc>
          <w:tcPr>
            <w:tcW w:w="840" w:type="dxa"/>
            <w:vAlign w:val="bottom"/>
          </w:tcPr>
          <w:p>
            <w:pPr>
              <w:jc w:val="center"/>
              <w:spacing w:after="0" w:line="147" w:lineRule="exact"/>
              <w:rPr>
                <w:sz w:val="20"/>
                <w:szCs w:val="20"/>
                <w:color w:val="auto"/>
              </w:rPr>
            </w:pPr>
            <w:r>
              <w:rPr>
                <w:rFonts w:ascii="Arial" w:cs="Arial" w:eastAsia="Arial" w:hAnsi="Arial"/>
                <w:sz w:val="13"/>
                <w:szCs w:val="13"/>
                <w:color w:val="auto"/>
                <w:w w:val="94"/>
              </w:rPr>
              <w:t>(208) 373-8950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7615 FAIRVIEW</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BOISE</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ID</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83704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9859</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AVENUE</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US BANK</w:t>
            </w: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920 S 29th St W</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BILLINGS</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MT</w:t>
            </w:r>
          </w:p>
        </w:tc>
        <w:tc>
          <w:tcPr>
            <w:tcW w:w="500" w:type="dxa"/>
            <w:vAlign w:val="bottom"/>
            <w:gridSpan w:val="3"/>
          </w:tcPr>
          <w:p>
            <w:pPr>
              <w:jc w:val="center"/>
              <w:spacing w:after="0" w:line="147" w:lineRule="exact"/>
              <w:rPr>
                <w:sz w:val="20"/>
                <w:szCs w:val="20"/>
                <w:color w:val="auto"/>
              </w:rPr>
            </w:pPr>
            <w:r>
              <w:rPr>
                <w:rFonts w:ascii="Arial" w:cs="Arial" w:eastAsia="Arial" w:hAnsi="Arial"/>
                <w:sz w:val="13"/>
                <w:szCs w:val="13"/>
                <w:color w:val="auto"/>
                <w:w w:val="93"/>
              </w:rPr>
              <w:t>59102</w:t>
            </w:r>
          </w:p>
        </w:tc>
        <w:tc>
          <w:tcPr>
            <w:tcW w:w="840" w:type="dxa"/>
            <w:vAlign w:val="bottom"/>
          </w:tcPr>
          <w:p>
            <w:pPr>
              <w:jc w:val="center"/>
              <w:spacing w:after="0" w:line="147" w:lineRule="exact"/>
              <w:rPr>
                <w:sz w:val="20"/>
                <w:szCs w:val="20"/>
                <w:color w:val="auto"/>
              </w:rPr>
            </w:pPr>
            <w:r>
              <w:rPr>
                <w:rFonts w:ascii="Arial" w:cs="Arial" w:eastAsia="Arial" w:hAnsi="Arial"/>
                <w:sz w:val="13"/>
                <w:szCs w:val="13"/>
                <w:color w:val="auto"/>
                <w:w w:val="94"/>
              </w:rPr>
              <w:t>(406) 651-1060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585 SOUTH 24</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BILLINGS</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MT</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59102</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9860</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WEST</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BANK OF AMERICA</w:t>
            </w: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1845 EAST</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GILBERT</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AZ</w:t>
            </w:r>
          </w:p>
        </w:tc>
        <w:tc>
          <w:tcPr>
            <w:tcW w:w="500" w:type="dxa"/>
            <w:vAlign w:val="bottom"/>
            <w:gridSpan w:val="3"/>
          </w:tcPr>
          <w:p>
            <w:pPr>
              <w:jc w:val="center"/>
              <w:spacing w:after="0" w:line="147" w:lineRule="exact"/>
              <w:rPr>
                <w:sz w:val="20"/>
                <w:szCs w:val="20"/>
                <w:color w:val="auto"/>
              </w:rPr>
            </w:pPr>
            <w:r>
              <w:rPr>
                <w:rFonts w:ascii="Arial" w:cs="Arial" w:eastAsia="Arial" w:hAnsi="Arial"/>
                <w:sz w:val="13"/>
                <w:szCs w:val="13"/>
                <w:color w:val="auto"/>
                <w:w w:val="93"/>
              </w:rPr>
              <w:t>85234</w:t>
            </w:r>
          </w:p>
        </w:tc>
        <w:tc>
          <w:tcPr>
            <w:tcW w:w="840" w:type="dxa"/>
            <w:vAlign w:val="bottom"/>
          </w:tcPr>
          <w:p>
            <w:pPr>
              <w:jc w:val="center"/>
              <w:spacing w:after="0" w:line="147" w:lineRule="exact"/>
              <w:rPr>
                <w:sz w:val="20"/>
                <w:szCs w:val="20"/>
                <w:color w:val="auto"/>
              </w:rPr>
            </w:pPr>
            <w:r>
              <w:rPr>
                <w:rFonts w:ascii="Arial" w:cs="Arial" w:eastAsia="Arial" w:hAnsi="Arial"/>
                <w:sz w:val="13"/>
                <w:szCs w:val="13"/>
                <w:color w:val="auto"/>
                <w:w w:val="94"/>
              </w:rPr>
              <w:t>(480) 539-5004</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2285 EAST</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GILBERT</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AZ</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85234</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9861</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GUADALUPE RD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BASELINE RD</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BANK OF AMERICA</w:t>
            </w: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12816 EAST</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SPOKANE</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WA</w:t>
            </w:r>
          </w:p>
        </w:tc>
        <w:tc>
          <w:tcPr>
            <w:tcW w:w="500" w:type="dxa"/>
            <w:vAlign w:val="bottom"/>
            <w:gridSpan w:val="3"/>
          </w:tcPr>
          <w:p>
            <w:pPr>
              <w:jc w:val="center"/>
              <w:spacing w:after="0" w:line="147" w:lineRule="exact"/>
              <w:rPr>
                <w:sz w:val="20"/>
                <w:szCs w:val="20"/>
                <w:color w:val="auto"/>
              </w:rPr>
            </w:pPr>
            <w:r>
              <w:rPr>
                <w:rFonts w:ascii="Arial" w:cs="Arial" w:eastAsia="Arial" w:hAnsi="Arial"/>
                <w:sz w:val="13"/>
                <w:szCs w:val="13"/>
                <w:color w:val="auto"/>
                <w:w w:val="93"/>
              </w:rPr>
              <w:t>99216</w:t>
            </w:r>
          </w:p>
        </w:tc>
        <w:tc>
          <w:tcPr>
            <w:tcW w:w="840" w:type="dxa"/>
            <w:vAlign w:val="bottom"/>
          </w:tcPr>
          <w:p>
            <w:pPr>
              <w:jc w:val="center"/>
              <w:spacing w:after="0" w:line="147" w:lineRule="exact"/>
              <w:rPr>
                <w:sz w:val="20"/>
                <w:szCs w:val="20"/>
                <w:color w:val="auto"/>
              </w:rPr>
            </w:pPr>
            <w:r>
              <w:rPr>
                <w:rFonts w:ascii="Arial" w:cs="Arial" w:eastAsia="Arial" w:hAnsi="Arial"/>
                <w:sz w:val="13"/>
                <w:szCs w:val="13"/>
                <w:color w:val="auto"/>
                <w:w w:val="94"/>
              </w:rPr>
              <w:t>(509) 353-6030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14115 EAST</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SPOKANE</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5"/>
              </w:rPr>
              <w:t>WA</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99216</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9862</w:t>
            </w: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SPRAGUE AVE</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SPRAGUE AVE</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14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CHASE (JPMORGAN)</w:t>
            </w:r>
          </w:p>
        </w:tc>
        <w:tc>
          <w:tcPr>
            <w:tcW w:w="134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292 PEQUOT AVE</w:t>
            </w:r>
          </w:p>
        </w:tc>
        <w:tc>
          <w:tcPr>
            <w:tcW w:w="10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SOUTHPORT</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rPr>
              <w:t>CT</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89"/>
              </w:rPr>
              <w:t>6490</w:t>
            </w:r>
          </w:p>
        </w:tc>
        <w:tc>
          <w:tcPr>
            <w:tcW w:w="80" w:type="dxa"/>
            <w:vAlign w:val="bottom"/>
          </w:tcPr>
          <w:p>
            <w:pPr>
              <w:spacing w:after="0"/>
              <w:rPr>
                <w:sz w:val="12"/>
                <w:szCs w:val="12"/>
                <w:color w:val="auto"/>
              </w:rPr>
            </w:pPr>
          </w:p>
        </w:tc>
        <w:tc>
          <w:tcPr>
            <w:tcW w:w="840" w:type="dxa"/>
            <w:vAlign w:val="bottom"/>
          </w:tcPr>
          <w:p>
            <w:pPr>
              <w:jc w:val="center"/>
              <w:spacing w:after="0" w:line="147" w:lineRule="exact"/>
              <w:rPr>
                <w:sz w:val="20"/>
                <w:szCs w:val="20"/>
                <w:color w:val="auto"/>
              </w:rPr>
            </w:pPr>
            <w:r>
              <w:rPr>
                <w:rFonts w:ascii="Arial" w:cs="Arial" w:eastAsia="Arial" w:hAnsi="Arial"/>
                <w:sz w:val="13"/>
                <w:szCs w:val="13"/>
                <w:color w:val="auto"/>
                <w:w w:val="94"/>
              </w:rPr>
              <w:t>(203) 227-0010</w:t>
            </w:r>
          </w:p>
        </w:tc>
        <w:tc>
          <w:tcPr>
            <w:tcW w:w="840" w:type="dxa"/>
            <w:vAlign w:val="bottom"/>
            <w:gridSpan w:val="2"/>
          </w:tcPr>
          <w:p>
            <w:pPr>
              <w:jc w:val="right"/>
              <w:ind w:right="213"/>
              <w:spacing w:after="0" w:line="147"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30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1505 POST ROAD</w:t>
            </w:r>
          </w:p>
        </w:tc>
        <w:tc>
          <w:tcPr>
            <w:tcW w:w="80" w:type="dxa"/>
            <w:vAlign w:val="bottom"/>
          </w:tcPr>
          <w:p>
            <w:pPr>
              <w:spacing w:after="0"/>
              <w:rPr>
                <w:sz w:val="12"/>
                <w:szCs w:val="12"/>
                <w:color w:val="auto"/>
              </w:rPr>
            </w:pPr>
          </w:p>
        </w:tc>
        <w:tc>
          <w:tcPr>
            <w:tcW w:w="920" w:type="dxa"/>
            <w:vAlign w:val="bottom"/>
          </w:tcPr>
          <w:p>
            <w:pPr>
              <w:spacing w:after="0" w:line="147" w:lineRule="exact"/>
              <w:rPr>
                <w:sz w:val="20"/>
                <w:szCs w:val="20"/>
                <w:color w:val="auto"/>
              </w:rPr>
            </w:pPr>
            <w:r>
              <w:rPr>
                <w:rFonts w:ascii="Arial" w:cs="Arial" w:eastAsia="Arial" w:hAnsi="Arial"/>
                <w:sz w:val="13"/>
                <w:szCs w:val="13"/>
                <w:color w:val="auto"/>
              </w:rPr>
              <w:t>WESTPORT</w:t>
            </w:r>
          </w:p>
        </w:tc>
        <w:tc>
          <w:tcPr>
            <w:tcW w:w="80" w:type="dxa"/>
            <w:vAlign w:val="bottom"/>
          </w:tcPr>
          <w:p>
            <w:pPr>
              <w:spacing w:after="0"/>
              <w:rPr>
                <w:sz w:val="12"/>
                <w:szCs w:val="12"/>
                <w:color w:val="auto"/>
              </w:rPr>
            </w:pPr>
          </w:p>
        </w:tc>
        <w:tc>
          <w:tcPr>
            <w:tcW w:w="220" w:type="dxa"/>
            <w:vAlign w:val="bottom"/>
          </w:tcPr>
          <w:p>
            <w:pPr>
              <w:jc w:val="center"/>
              <w:spacing w:after="0" w:line="147" w:lineRule="exact"/>
              <w:rPr>
                <w:sz w:val="20"/>
                <w:szCs w:val="20"/>
                <w:color w:val="auto"/>
              </w:rPr>
            </w:pPr>
            <w:r>
              <w:rPr>
                <w:rFonts w:ascii="Arial" w:cs="Arial" w:eastAsia="Arial" w:hAnsi="Arial"/>
                <w:sz w:val="13"/>
                <w:szCs w:val="13"/>
                <w:color w:val="auto"/>
                <w:w w:val="92"/>
              </w:rPr>
              <w:t>CT</w:t>
            </w:r>
          </w:p>
        </w:tc>
        <w:tc>
          <w:tcPr>
            <w:tcW w:w="42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w w:val="93"/>
              </w:rPr>
              <w:t>06880</w:t>
            </w:r>
          </w:p>
        </w:tc>
        <w:tc>
          <w:tcPr>
            <w:tcW w:w="0" w:type="dxa"/>
            <w:vAlign w:val="bottom"/>
          </w:tcPr>
          <w:p>
            <w:pPr>
              <w:spacing w:after="0"/>
              <w:rPr>
                <w:sz w:val="1"/>
                <w:szCs w:val="1"/>
                <w:color w:val="auto"/>
              </w:rPr>
            </w:pPr>
          </w:p>
        </w:tc>
      </w:tr>
      <w:tr>
        <w:trPr>
          <w:trHeight w:val="169"/>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460</w:t>
            </w: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EAST</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460" w:right="400" w:hanging="453"/>
        <w:spacing w:after="0" w:line="299" w:lineRule="auto"/>
        <w:tabs>
          <w:tab w:leader="none" w:pos="460" w:val="left"/>
        </w:tabs>
        <w:numPr>
          <w:ilvl w:val="0"/>
          <w:numId w:val="256"/>
        </w:numPr>
        <w:rPr>
          <w:rFonts w:ascii="Arial" w:cs="Arial" w:eastAsia="Arial" w:hAnsi="Arial"/>
          <w:sz w:val="17"/>
          <w:szCs w:val="17"/>
          <w:b w:val="1"/>
          <w:bCs w:val="1"/>
          <w:color w:val="auto"/>
        </w:rPr>
      </w:pPr>
      <w:r>
        <w:rPr>
          <w:rFonts w:ascii="Arial" w:cs="Arial" w:eastAsia="Arial" w:hAnsi="Arial"/>
          <w:sz w:val="17"/>
          <w:szCs w:val="17"/>
          <w:b w:val="1"/>
          <w:bCs w:val="1"/>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1420"/>
          </w:cols>
          <w:pgMar w:left="240" w:top="272" w:right="239" w:bottom="1440" w:gutter="0" w:footer="0" w:header="0"/>
        </w:sectPr>
      </w:pPr>
    </w:p>
    <w:bookmarkStart w:id="231" w:name="page232"/>
    <w:bookmarkEnd w:id="23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7.1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DDA’s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ROCHESTER STORES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rPr>
              <w:t>STORE</w:t>
            </w:r>
          </w:p>
        </w:tc>
        <w:tc>
          <w:tcPr>
            <w:tcW w:w="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ACH</w:t>
            </w:r>
          </w:p>
        </w:tc>
        <w:tc>
          <w:tcPr>
            <w:tcW w:w="8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2"/>
              </w:rPr>
              <w:t>DEP.</w:t>
            </w:r>
          </w:p>
        </w:tc>
        <w:tc>
          <w:tcPr>
            <w:tcW w:w="6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8"/>
              </w:rPr>
              <w:t>STORE</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0" w:type="dxa"/>
            <w:vAlign w:val="bottom"/>
          </w:tcPr>
          <w:p>
            <w:pPr>
              <w:jc w:val="center"/>
              <w:spacing w:after="0"/>
              <w:rPr>
                <w:sz w:val="20"/>
                <w:szCs w:val="20"/>
                <w:color w:val="auto"/>
              </w:rPr>
            </w:pPr>
            <w:r>
              <w:rPr>
                <w:rFonts w:ascii="Arial" w:cs="Arial" w:eastAsia="Arial" w:hAnsi="Arial"/>
                <w:sz w:val="13"/>
                <w:szCs w:val="13"/>
                <w:b w:val="1"/>
                <w:bCs w:val="1"/>
                <w:color w:val="auto"/>
              </w:rPr>
              <w:t>NO.</w:t>
            </w:r>
          </w:p>
        </w:tc>
        <w:tc>
          <w:tcPr>
            <w:tcW w:w="60" w:type="dxa"/>
            <w:vAlign w:val="bottom"/>
          </w:tcPr>
          <w:p>
            <w:pPr>
              <w:spacing w:after="0"/>
              <w:rPr>
                <w:sz w:val="15"/>
                <w:szCs w:val="15"/>
                <w:color w:val="auto"/>
              </w:rPr>
            </w:pPr>
          </w:p>
        </w:tc>
        <w:tc>
          <w:tcPr>
            <w:tcW w:w="1380" w:type="dxa"/>
            <w:vAlign w:val="bottom"/>
          </w:tcPr>
          <w:p>
            <w:pPr>
              <w:ind w:left="280"/>
              <w:spacing w:after="0"/>
              <w:rPr>
                <w:sz w:val="20"/>
                <w:szCs w:val="20"/>
                <w:color w:val="auto"/>
              </w:rPr>
            </w:pPr>
            <w:r>
              <w:rPr>
                <w:rFonts w:ascii="Arial" w:cs="Arial" w:eastAsia="Arial" w:hAnsi="Arial"/>
                <w:sz w:val="13"/>
                <w:szCs w:val="13"/>
                <w:b w:val="1"/>
                <w:bCs w:val="1"/>
                <w:color w:val="auto"/>
              </w:rPr>
              <w:t>BANK NAME</w:t>
            </w:r>
          </w:p>
        </w:tc>
        <w:tc>
          <w:tcPr>
            <w:tcW w:w="60" w:type="dxa"/>
            <w:vAlign w:val="bottom"/>
          </w:tcPr>
          <w:p>
            <w:pPr>
              <w:spacing w:after="0"/>
              <w:rPr>
                <w:sz w:val="15"/>
                <w:szCs w:val="15"/>
                <w:color w:val="auto"/>
              </w:rPr>
            </w:pPr>
          </w:p>
        </w:tc>
        <w:tc>
          <w:tcPr>
            <w:tcW w:w="1580" w:type="dxa"/>
            <w:vAlign w:val="bottom"/>
          </w:tcPr>
          <w:p>
            <w:pPr>
              <w:ind w:left="280"/>
              <w:spacing w:after="0"/>
              <w:rPr>
                <w:sz w:val="20"/>
                <w:szCs w:val="20"/>
                <w:color w:val="auto"/>
              </w:rPr>
            </w:pPr>
            <w:r>
              <w:rPr>
                <w:rFonts w:ascii="Arial" w:cs="Arial" w:eastAsia="Arial" w:hAnsi="Arial"/>
                <w:sz w:val="13"/>
                <w:szCs w:val="13"/>
                <w:b w:val="1"/>
                <w:bCs w:val="1"/>
                <w:color w:val="auto"/>
              </w:rPr>
              <w:t>BANK ADDRESS</w:t>
            </w:r>
          </w:p>
        </w:tc>
        <w:tc>
          <w:tcPr>
            <w:tcW w:w="6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Arial" w:cs="Arial" w:eastAsia="Arial" w:hAnsi="Arial"/>
                <w:sz w:val="13"/>
                <w:szCs w:val="13"/>
                <w:b w:val="1"/>
                <w:bCs w:val="1"/>
                <w:color w:val="auto"/>
              </w:rPr>
              <w:t>CITY</w:t>
            </w:r>
          </w:p>
        </w:tc>
        <w:tc>
          <w:tcPr>
            <w:tcW w:w="60" w:type="dxa"/>
            <w:vAlign w:val="bottom"/>
          </w:tcPr>
          <w:p>
            <w:pPr>
              <w:spacing w:after="0"/>
              <w:rPr>
                <w:sz w:val="15"/>
                <w:szCs w:val="15"/>
                <w:color w:val="auto"/>
              </w:rPr>
            </w:pPr>
          </w:p>
        </w:tc>
        <w:tc>
          <w:tcPr>
            <w:tcW w:w="240" w:type="dxa"/>
            <w:vAlign w:val="bottom"/>
          </w:tcPr>
          <w:p>
            <w:pPr>
              <w:ind w:left="40"/>
              <w:spacing w:after="0"/>
              <w:rPr>
                <w:sz w:val="20"/>
                <w:szCs w:val="20"/>
                <w:color w:val="auto"/>
              </w:rPr>
            </w:pPr>
            <w:r>
              <w:rPr>
                <w:rFonts w:ascii="Arial" w:cs="Arial" w:eastAsia="Arial" w:hAnsi="Arial"/>
                <w:sz w:val="13"/>
                <w:szCs w:val="13"/>
                <w:b w:val="1"/>
                <w:bCs w:val="1"/>
                <w:color w:val="auto"/>
              </w:rPr>
              <w:t>ST</w:t>
            </w:r>
          </w:p>
        </w:tc>
        <w:tc>
          <w:tcPr>
            <w:tcW w:w="60" w:type="dxa"/>
            <w:vAlign w:val="bottom"/>
          </w:tcPr>
          <w:p>
            <w:pPr>
              <w:spacing w:after="0"/>
              <w:rPr>
                <w:sz w:val="15"/>
                <w:szCs w:val="15"/>
                <w:color w:val="auto"/>
              </w:rPr>
            </w:pPr>
          </w:p>
        </w:tc>
        <w:tc>
          <w:tcPr>
            <w:tcW w:w="400" w:type="dxa"/>
            <w:vAlign w:val="bottom"/>
            <w:gridSpan w:val="2"/>
          </w:tcPr>
          <w:p>
            <w:pPr>
              <w:ind w:left="60"/>
              <w:spacing w:after="0"/>
              <w:rPr>
                <w:sz w:val="20"/>
                <w:szCs w:val="20"/>
                <w:color w:val="auto"/>
              </w:rPr>
            </w:pPr>
            <w:r>
              <w:rPr>
                <w:rFonts w:ascii="Arial" w:cs="Arial" w:eastAsia="Arial" w:hAnsi="Arial"/>
                <w:sz w:val="13"/>
                <w:szCs w:val="13"/>
                <w:b w:val="1"/>
                <w:bCs w:val="1"/>
                <w:color w:val="auto"/>
              </w:rPr>
              <w:t>ZIP</w:t>
            </w:r>
          </w:p>
        </w:tc>
        <w:tc>
          <w:tcPr>
            <w:tcW w:w="940" w:type="dxa"/>
            <w:vAlign w:val="bottom"/>
          </w:tcPr>
          <w:p>
            <w:pPr>
              <w:ind w:left="60"/>
              <w:spacing w:after="0"/>
              <w:rPr>
                <w:sz w:val="20"/>
                <w:szCs w:val="20"/>
                <w:color w:val="auto"/>
              </w:rPr>
            </w:pPr>
            <w:r>
              <w:rPr>
                <w:rFonts w:ascii="Arial" w:cs="Arial" w:eastAsia="Arial" w:hAnsi="Arial"/>
                <w:sz w:val="13"/>
                <w:szCs w:val="13"/>
                <w:b w:val="1"/>
                <w:bCs w:val="1"/>
                <w:color w:val="auto"/>
              </w:rPr>
              <w:t>TELEPHONE</w:t>
            </w:r>
          </w:p>
        </w:tc>
        <w:tc>
          <w:tcPr>
            <w:tcW w:w="60" w:type="dxa"/>
            <w:vAlign w:val="bottom"/>
          </w:tcPr>
          <w:p>
            <w:pPr>
              <w:spacing w:after="0"/>
              <w:rPr>
                <w:sz w:val="15"/>
                <w:szCs w:val="15"/>
                <w:color w:val="auto"/>
              </w:rPr>
            </w:pPr>
          </w:p>
        </w:tc>
        <w:tc>
          <w:tcPr>
            <w:tcW w:w="2400" w:type="dxa"/>
            <w:vAlign w:val="bottom"/>
            <w:gridSpan w:val="5"/>
          </w:tcPr>
          <w:p>
            <w:pPr>
              <w:jc w:val="center"/>
              <w:spacing w:after="0"/>
              <w:rPr>
                <w:sz w:val="20"/>
                <w:szCs w:val="20"/>
                <w:color w:val="auto"/>
              </w:rPr>
            </w:pPr>
            <w:r>
              <w:rPr>
                <w:rFonts w:ascii="Arial" w:cs="Arial" w:eastAsia="Arial" w:hAnsi="Arial"/>
                <w:sz w:val="13"/>
                <w:szCs w:val="13"/>
                <w:b w:val="1"/>
                <w:bCs w:val="1"/>
                <w:color w:val="auto"/>
              </w:rPr>
              <w:t>ACCOUNT # ROUTING # ROUTING #</w:t>
            </w:r>
          </w:p>
        </w:tc>
        <w:tc>
          <w:tcPr>
            <w:tcW w:w="6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7"/>
              </w:rPr>
              <w:t>ADDRESS</w:t>
            </w:r>
          </w:p>
        </w:tc>
        <w:tc>
          <w:tcPr>
            <w:tcW w:w="8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Arial" w:cs="Arial" w:eastAsia="Arial" w:hAnsi="Arial"/>
                <w:sz w:val="13"/>
                <w:szCs w:val="13"/>
                <w:b w:val="1"/>
                <w:bCs w:val="1"/>
                <w:color w:val="auto"/>
              </w:rPr>
              <w:t>CITY</w:t>
            </w:r>
          </w:p>
        </w:tc>
        <w:tc>
          <w:tcPr>
            <w:tcW w:w="8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3"/>
                <w:szCs w:val="13"/>
                <w:b w:val="1"/>
                <w:bCs w:val="1"/>
                <w:color w:val="auto"/>
              </w:rPr>
              <w:t>ST</w:t>
            </w:r>
          </w:p>
        </w:tc>
        <w:tc>
          <w:tcPr>
            <w:tcW w:w="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ZIP</w:t>
            </w:r>
          </w:p>
        </w:tc>
        <w:tc>
          <w:tcPr>
            <w:tcW w:w="0" w:type="dxa"/>
            <w:vAlign w:val="bottom"/>
          </w:tcPr>
          <w:p>
            <w:pPr>
              <w:spacing w:after="0"/>
              <w:rPr>
                <w:sz w:val="1"/>
                <w:szCs w:val="1"/>
                <w:color w:val="auto"/>
              </w:rPr>
            </w:pPr>
          </w:p>
        </w:tc>
      </w:tr>
      <w:tr>
        <w:trPr>
          <w:trHeight w:val="131"/>
        </w:trPr>
        <w:tc>
          <w:tcPr>
            <w:tcW w:w="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5000</w:t>
            </w:r>
          </w:p>
        </w:tc>
        <w:tc>
          <w:tcPr>
            <w:tcW w:w="60" w:type="dxa"/>
            <w:vAlign w:val="bottom"/>
          </w:tcPr>
          <w:p>
            <w:pPr>
              <w:spacing w:after="0"/>
              <w:rPr>
                <w:sz w:val="11"/>
                <w:szCs w:val="11"/>
                <w:color w:val="auto"/>
              </w:rPr>
            </w:pPr>
          </w:p>
        </w:tc>
        <w:tc>
          <w:tcPr>
            <w:tcW w:w="138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1"/>
                <w:szCs w:val="11"/>
                <w:color w:val="auto"/>
              </w:rPr>
            </w:pPr>
          </w:p>
        </w:tc>
        <w:tc>
          <w:tcPr>
            <w:tcW w:w="158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33 NEW MONTGOMERY</w:t>
            </w:r>
          </w:p>
        </w:tc>
        <w:tc>
          <w:tcPr>
            <w:tcW w:w="60" w:type="dxa"/>
            <w:vAlign w:val="bottom"/>
          </w:tcPr>
          <w:p>
            <w:pPr>
              <w:spacing w:after="0"/>
              <w:rPr>
                <w:sz w:val="11"/>
                <w:szCs w:val="11"/>
                <w:color w:val="auto"/>
              </w:rPr>
            </w:pPr>
          </w:p>
        </w:tc>
        <w:tc>
          <w:tcPr>
            <w:tcW w:w="90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SAN</w:t>
            </w:r>
          </w:p>
        </w:tc>
        <w:tc>
          <w:tcPr>
            <w:tcW w:w="60" w:type="dxa"/>
            <w:vAlign w:val="bottom"/>
          </w:tcPr>
          <w:p>
            <w:pPr>
              <w:spacing w:after="0"/>
              <w:rPr>
                <w:sz w:val="11"/>
                <w:szCs w:val="11"/>
                <w:color w:val="auto"/>
              </w:rPr>
            </w:pPr>
          </w:p>
        </w:tc>
        <w:tc>
          <w:tcPr>
            <w:tcW w:w="240" w:type="dxa"/>
            <w:vAlign w:val="bottom"/>
            <w:tcBorders>
              <w:top w:val="single" w:sz="8" w:color="auto"/>
            </w:tcBorders>
          </w:tcPr>
          <w:p>
            <w:pPr>
              <w:ind w:left="20"/>
              <w:spacing w:after="0" w:line="131" w:lineRule="exact"/>
              <w:rPr>
                <w:sz w:val="20"/>
                <w:szCs w:val="20"/>
                <w:color w:val="auto"/>
              </w:rPr>
            </w:pPr>
            <w:r>
              <w:rPr>
                <w:rFonts w:ascii="Arial" w:cs="Arial" w:eastAsia="Arial" w:hAnsi="Arial"/>
                <w:sz w:val="13"/>
                <w:szCs w:val="13"/>
                <w:color w:val="auto"/>
              </w:rPr>
              <w:t>CA</w:t>
            </w:r>
          </w:p>
        </w:tc>
        <w:tc>
          <w:tcPr>
            <w:tcW w:w="60" w:type="dxa"/>
            <w:vAlign w:val="bottom"/>
          </w:tcPr>
          <w:p>
            <w:pPr>
              <w:spacing w:after="0"/>
              <w:rPr>
                <w:sz w:val="11"/>
                <w:szCs w:val="11"/>
                <w:color w:val="auto"/>
              </w:rPr>
            </w:pPr>
          </w:p>
        </w:tc>
        <w:tc>
          <w:tcPr>
            <w:tcW w:w="3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w w:val="88"/>
              </w:rPr>
              <w:t>94103</w:t>
            </w:r>
          </w:p>
        </w:tc>
        <w:tc>
          <w:tcPr>
            <w:tcW w:w="60" w:type="dxa"/>
            <w:vAlign w:val="bottom"/>
          </w:tcPr>
          <w:p>
            <w:pPr>
              <w:spacing w:after="0"/>
              <w:rPr>
                <w:sz w:val="11"/>
                <w:szCs w:val="11"/>
                <w:color w:val="auto"/>
              </w:rPr>
            </w:pPr>
          </w:p>
        </w:tc>
        <w:tc>
          <w:tcPr>
            <w:tcW w:w="9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w w:val="91"/>
              </w:rPr>
              <w:t>415-624-0791</w:t>
            </w:r>
          </w:p>
        </w:tc>
        <w:tc>
          <w:tcPr>
            <w:tcW w:w="60" w:type="dxa"/>
            <w:vAlign w:val="bottom"/>
          </w:tcPr>
          <w:p>
            <w:pPr>
              <w:spacing w:after="0"/>
              <w:rPr>
                <w:sz w:val="11"/>
                <w:szCs w:val="11"/>
                <w:color w:val="auto"/>
              </w:rPr>
            </w:pPr>
          </w:p>
        </w:tc>
        <w:tc>
          <w:tcPr>
            <w:tcW w:w="780" w:type="dxa"/>
            <w:vAlign w:val="bottom"/>
            <w:tcBorders>
              <w:top w:val="single" w:sz="8" w:color="auto"/>
            </w:tcBorders>
          </w:tcPr>
          <w:p>
            <w:pPr>
              <w:jc w:val="right"/>
              <w:ind w:right="233"/>
              <w:spacing w:after="0" w:line="13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2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700 MISSION</w:t>
            </w:r>
          </w:p>
        </w:tc>
        <w:tc>
          <w:tcPr>
            <w:tcW w:w="80" w:type="dxa"/>
            <w:vAlign w:val="bottom"/>
          </w:tcPr>
          <w:p>
            <w:pPr>
              <w:spacing w:after="0"/>
              <w:rPr>
                <w:sz w:val="11"/>
                <w:szCs w:val="11"/>
                <w:color w:val="auto"/>
              </w:rPr>
            </w:pPr>
          </w:p>
        </w:tc>
        <w:tc>
          <w:tcPr>
            <w:tcW w:w="880" w:type="dxa"/>
            <w:vAlign w:val="bottom"/>
            <w:tcBorders>
              <w:top w:val="single" w:sz="8" w:color="auto"/>
            </w:tcBorders>
          </w:tcPr>
          <w:p>
            <w:pPr>
              <w:spacing w:after="0" w:line="131" w:lineRule="exact"/>
              <w:rPr>
                <w:sz w:val="20"/>
                <w:szCs w:val="20"/>
                <w:color w:val="auto"/>
              </w:rPr>
            </w:pPr>
            <w:r>
              <w:rPr>
                <w:rFonts w:ascii="Arial" w:cs="Arial" w:eastAsia="Arial" w:hAnsi="Arial"/>
                <w:sz w:val="13"/>
                <w:szCs w:val="13"/>
                <w:color w:val="auto"/>
              </w:rPr>
              <w:t>SAN</w:t>
            </w:r>
          </w:p>
        </w:tc>
        <w:tc>
          <w:tcPr>
            <w:tcW w:w="80" w:type="dxa"/>
            <w:vAlign w:val="bottom"/>
          </w:tcPr>
          <w:p>
            <w:pPr>
              <w:spacing w:after="0"/>
              <w:rPr>
                <w:sz w:val="11"/>
                <w:szCs w:val="11"/>
                <w:color w:val="auto"/>
              </w:rPr>
            </w:pPr>
          </w:p>
        </w:tc>
        <w:tc>
          <w:tcPr>
            <w:tcW w:w="220" w:type="dxa"/>
            <w:vAlign w:val="bottom"/>
            <w:tcBorders>
              <w:top w:val="single" w:sz="8" w:color="auto"/>
            </w:tcBorders>
          </w:tcPr>
          <w:p>
            <w:pPr>
              <w:ind w:left="20"/>
              <w:spacing w:after="0" w:line="131" w:lineRule="exact"/>
              <w:rPr>
                <w:sz w:val="20"/>
                <w:szCs w:val="20"/>
                <w:color w:val="auto"/>
              </w:rPr>
            </w:pPr>
            <w:r>
              <w:rPr>
                <w:rFonts w:ascii="Arial" w:cs="Arial" w:eastAsia="Arial" w:hAnsi="Arial"/>
                <w:sz w:val="13"/>
                <w:szCs w:val="13"/>
                <w:color w:val="auto"/>
                <w:w w:val="99"/>
              </w:rPr>
              <w:t>CA</w:t>
            </w:r>
          </w:p>
        </w:tc>
        <w:tc>
          <w:tcPr>
            <w:tcW w:w="60" w:type="dxa"/>
            <w:vAlign w:val="bottom"/>
          </w:tcPr>
          <w:p>
            <w:pPr>
              <w:spacing w:after="0"/>
              <w:rPr>
                <w:sz w:val="11"/>
                <w:szCs w:val="11"/>
                <w:color w:val="auto"/>
              </w:rPr>
            </w:pPr>
          </w:p>
        </w:tc>
        <w:tc>
          <w:tcPr>
            <w:tcW w:w="3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w w:val="88"/>
              </w:rPr>
              <w:t>94103</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5008</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4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STREET</w:t>
            </w:r>
          </w:p>
        </w:tc>
        <w:tc>
          <w:tcPr>
            <w:tcW w:w="9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FRANCISCO</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STREET</w:t>
            </w:r>
          </w:p>
        </w:tc>
        <w:tc>
          <w:tcPr>
            <w:tcW w:w="96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FRANCISCO</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64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460 NORTH BEVERLY</w:t>
            </w:r>
          </w:p>
        </w:tc>
        <w:tc>
          <w:tcPr>
            <w:tcW w:w="9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BEVERLY</w:t>
            </w:r>
          </w:p>
        </w:tc>
        <w:tc>
          <w:tcPr>
            <w:tcW w:w="60" w:type="dxa"/>
            <w:vAlign w:val="bottom"/>
          </w:tcPr>
          <w:p>
            <w:pPr>
              <w:spacing w:after="0"/>
              <w:rPr>
                <w:sz w:val="12"/>
                <w:szCs w:val="12"/>
                <w:color w:val="auto"/>
              </w:rPr>
            </w:pPr>
          </w:p>
        </w:tc>
        <w:tc>
          <w:tcPr>
            <w:tcW w:w="240" w:type="dxa"/>
            <w:vAlign w:val="bottom"/>
          </w:tcPr>
          <w:p>
            <w:pPr>
              <w:ind w:left="20"/>
              <w:spacing w:after="0" w:line="147" w:lineRule="exact"/>
              <w:rPr>
                <w:sz w:val="20"/>
                <w:szCs w:val="20"/>
                <w:color w:val="auto"/>
              </w:rPr>
            </w:pPr>
            <w:r>
              <w:rPr>
                <w:rFonts w:ascii="Arial" w:cs="Arial" w:eastAsia="Arial" w:hAnsi="Arial"/>
                <w:sz w:val="13"/>
                <w:szCs w:val="13"/>
                <w:color w:val="auto"/>
              </w:rPr>
              <w:t>CA</w:t>
            </w:r>
          </w:p>
        </w:tc>
        <w:tc>
          <w:tcPr>
            <w:tcW w:w="46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90212</w:t>
            </w:r>
          </w:p>
        </w:tc>
        <w:tc>
          <w:tcPr>
            <w:tcW w:w="940" w:type="dxa"/>
            <w:vAlign w:val="bottom"/>
          </w:tcPr>
          <w:p>
            <w:pPr>
              <w:jc w:val="center"/>
              <w:spacing w:after="0" w:line="147" w:lineRule="exact"/>
              <w:rPr>
                <w:sz w:val="20"/>
                <w:szCs w:val="20"/>
                <w:color w:val="auto"/>
              </w:rPr>
            </w:pPr>
            <w:r>
              <w:rPr>
                <w:rFonts w:ascii="Arial" w:cs="Arial" w:eastAsia="Arial" w:hAnsi="Arial"/>
                <w:sz w:val="13"/>
                <w:szCs w:val="13"/>
                <w:color w:val="auto"/>
                <w:w w:val="91"/>
              </w:rPr>
              <w:t>310-777-2746</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w w:val="97"/>
              </w:rPr>
              <w:t>9737 WILLSHIRE</w:t>
            </w:r>
          </w:p>
        </w:tc>
        <w:tc>
          <w:tcPr>
            <w:tcW w:w="96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BEVERLY</w:t>
            </w:r>
          </w:p>
        </w:tc>
        <w:tc>
          <w:tcPr>
            <w:tcW w:w="8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CA</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90212</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4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HILLS DRIVE</w:t>
            </w:r>
          </w:p>
        </w:tc>
        <w:tc>
          <w:tcPr>
            <w:tcW w:w="9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HILLS</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BLVD., SUITE</w:t>
            </w:r>
          </w:p>
        </w:tc>
        <w:tc>
          <w:tcPr>
            <w:tcW w:w="96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HILLS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5011</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100 - E</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64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601 NORTH DEARBORN</w:t>
            </w:r>
          </w:p>
        </w:tc>
        <w:tc>
          <w:tcPr>
            <w:tcW w:w="9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CHICAGO</w:t>
            </w:r>
          </w:p>
        </w:tc>
        <w:tc>
          <w:tcPr>
            <w:tcW w:w="60" w:type="dxa"/>
            <w:vAlign w:val="bottom"/>
          </w:tcPr>
          <w:p>
            <w:pPr>
              <w:spacing w:after="0"/>
              <w:rPr>
                <w:sz w:val="12"/>
                <w:szCs w:val="12"/>
                <w:color w:val="auto"/>
              </w:rPr>
            </w:pPr>
          </w:p>
        </w:tc>
        <w:tc>
          <w:tcPr>
            <w:tcW w:w="240" w:type="dxa"/>
            <w:vAlign w:val="bottom"/>
          </w:tcPr>
          <w:p>
            <w:pPr>
              <w:ind w:left="60"/>
              <w:spacing w:after="0" w:line="147" w:lineRule="exact"/>
              <w:rPr>
                <w:sz w:val="20"/>
                <w:szCs w:val="20"/>
                <w:color w:val="auto"/>
              </w:rPr>
            </w:pPr>
            <w:r>
              <w:rPr>
                <w:rFonts w:ascii="Arial" w:cs="Arial" w:eastAsia="Arial" w:hAnsi="Arial"/>
                <w:sz w:val="13"/>
                <w:szCs w:val="13"/>
                <w:color w:val="auto"/>
              </w:rPr>
              <w:t>IL</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60611</w:t>
            </w:r>
          </w:p>
        </w:tc>
        <w:tc>
          <w:tcPr>
            <w:tcW w:w="60" w:type="dxa"/>
            <w:vAlign w:val="bottom"/>
          </w:tcPr>
          <w:p>
            <w:pPr>
              <w:spacing w:after="0"/>
              <w:rPr>
                <w:sz w:val="12"/>
                <w:szCs w:val="12"/>
                <w:color w:val="auto"/>
              </w:rPr>
            </w:pPr>
          </w:p>
        </w:tc>
        <w:tc>
          <w:tcPr>
            <w:tcW w:w="940" w:type="dxa"/>
            <w:vAlign w:val="bottom"/>
          </w:tcPr>
          <w:p>
            <w:pPr>
              <w:jc w:val="center"/>
              <w:spacing w:after="0" w:line="147" w:lineRule="exact"/>
              <w:rPr>
                <w:sz w:val="20"/>
                <w:szCs w:val="20"/>
                <w:color w:val="auto"/>
              </w:rPr>
            </w:pPr>
            <w:r>
              <w:rPr>
                <w:rFonts w:ascii="Arial" w:cs="Arial" w:eastAsia="Arial" w:hAnsi="Arial"/>
                <w:sz w:val="13"/>
                <w:szCs w:val="13"/>
                <w:color w:val="auto"/>
                <w:w w:val="91"/>
              </w:rPr>
              <w:t>312-274-9450</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840 NORTH</w:t>
            </w:r>
          </w:p>
        </w:tc>
        <w:tc>
          <w:tcPr>
            <w:tcW w:w="96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CHICAGO</w:t>
            </w:r>
          </w:p>
        </w:tc>
        <w:tc>
          <w:tcPr>
            <w:tcW w:w="80" w:type="dxa"/>
            <w:vAlign w:val="bottom"/>
          </w:tcPr>
          <w:p>
            <w:pPr>
              <w:spacing w:after="0"/>
              <w:rPr>
                <w:sz w:val="12"/>
                <w:szCs w:val="12"/>
                <w:color w:val="auto"/>
              </w:rPr>
            </w:pPr>
          </w:p>
        </w:tc>
        <w:tc>
          <w:tcPr>
            <w:tcW w:w="220" w:type="dxa"/>
            <w:vAlign w:val="bottom"/>
          </w:tcPr>
          <w:p>
            <w:pPr>
              <w:ind w:left="40"/>
              <w:spacing w:after="0" w:line="147" w:lineRule="exact"/>
              <w:rPr>
                <w:sz w:val="20"/>
                <w:szCs w:val="20"/>
                <w:color w:val="auto"/>
              </w:rPr>
            </w:pPr>
            <w:r>
              <w:rPr>
                <w:rFonts w:ascii="Arial" w:cs="Arial" w:eastAsia="Arial" w:hAnsi="Arial"/>
                <w:sz w:val="13"/>
                <w:szCs w:val="13"/>
                <w:color w:val="auto"/>
              </w:rPr>
              <w:t>IL</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60611</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4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STREET</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MICHIGAN</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5012</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AVENUE</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FLEET/BANK OF</w:t>
            </w:r>
          </w:p>
        </w:tc>
        <w:tc>
          <w:tcPr>
            <w:tcW w:w="164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210 BERKLEY STREET</w:t>
            </w:r>
          </w:p>
        </w:tc>
        <w:tc>
          <w:tcPr>
            <w:tcW w:w="9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BOSTON</w:t>
            </w:r>
          </w:p>
        </w:tc>
        <w:tc>
          <w:tcPr>
            <w:tcW w:w="60" w:type="dxa"/>
            <w:vAlign w:val="bottom"/>
          </w:tcPr>
          <w:p>
            <w:pPr>
              <w:spacing w:after="0"/>
              <w:rPr>
                <w:sz w:val="12"/>
                <w:szCs w:val="12"/>
                <w:color w:val="auto"/>
              </w:rPr>
            </w:pPr>
          </w:p>
        </w:tc>
        <w:tc>
          <w:tcPr>
            <w:tcW w:w="700" w:type="dxa"/>
            <w:vAlign w:val="bottom"/>
            <w:gridSpan w:val="4"/>
          </w:tcPr>
          <w:p>
            <w:pPr>
              <w:jc w:val="right"/>
              <w:ind w:right="60"/>
              <w:spacing w:after="0" w:line="147" w:lineRule="exact"/>
              <w:rPr>
                <w:sz w:val="20"/>
                <w:szCs w:val="20"/>
                <w:color w:val="auto"/>
              </w:rPr>
            </w:pPr>
            <w:r>
              <w:rPr>
                <w:rFonts w:ascii="Arial" w:cs="Arial" w:eastAsia="Arial" w:hAnsi="Arial"/>
                <w:sz w:val="13"/>
                <w:szCs w:val="13"/>
                <w:color w:val="auto"/>
              </w:rPr>
              <w:t>MA 02116</w:t>
            </w:r>
          </w:p>
        </w:tc>
        <w:tc>
          <w:tcPr>
            <w:tcW w:w="940" w:type="dxa"/>
            <w:vAlign w:val="bottom"/>
          </w:tcPr>
          <w:p>
            <w:pPr>
              <w:jc w:val="center"/>
              <w:spacing w:after="0" w:line="147" w:lineRule="exact"/>
              <w:rPr>
                <w:sz w:val="20"/>
                <w:szCs w:val="20"/>
                <w:color w:val="auto"/>
              </w:rPr>
            </w:pPr>
            <w:r>
              <w:rPr>
                <w:rFonts w:ascii="Arial" w:cs="Arial" w:eastAsia="Arial" w:hAnsi="Arial"/>
                <w:sz w:val="13"/>
                <w:szCs w:val="13"/>
                <w:color w:val="auto"/>
                <w:w w:val="91"/>
              </w:rPr>
              <w:t>617-859-8011</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399 BOYLSTON</w:t>
            </w:r>
          </w:p>
        </w:tc>
        <w:tc>
          <w:tcPr>
            <w:tcW w:w="96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BOSTON</w:t>
            </w:r>
          </w:p>
        </w:tc>
        <w:tc>
          <w:tcPr>
            <w:tcW w:w="80" w:type="dxa"/>
            <w:vAlign w:val="bottom"/>
          </w:tcPr>
          <w:p>
            <w:pPr>
              <w:spacing w:after="0"/>
              <w:rPr>
                <w:sz w:val="12"/>
                <w:szCs w:val="12"/>
                <w:color w:val="auto"/>
              </w:rPr>
            </w:pPr>
          </w:p>
        </w:tc>
        <w:tc>
          <w:tcPr>
            <w:tcW w:w="62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MA 02116</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5013</w:t>
            </w: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AMERICA</w:t>
            </w:r>
          </w:p>
        </w:tc>
        <w:tc>
          <w:tcPr>
            <w:tcW w:w="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STREET</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JP MORGAN CHASE</w:t>
            </w:r>
          </w:p>
        </w:tc>
        <w:tc>
          <w:tcPr>
            <w:tcW w:w="164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1251 AVENUE OF THE</w:t>
            </w:r>
          </w:p>
        </w:tc>
        <w:tc>
          <w:tcPr>
            <w:tcW w:w="9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NEW YORK</w:t>
            </w:r>
          </w:p>
        </w:tc>
        <w:tc>
          <w:tcPr>
            <w:tcW w:w="60" w:type="dxa"/>
            <w:vAlign w:val="bottom"/>
          </w:tcPr>
          <w:p>
            <w:pPr>
              <w:spacing w:after="0"/>
              <w:rPr>
                <w:sz w:val="12"/>
                <w:szCs w:val="12"/>
                <w:color w:val="auto"/>
              </w:rPr>
            </w:pPr>
          </w:p>
        </w:tc>
        <w:tc>
          <w:tcPr>
            <w:tcW w:w="700" w:type="dxa"/>
            <w:vAlign w:val="bottom"/>
            <w:gridSpan w:val="4"/>
          </w:tcPr>
          <w:p>
            <w:pPr>
              <w:ind w:left="20"/>
              <w:spacing w:after="0" w:line="147" w:lineRule="exact"/>
              <w:rPr>
                <w:sz w:val="20"/>
                <w:szCs w:val="20"/>
                <w:color w:val="auto"/>
              </w:rPr>
            </w:pPr>
            <w:r>
              <w:rPr>
                <w:rFonts w:ascii="Arial" w:cs="Arial" w:eastAsia="Arial" w:hAnsi="Arial"/>
                <w:sz w:val="13"/>
                <w:szCs w:val="13"/>
                <w:color w:val="auto"/>
              </w:rPr>
              <w:t>NY 10019</w:t>
            </w:r>
          </w:p>
        </w:tc>
        <w:tc>
          <w:tcPr>
            <w:tcW w:w="940" w:type="dxa"/>
            <w:vAlign w:val="bottom"/>
          </w:tcPr>
          <w:p>
            <w:pPr>
              <w:spacing w:after="0"/>
              <w:rPr>
                <w:sz w:val="12"/>
                <w:szCs w:val="12"/>
                <w:color w:val="auto"/>
              </w:rPr>
            </w:pP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1301 AVENUE</w:t>
            </w:r>
          </w:p>
        </w:tc>
        <w:tc>
          <w:tcPr>
            <w:tcW w:w="96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NEW YORK</w:t>
            </w:r>
          </w:p>
        </w:tc>
        <w:tc>
          <w:tcPr>
            <w:tcW w:w="8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NY 10019</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w:t>
            </w:r>
          </w:p>
        </w:tc>
        <w:tc>
          <w:tcPr>
            <w:tcW w:w="164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AMERICAS</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OF THE</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5014</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AMERICAS</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64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11868 PRESTON ROAD</w:t>
            </w:r>
          </w:p>
        </w:tc>
        <w:tc>
          <w:tcPr>
            <w:tcW w:w="9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DALLAS</w:t>
            </w:r>
          </w:p>
        </w:tc>
        <w:tc>
          <w:tcPr>
            <w:tcW w:w="6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TX</w:t>
            </w:r>
          </w:p>
        </w:tc>
        <w:tc>
          <w:tcPr>
            <w:tcW w:w="46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75230</w:t>
            </w:r>
          </w:p>
        </w:tc>
        <w:tc>
          <w:tcPr>
            <w:tcW w:w="940" w:type="dxa"/>
            <w:vAlign w:val="bottom"/>
          </w:tcPr>
          <w:p>
            <w:pPr>
              <w:jc w:val="center"/>
              <w:spacing w:after="0" w:line="147" w:lineRule="exact"/>
              <w:rPr>
                <w:sz w:val="20"/>
                <w:szCs w:val="20"/>
                <w:color w:val="auto"/>
              </w:rPr>
            </w:pPr>
            <w:r>
              <w:rPr>
                <w:rFonts w:ascii="Arial" w:cs="Arial" w:eastAsia="Arial" w:hAnsi="Arial"/>
                <w:sz w:val="13"/>
                <w:szCs w:val="13"/>
                <w:color w:val="auto"/>
                <w:w w:val="91"/>
              </w:rPr>
              <w:t>972-448-2750</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w w:val="97"/>
              </w:rPr>
              <w:t>11661 PRESTON</w:t>
            </w:r>
          </w:p>
        </w:tc>
        <w:tc>
          <w:tcPr>
            <w:tcW w:w="96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DALLAS</w:t>
            </w:r>
          </w:p>
        </w:tc>
        <w:tc>
          <w:tcPr>
            <w:tcW w:w="8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rPr>
              <w:t>TX</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75230</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ROAD, SUITE</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5015</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101</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640" w:type="dxa"/>
            <w:vAlign w:val="bottom"/>
            <w:gridSpan w:val="2"/>
          </w:tcPr>
          <w:p>
            <w:pPr>
              <w:ind w:left="60"/>
              <w:spacing w:after="0" w:line="147" w:lineRule="exact"/>
              <w:rPr>
                <w:sz w:val="20"/>
                <w:szCs w:val="20"/>
                <w:color w:val="auto"/>
              </w:rPr>
            </w:pPr>
            <w:r>
              <w:rPr>
                <w:rFonts w:ascii="Arial" w:cs="Arial" w:eastAsia="Arial" w:hAnsi="Arial"/>
                <w:sz w:val="13"/>
                <w:szCs w:val="13"/>
                <w:color w:val="auto"/>
                <w:w w:val="99"/>
              </w:rPr>
              <w:t>3116 PEACHTREE ROAD,</w:t>
            </w:r>
          </w:p>
        </w:tc>
        <w:tc>
          <w:tcPr>
            <w:tcW w:w="9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ATLANTA</w:t>
            </w:r>
          </w:p>
        </w:tc>
        <w:tc>
          <w:tcPr>
            <w:tcW w:w="60" w:type="dxa"/>
            <w:vAlign w:val="bottom"/>
          </w:tcPr>
          <w:p>
            <w:pPr>
              <w:spacing w:after="0"/>
              <w:rPr>
                <w:sz w:val="12"/>
                <w:szCs w:val="12"/>
                <w:color w:val="auto"/>
              </w:rPr>
            </w:pPr>
          </w:p>
        </w:tc>
        <w:tc>
          <w:tcPr>
            <w:tcW w:w="700" w:type="dxa"/>
            <w:vAlign w:val="bottom"/>
            <w:gridSpan w:val="4"/>
          </w:tcPr>
          <w:p>
            <w:pPr>
              <w:ind w:left="20"/>
              <w:spacing w:after="0" w:line="147" w:lineRule="exact"/>
              <w:rPr>
                <w:sz w:val="20"/>
                <w:szCs w:val="20"/>
                <w:color w:val="auto"/>
              </w:rPr>
            </w:pPr>
            <w:r>
              <w:rPr>
                <w:rFonts w:ascii="Arial" w:cs="Arial" w:eastAsia="Arial" w:hAnsi="Arial"/>
                <w:sz w:val="13"/>
                <w:szCs w:val="13"/>
                <w:color w:val="auto"/>
              </w:rPr>
              <w:t>GA 30305</w:t>
            </w:r>
          </w:p>
        </w:tc>
        <w:tc>
          <w:tcPr>
            <w:tcW w:w="940" w:type="dxa"/>
            <w:vAlign w:val="bottom"/>
          </w:tcPr>
          <w:p>
            <w:pPr>
              <w:jc w:val="center"/>
              <w:spacing w:after="0" w:line="147" w:lineRule="exact"/>
              <w:rPr>
                <w:sz w:val="20"/>
                <w:szCs w:val="20"/>
                <w:color w:val="auto"/>
              </w:rPr>
            </w:pPr>
            <w:r>
              <w:rPr>
                <w:rFonts w:ascii="Arial" w:cs="Arial" w:eastAsia="Arial" w:hAnsi="Arial"/>
                <w:sz w:val="13"/>
                <w:szCs w:val="13"/>
                <w:color w:val="auto"/>
                <w:w w:val="91"/>
              </w:rPr>
              <w:t>404-262-6340</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3157</w:t>
            </w:r>
          </w:p>
        </w:tc>
        <w:tc>
          <w:tcPr>
            <w:tcW w:w="96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ATLANTA</w:t>
            </w:r>
          </w:p>
        </w:tc>
        <w:tc>
          <w:tcPr>
            <w:tcW w:w="8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w w:val="98"/>
              </w:rPr>
              <w:t>GA 30305</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4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NE</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PEACHTREE</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5016</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ROAD, NE</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64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1801 K STREET, NW</w:t>
            </w:r>
          </w:p>
        </w:tc>
        <w:tc>
          <w:tcPr>
            <w:tcW w:w="960" w:type="dxa"/>
            <w:vAlign w:val="bottom"/>
            <w:gridSpan w:val="2"/>
          </w:tcPr>
          <w:p>
            <w:pPr>
              <w:ind w:left="60"/>
              <w:spacing w:after="0" w:line="147" w:lineRule="exact"/>
              <w:rPr>
                <w:sz w:val="20"/>
                <w:szCs w:val="20"/>
                <w:color w:val="auto"/>
              </w:rPr>
            </w:pPr>
            <w:r>
              <w:rPr>
                <w:rFonts w:ascii="Arial" w:cs="Arial" w:eastAsia="Arial" w:hAnsi="Arial"/>
                <w:sz w:val="13"/>
                <w:szCs w:val="13"/>
                <w:color w:val="auto"/>
                <w:w w:val="98"/>
              </w:rPr>
              <w:t>WASHINGTON</w:t>
            </w:r>
          </w:p>
        </w:tc>
        <w:tc>
          <w:tcPr>
            <w:tcW w:w="60" w:type="dxa"/>
            <w:vAlign w:val="bottom"/>
          </w:tcPr>
          <w:p>
            <w:pPr>
              <w:spacing w:after="0"/>
              <w:rPr>
                <w:sz w:val="12"/>
                <w:szCs w:val="12"/>
                <w:color w:val="auto"/>
              </w:rPr>
            </w:pPr>
          </w:p>
        </w:tc>
        <w:tc>
          <w:tcPr>
            <w:tcW w:w="240" w:type="dxa"/>
            <w:vAlign w:val="bottom"/>
          </w:tcPr>
          <w:p>
            <w:pPr>
              <w:ind w:left="20"/>
              <w:spacing w:after="0" w:line="147" w:lineRule="exact"/>
              <w:rPr>
                <w:sz w:val="20"/>
                <w:szCs w:val="20"/>
                <w:color w:val="auto"/>
              </w:rPr>
            </w:pPr>
            <w:r>
              <w:rPr>
                <w:rFonts w:ascii="Arial" w:cs="Arial" w:eastAsia="Arial" w:hAnsi="Arial"/>
                <w:sz w:val="13"/>
                <w:szCs w:val="13"/>
                <w:color w:val="auto"/>
              </w:rPr>
              <w:t>DC</w:t>
            </w:r>
          </w:p>
        </w:tc>
        <w:tc>
          <w:tcPr>
            <w:tcW w:w="46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20036</w:t>
            </w:r>
          </w:p>
        </w:tc>
        <w:tc>
          <w:tcPr>
            <w:tcW w:w="940" w:type="dxa"/>
            <w:vAlign w:val="bottom"/>
          </w:tcPr>
          <w:p>
            <w:pPr>
              <w:jc w:val="center"/>
              <w:spacing w:after="0" w:line="147" w:lineRule="exact"/>
              <w:rPr>
                <w:sz w:val="20"/>
                <w:szCs w:val="20"/>
                <w:color w:val="auto"/>
              </w:rPr>
            </w:pPr>
            <w:r>
              <w:rPr>
                <w:rFonts w:ascii="Arial" w:cs="Arial" w:eastAsia="Arial" w:hAnsi="Arial"/>
                <w:sz w:val="13"/>
                <w:szCs w:val="13"/>
                <w:color w:val="auto"/>
                <w:w w:val="91"/>
              </w:rPr>
              <w:t>202-624-5110</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1101</w:t>
            </w:r>
          </w:p>
        </w:tc>
        <w:tc>
          <w:tcPr>
            <w:tcW w:w="960" w:type="dxa"/>
            <w:vAlign w:val="bottom"/>
            <w:gridSpan w:val="2"/>
          </w:tcPr>
          <w:p>
            <w:pPr>
              <w:ind w:left="80"/>
              <w:spacing w:after="0" w:line="147" w:lineRule="exact"/>
              <w:rPr>
                <w:sz w:val="20"/>
                <w:szCs w:val="20"/>
                <w:color w:val="auto"/>
              </w:rPr>
            </w:pPr>
            <w:r>
              <w:rPr>
                <w:rFonts w:ascii="Arial" w:cs="Arial" w:eastAsia="Arial" w:hAnsi="Arial"/>
                <w:sz w:val="13"/>
                <w:szCs w:val="13"/>
                <w:color w:val="auto"/>
                <w:w w:val="95"/>
              </w:rPr>
              <w:t>WASHINGTON</w:t>
            </w:r>
          </w:p>
        </w:tc>
        <w:tc>
          <w:tcPr>
            <w:tcW w:w="8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5"/>
              </w:rPr>
              <w:t>DC</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20036</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CONNECTICUT</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5018</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AVENUE</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BARCLAYS BLANK</w:t>
            </w:r>
          </w:p>
        </w:tc>
        <w:tc>
          <w:tcPr>
            <w:tcW w:w="164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54 LOMBARD STREET</w:t>
            </w:r>
          </w:p>
        </w:tc>
        <w:tc>
          <w:tcPr>
            <w:tcW w:w="9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LONDON,</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center"/>
              <w:spacing w:after="0" w:line="147" w:lineRule="exact"/>
              <w:rPr>
                <w:sz w:val="20"/>
                <w:szCs w:val="20"/>
                <w:color w:val="auto"/>
              </w:rPr>
            </w:pPr>
            <w:r>
              <w:rPr>
                <w:rFonts w:ascii="Arial" w:cs="Arial" w:eastAsia="Arial" w:hAnsi="Arial"/>
                <w:sz w:val="13"/>
                <w:szCs w:val="13"/>
                <w:color w:val="auto"/>
                <w:w w:val="94"/>
              </w:rPr>
              <w:t>44-121-333-7722</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90 BROMPTON</w:t>
            </w:r>
          </w:p>
        </w:tc>
        <w:tc>
          <w:tcPr>
            <w:tcW w:w="96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LONDON,</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5022</w:t>
            </w: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PLC</w:t>
            </w:r>
          </w:p>
        </w:tc>
        <w:tc>
          <w:tcPr>
            <w:tcW w:w="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ENGLAND</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ROAD</w:t>
            </w:r>
          </w:p>
        </w:tc>
        <w:tc>
          <w:tcPr>
            <w:tcW w:w="96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ENGLAND</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64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675 ANTON BLVD.</w:t>
            </w:r>
          </w:p>
        </w:tc>
        <w:tc>
          <w:tcPr>
            <w:tcW w:w="9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COSTA MESA</w:t>
            </w:r>
          </w:p>
        </w:tc>
        <w:tc>
          <w:tcPr>
            <w:tcW w:w="60" w:type="dxa"/>
            <w:vAlign w:val="bottom"/>
          </w:tcPr>
          <w:p>
            <w:pPr>
              <w:spacing w:after="0"/>
              <w:rPr>
                <w:sz w:val="12"/>
                <w:szCs w:val="12"/>
                <w:color w:val="auto"/>
              </w:rPr>
            </w:pPr>
          </w:p>
        </w:tc>
        <w:tc>
          <w:tcPr>
            <w:tcW w:w="240" w:type="dxa"/>
            <w:vAlign w:val="bottom"/>
          </w:tcPr>
          <w:p>
            <w:pPr>
              <w:ind w:left="20"/>
              <w:spacing w:after="0" w:line="147" w:lineRule="exact"/>
              <w:rPr>
                <w:sz w:val="20"/>
                <w:szCs w:val="20"/>
                <w:color w:val="auto"/>
              </w:rPr>
            </w:pPr>
            <w:r>
              <w:rPr>
                <w:rFonts w:ascii="Arial" w:cs="Arial" w:eastAsia="Arial" w:hAnsi="Arial"/>
                <w:sz w:val="13"/>
                <w:szCs w:val="13"/>
                <w:color w:val="auto"/>
              </w:rPr>
              <w:t>CA</w:t>
            </w:r>
          </w:p>
        </w:tc>
        <w:tc>
          <w:tcPr>
            <w:tcW w:w="46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92626</w:t>
            </w:r>
          </w:p>
        </w:tc>
        <w:tc>
          <w:tcPr>
            <w:tcW w:w="940" w:type="dxa"/>
            <w:vAlign w:val="bottom"/>
          </w:tcPr>
          <w:p>
            <w:pPr>
              <w:jc w:val="center"/>
              <w:spacing w:after="0" w:line="147" w:lineRule="exact"/>
              <w:rPr>
                <w:sz w:val="20"/>
                <w:szCs w:val="20"/>
                <w:color w:val="auto"/>
              </w:rPr>
            </w:pPr>
            <w:r>
              <w:rPr>
                <w:rFonts w:ascii="Arial" w:cs="Arial" w:eastAsia="Arial" w:hAnsi="Arial"/>
                <w:sz w:val="13"/>
                <w:szCs w:val="13"/>
                <w:color w:val="auto"/>
                <w:w w:val="91"/>
              </w:rPr>
              <w:t>714-850-6510</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901-H SOUTH</w:t>
            </w:r>
          </w:p>
        </w:tc>
        <w:tc>
          <w:tcPr>
            <w:tcW w:w="96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COSTA MESA</w:t>
            </w:r>
          </w:p>
        </w:tc>
        <w:tc>
          <w:tcPr>
            <w:tcW w:w="8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CA</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92626</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5025</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COAST DRIVE</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64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19645 BISCAYNE BLVD.</w:t>
            </w:r>
          </w:p>
        </w:tc>
        <w:tc>
          <w:tcPr>
            <w:tcW w:w="9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AVENTURA</w:t>
            </w:r>
          </w:p>
        </w:tc>
        <w:tc>
          <w:tcPr>
            <w:tcW w:w="6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FL</w:t>
            </w:r>
          </w:p>
        </w:tc>
        <w:tc>
          <w:tcPr>
            <w:tcW w:w="46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33160</w:t>
            </w:r>
          </w:p>
        </w:tc>
        <w:tc>
          <w:tcPr>
            <w:tcW w:w="940" w:type="dxa"/>
            <w:vAlign w:val="bottom"/>
          </w:tcPr>
          <w:p>
            <w:pPr>
              <w:jc w:val="center"/>
              <w:spacing w:after="0" w:line="147" w:lineRule="exact"/>
              <w:rPr>
                <w:sz w:val="20"/>
                <w:szCs w:val="20"/>
                <w:color w:val="auto"/>
              </w:rPr>
            </w:pPr>
            <w:r>
              <w:rPr>
                <w:rFonts w:ascii="Arial" w:cs="Arial" w:eastAsia="Arial" w:hAnsi="Arial"/>
                <w:sz w:val="13"/>
                <w:szCs w:val="13"/>
                <w:color w:val="auto"/>
                <w:w w:val="91"/>
              </w:rPr>
              <w:t>305-466-0436</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BISCAYNE (US</w:t>
            </w:r>
          </w:p>
        </w:tc>
        <w:tc>
          <w:tcPr>
            <w:tcW w:w="96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AVENTURA</w:t>
            </w:r>
          </w:p>
        </w:tc>
        <w:tc>
          <w:tcPr>
            <w:tcW w:w="80" w:type="dxa"/>
            <w:vAlign w:val="bottom"/>
          </w:tcPr>
          <w:p>
            <w:pPr>
              <w:spacing w:after="0"/>
              <w:rPr>
                <w:sz w:val="12"/>
                <w:szCs w:val="12"/>
                <w:color w:val="auto"/>
              </w:rPr>
            </w:pPr>
          </w:p>
        </w:tc>
        <w:tc>
          <w:tcPr>
            <w:tcW w:w="220" w:type="dxa"/>
            <w:vAlign w:val="bottom"/>
          </w:tcPr>
          <w:p>
            <w:pPr>
              <w:ind w:left="40"/>
              <w:spacing w:after="0" w:line="147" w:lineRule="exact"/>
              <w:rPr>
                <w:sz w:val="20"/>
                <w:szCs w:val="20"/>
                <w:color w:val="auto"/>
              </w:rPr>
            </w:pPr>
            <w:r>
              <w:rPr>
                <w:rFonts w:ascii="Arial" w:cs="Arial" w:eastAsia="Arial" w:hAnsi="Arial"/>
                <w:sz w:val="13"/>
                <w:szCs w:val="13"/>
                <w:color w:val="auto"/>
              </w:rPr>
              <w:t>FL</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33160</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 &amp; NE 187TH</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5028</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STREET</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64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500 OLIVE WAY</w:t>
            </w:r>
          </w:p>
        </w:tc>
        <w:tc>
          <w:tcPr>
            <w:tcW w:w="9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SEATTLE</w:t>
            </w:r>
          </w:p>
        </w:tc>
        <w:tc>
          <w:tcPr>
            <w:tcW w:w="60" w:type="dxa"/>
            <w:vAlign w:val="bottom"/>
          </w:tcPr>
          <w:p>
            <w:pPr>
              <w:spacing w:after="0"/>
              <w:rPr>
                <w:sz w:val="12"/>
                <w:szCs w:val="12"/>
                <w:color w:val="auto"/>
              </w:rPr>
            </w:pPr>
          </w:p>
        </w:tc>
        <w:tc>
          <w:tcPr>
            <w:tcW w:w="700" w:type="dxa"/>
            <w:vAlign w:val="bottom"/>
            <w:gridSpan w:val="4"/>
          </w:tcPr>
          <w:p>
            <w:pPr>
              <w:ind w:left="20"/>
              <w:spacing w:after="0" w:line="147" w:lineRule="exact"/>
              <w:rPr>
                <w:sz w:val="20"/>
                <w:szCs w:val="20"/>
                <w:color w:val="auto"/>
              </w:rPr>
            </w:pPr>
            <w:r>
              <w:rPr>
                <w:rFonts w:ascii="Arial" w:cs="Arial" w:eastAsia="Arial" w:hAnsi="Arial"/>
                <w:sz w:val="13"/>
                <w:szCs w:val="13"/>
                <w:color w:val="auto"/>
              </w:rPr>
              <w:t>WA 98101</w:t>
            </w:r>
          </w:p>
        </w:tc>
        <w:tc>
          <w:tcPr>
            <w:tcW w:w="940" w:type="dxa"/>
            <w:vAlign w:val="bottom"/>
          </w:tcPr>
          <w:p>
            <w:pPr>
              <w:jc w:val="center"/>
              <w:spacing w:after="0" w:line="147" w:lineRule="exact"/>
              <w:rPr>
                <w:sz w:val="20"/>
                <w:szCs w:val="20"/>
                <w:color w:val="auto"/>
              </w:rPr>
            </w:pPr>
            <w:r>
              <w:rPr>
                <w:rFonts w:ascii="Arial" w:cs="Arial" w:eastAsia="Arial" w:hAnsi="Arial"/>
                <w:sz w:val="13"/>
                <w:szCs w:val="13"/>
                <w:color w:val="auto"/>
                <w:w w:val="91"/>
              </w:rPr>
              <w:t>206-358-1351</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1801 5TH</w:t>
            </w:r>
          </w:p>
        </w:tc>
        <w:tc>
          <w:tcPr>
            <w:tcW w:w="96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SEATTLE</w:t>
            </w:r>
          </w:p>
        </w:tc>
        <w:tc>
          <w:tcPr>
            <w:tcW w:w="80" w:type="dxa"/>
            <w:vAlign w:val="bottom"/>
          </w:tcPr>
          <w:p>
            <w:pPr>
              <w:spacing w:after="0"/>
              <w:rPr>
                <w:sz w:val="12"/>
                <w:szCs w:val="12"/>
                <w:color w:val="auto"/>
              </w:rPr>
            </w:pPr>
          </w:p>
        </w:tc>
        <w:tc>
          <w:tcPr>
            <w:tcW w:w="620" w:type="dxa"/>
            <w:vAlign w:val="bottom"/>
            <w:gridSpan w:val="3"/>
          </w:tcPr>
          <w:p>
            <w:pPr>
              <w:spacing w:after="0" w:line="147" w:lineRule="exact"/>
              <w:rPr>
                <w:sz w:val="20"/>
                <w:szCs w:val="20"/>
                <w:color w:val="auto"/>
              </w:rPr>
            </w:pPr>
            <w:r>
              <w:rPr>
                <w:rFonts w:ascii="Arial" w:cs="Arial" w:eastAsia="Arial" w:hAnsi="Arial"/>
                <w:sz w:val="13"/>
                <w:szCs w:val="13"/>
                <w:color w:val="auto"/>
                <w:w w:val="98"/>
              </w:rPr>
              <w:t>WA 98101</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5029</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AVENUE</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64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240 PLANDOME ROAD</w:t>
            </w:r>
          </w:p>
        </w:tc>
        <w:tc>
          <w:tcPr>
            <w:tcW w:w="9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MANHASSET</w:t>
            </w:r>
          </w:p>
        </w:tc>
        <w:tc>
          <w:tcPr>
            <w:tcW w:w="60" w:type="dxa"/>
            <w:vAlign w:val="bottom"/>
          </w:tcPr>
          <w:p>
            <w:pPr>
              <w:spacing w:after="0"/>
              <w:rPr>
                <w:sz w:val="12"/>
                <w:szCs w:val="12"/>
                <w:color w:val="auto"/>
              </w:rPr>
            </w:pPr>
          </w:p>
        </w:tc>
        <w:tc>
          <w:tcPr>
            <w:tcW w:w="700" w:type="dxa"/>
            <w:vAlign w:val="bottom"/>
            <w:gridSpan w:val="4"/>
          </w:tcPr>
          <w:p>
            <w:pPr>
              <w:ind w:left="20"/>
              <w:spacing w:after="0" w:line="147" w:lineRule="exact"/>
              <w:rPr>
                <w:sz w:val="20"/>
                <w:szCs w:val="20"/>
                <w:color w:val="auto"/>
              </w:rPr>
            </w:pPr>
            <w:r>
              <w:rPr>
                <w:rFonts w:ascii="Arial" w:cs="Arial" w:eastAsia="Arial" w:hAnsi="Arial"/>
                <w:sz w:val="13"/>
                <w:szCs w:val="13"/>
                <w:color w:val="auto"/>
              </w:rPr>
              <w:t>NY 11030</w:t>
            </w:r>
          </w:p>
        </w:tc>
        <w:tc>
          <w:tcPr>
            <w:tcW w:w="940" w:type="dxa"/>
            <w:vAlign w:val="bottom"/>
          </w:tcPr>
          <w:p>
            <w:pPr>
              <w:jc w:val="center"/>
              <w:spacing w:after="0" w:line="147" w:lineRule="exact"/>
              <w:rPr>
                <w:sz w:val="20"/>
                <w:szCs w:val="20"/>
                <w:color w:val="auto"/>
              </w:rPr>
            </w:pPr>
            <w:r>
              <w:rPr>
                <w:rFonts w:ascii="Arial" w:cs="Arial" w:eastAsia="Arial" w:hAnsi="Arial"/>
                <w:sz w:val="13"/>
                <w:szCs w:val="13"/>
                <w:color w:val="auto"/>
                <w:w w:val="91"/>
              </w:rPr>
              <w:t>800-841-4000</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2040" w:type="dxa"/>
            <w:vAlign w:val="bottom"/>
            <w:gridSpan w:val="4"/>
          </w:tcPr>
          <w:p>
            <w:pPr>
              <w:ind w:left="60"/>
              <w:spacing w:after="0" w:line="147" w:lineRule="exact"/>
              <w:rPr>
                <w:sz w:val="20"/>
                <w:szCs w:val="20"/>
                <w:color w:val="auto"/>
              </w:rPr>
            </w:pPr>
            <w:r>
              <w:rPr>
                <w:rFonts w:ascii="Arial" w:cs="Arial" w:eastAsia="Arial" w:hAnsi="Arial"/>
                <w:sz w:val="13"/>
                <w:szCs w:val="13"/>
                <w:color w:val="auto"/>
              </w:rPr>
              <w:t>1625 NORTHERN MANHASSET</w:t>
            </w:r>
          </w:p>
        </w:tc>
        <w:tc>
          <w:tcPr>
            <w:tcW w:w="8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NY 11030</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5033</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BOULEVARD</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64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236 WEST DEKALB PIKE</w:t>
            </w:r>
          </w:p>
        </w:tc>
        <w:tc>
          <w:tcPr>
            <w:tcW w:w="9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KING OF</w:t>
            </w:r>
          </w:p>
        </w:tc>
        <w:tc>
          <w:tcPr>
            <w:tcW w:w="6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PA</w:t>
            </w:r>
          </w:p>
        </w:tc>
        <w:tc>
          <w:tcPr>
            <w:tcW w:w="46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19406</w:t>
            </w:r>
          </w:p>
        </w:tc>
        <w:tc>
          <w:tcPr>
            <w:tcW w:w="940" w:type="dxa"/>
            <w:vAlign w:val="bottom"/>
          </w:tcPr>
          <w:p>
            <w:pPr>
              <w:spacing w:after="0"/>
              <w:rPr>
                <w:sz w:val="12"/>
                <w:szCs w:val="12"/>
                <w:color w:val="auto"/>
              </w:rPr>
            </w:pP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150 ALENDALE</w:t>
            </w:r>
          </w:p>
        </w:tc>
        <w:tc>
          <w:tcPr>
            <w:tcW w:w="96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KING OF</w:t>
            </w:r>
          </w:p>
        </w:tc>
        <w:tc>
          <w:tcPr>
            <w:tcW w:w="80" w:type="dxa"/>
            <w:vAlign w:val="bottom"/>
          </w:tcPr>
          <w:p>
            <w:pPr>
              <w:spacing w:after="0"/>
              <w:rPr>
                <w:sz w:val="12"/>
                <w:szCs w:val="12"/>
                <w:color w:val="auto"/>
              </w:rPr>
            </w:pPr>
          </w:p>
        </w:tc>
        <w:tc>
          <w:tcPr>
            <w:tcW w:w="220" w:type="dxa"/>
            <w:vAlign w:val="bottom"/>
          </w:tcPr>
          <w:p>
            <w:pPr>
              <w:ind w:left="40"/>
              <w:spacing w:after="0" w:line="147" w:lineRule="exact"/>
              <w:rPr>
                <w:sz w:val="20"/>
                <w:szCs w:val="20"/>
                <w:color w:val="auto"/>
              </w:rPr>
            </w:pPr>
            <w:r>
              <w:rPr>
                <w:rFonts w:ascii="Arial" w:cs="Arial" w:eastAsia="Arial" w:hAnsi="Arial"/>
                <w:sz w:val="13"/>
                <w:szCs w:val="13"/>
                <w:color w:val="auto"/>
              </w:rPr>
              <w:t>NJ</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19406</w:t>
            </w: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PRUSSIA</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ROAD</w:t>
            </w:r>
          </w:p>
        </w:tc>
        <w:tc>
          <w:tcPr>
            <w:tcW w:w="96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PRUSSIA</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BUILDING 1,</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5101</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2ND FLOOR</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64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1330 NORTH MAIN</w:t>
            </w:r>
          </w:p>
        </w:tc>
        <w:tc>
          <w:tcPr>
            <w:tcW w:w="9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WALNUT</w:t>
            </w:r>
          </w:p>
        </w:tc>
        <w:tc>
          <w:tcPr>
            <w:tcW w:w="60" w:type="dxa"/>
            <w:vAlign w:val="bottom"/>
          </w:tcPr>
          <w:p>
            <w:pPr>
              <w:spacing w:after="0"/>
              <w:rPr>
                <w:sz w:val="12"/>
                <w:szCs w:val="12"/>
                <w:color w:val="auto"/>
              </w:rPr>
            </w:pPr>
          </w:p>
        </w:tc>
        <w:tc>
          <w:tcPr>
            <w:tcW w:w="240" w:type="dxa"/>
            <w:vAlign w:val="bottom"/>
          </w:tcPr>
          <w:p>
            <w:pPr>
              <w:ind w:left="20"/>
              <w:spacing w:after="0" w:line="147" w:lineRule="exact"/>
              <w:rPr>
                <w:sz w:val="20"/>
                <w:szCs w:val="20"/>
                <w:color w:val="auto"/>
              </w:rPr>
            </w:pPr>
            <w:r>
              <w:rPr>
                <w:rFonts w:ascii="Arial" w:cs="Arial" w:eastAsia="Arial" w:hAnsi="Arial"/>
                <w:sz w:val="13"/>
                <w:szCs w:val="13"/>
                <w:color w:val="auto"/>
              </w:rPr>
              <w:t>CA</w:t>
            </w:r>
          </w:p>
        </w:tc>
        <w:tc>
          <w:tcPr>
            <w:tcW w:w="46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94596</w:t>
            </w:r>
          </w:p>
        </w:tc>
        <w:tc>
          <w:tcPr>
            <w:tcW w:w="940" w:type="dxa"/>
            <w:vAlign w:val="bottom"/>
          </w:tcPr>
          <w:p>
            <w:pPr>
              <w:jc w:val="center"/>
              <w:spacing w:after="0" w:line="147" w:lineRule="exact"/>
              <w:rPr>
                <w:sz w:val="20"/>
                <w:szCs w:val="20"/>
                <w:color w:val="auto"/>
              </w:rPr>
            </w:pPr>
            <w:r>
              <w:rPr>
                <w:rFonts w:ascii="Arial" w:cs="Arial" w:eastAsia="Arial" w:hAnsi="Arial"/>
                <w:sz w:val="13"/>
                <w:szCs w:val="13"/>
                <w:color w:val="auto"/>
                <w:w w:val="91"/>
              </w:rPr>
              <w:t>925-296-5931</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1337 NORTH</w:t>
            </w:r>
          </w:p>
        </w:tc>
        <w:tc>
          <w:tcPr>
            <w:tcW w:w="96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WALNUT</w:t>
            </w:r>
          </w:p>
        </w:tc>
        <w:tc>
          <w:tcPr>
            <w:tcW w:w="80" w:type="dxa"/>
            <w:vAlign w:val="bottom"/>
          </w:tcPr>
          <w:p>
            <w:pPr>
              <w:spacing w:after="0"/>
              <w:rPr>
                <w:sz w:val="12"/>
                <w:szCs w:val="12"/>
                <w:color w:val="auto"/>
              </w:rPr>
            </w:pPr>
          </w:p>
        </w:tc>
        <w:tc>
          <w:tcPr>
            <w:tcW w:w="220" w:type="dxa"/>
            <w:vAlign w:val="bottom"/>
          </w:tcPr>
          <w:p>
            <w:pPr>
              <w:ind w:left="20"/>
              <w:spacing w:after="0" w:line="147" w:lineRule="exact"/>
              <w:rPr>
                <w:sz w:val="20"/>
                <w:szCs w:val="20"/>
                <w:color w:val="auto"/>
              </w:rPr>
            </w:pPr>
            <w:r>
              <w:rPr>
                <w:rFonts w:ascii="Arial" w:cs="Arial" w:eastAsia="Arial" w:hAnsi="Arial"/>
                <w:sz w:val="13"/>
                <w:szCs w:val="13"/>
                <w:color w:val="auto"/>
                <w:w w:val="99"/>
              </w:rPr>
              <w:t>CA</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94596</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5103</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4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STREET</w:t>
            </w:r>
          </w:p>
        </w:tc>
        <w:tc>
          <w:tcPr>
            <w:tcW w:w="9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CREEK</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MAIN STREET</w:t>
            </w:r>
          </w:p>
        </w:tc>
        <w:tc>
          <w:tcPr>
            <w:tcW w:w="96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CREEK</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164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2000 WEST GLADES</w:t>
            </w:r>
          </w:p>
        </w:tc>
        <w:tc>
          <w:tcPr>
            <w:tcW w:w="9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BOCA RATON</w:t>
            </w:r>
          </w:p>
        </w:tc>
        <w:tc>
          <w:tcPr>
            <w:tcW w:w="60" w:type="dxa"/>
            <w:vAlign w:val="bottom"/>
          </w:tcPr>
          <w:p>
            <w:pPr>
              <w:spacing w:after="0"/>
              <w:rPr>
                <w:sz w:val="12"/>
                <w:szCs w:val="12"/>
                <w:color w:val="auto"/>
              </w:rPr>
            </w:pPr>
          </w:p>
        </w:tc>
        <w:tc>
          <w:tcPr>
            <w:tcW w:w="240" w:type="dxa"/>
            <w:vAlign w:val="bottom"/>
          </w:tcPr>
          <w:p>
            <w:pPr>
              <w:ind w:left="40"/>
              <w:spacing w:after="0" w:line="147" w:lineRule="exact"/>
              <w:rPr>
                <w:sz w:val="20"/>
                <w:szCs w:val="20"/>
                <w:color w:val="auto"/>
              </w:rPr>
            </w:pPr>
            <w:r>
              <w:rPr>
                <w:rFonts w:ascii="Arial" w:cs="Arial" w:eastAsia="Arial" w:hAnsi="Arial"/>
                <w:sz w:val="13"/>
                <w:szCs w:val="13"/>
                <w:color w:val="auto"/>
              </w:rPr>
              <w:t>FL</w:t>
            </w:r>
          </w:p>
        </w:tc>
        <w:tc>
          <w:tcPr>
            <w:tcW w:w="460" w:type="dxa"/>
            <w:vAlign w:val="bottom"/>
            <w:gridSpan w:val="3"/>
          </w:tcPr>
          <w:p>
            <w:pPr>
              <w:jc w:val="right"/>
              <w:ind w:right="60"/>
              <w:spacing w:after="0" w:line="147" w:lineRule="exact"/>
              <w:rPr>
                <w:sz w:val="20"/>
                <w:szCs w:val="20"/>
                <w:color w:val="auto"/>
              </w:rPr>
            </w:pPr>
            <w:r>
              <w:rPr>
                <w:rFonts w:ascii="Arial" w:cs="Arial" w:eastAsia="Arial" w:hAnsi="Arial"/>
                <w:sz w:val="13"/>
                <w:szCs w:val="13"/>
                <w:color w:val="auto"/>
              </w:rPr>
              <w:t>33431</w:t>
            </w:r>
          </w:p>
        </w:tc>
        <w:tc>
          <w:tcPr>
            <w:tcW w:w="940" w:type="dxa"/>
            <w:vAlign w:val="bottom"/>
          </w:tcPr>
          <w:p>
            <w:pPr>
              <w:jc w:val="center"/>
              <w:spacing w:after="0" w:line="147" w:lineRule="exact"/>
              <w:rPr>
                <w:sz w:val="20"/>
                <w:szCs w:val="20"/>
                <w:color w:val="auto"/>
              </w:rPr>
            </w:pPr>
            <w:r>
              <w:rPr>
                <w:rFonts w:ascii="Arial" w:cs="Arial" w:eastAsia="Arial" w:hAnsi="Arial"/>
                <w:sz w:val="13"/>
                <w:szCs w:val="13"/>
                <w:color w:val="auto"/>
                <w:w w:val="91"/>
              </w:rPr>
              <w:t>561-447-8767</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2301 GLADES</w:t>
            </w:r>
          </w:p>
        </w:tc>
        <w:tc>
          <w:tcPr>
            <w:tcW w:w="960" w:type="dxa"/>
            <w:vAlign w:val="bottom"/>
            <w:gridSpan w:val="2"/>
          </w:tcPr>
          <w:p>
            <w:pPr>
              <w:ind w:left="80"/>
              <w:spacing w:after="0" w:line="147" w:lineRule="exact"/>
              <w:rPr>
                <w:sz w:val="20"/>
                <w:szCs w:val="20"/>
                <w:color w:val="auto"/>
              </w:rPr>
            </w:pPr>
            <w:r>
              <w:rPr>
                <w:rFonts w:ascii="Arial" w:cs="Arial" w:eastAsia="Arial" w:hAnsi="Arial"/>
                <w:sz w:val="13"/>
                <w:szCs w:val="13"/>
                <w:color w:val="auto"/>
                <w:w w:val="99"/>
              </w:rPr>
              <w:t>BOCA RATON</w:t>
            </w:r>
          </w:p>
        </w:tc>
        <w:tc>
          <w:tcPr>
            <w:tcW w:w="80" w:type="dxa"/>
            <w:vAlign w:val="bottom"/>
          </w:tcPr>
          <w:p>
            <w:pPr>
              <w:spacing w:after="0"/>
              <w:rPr>
                <w:sz w:val="12"/>
                <w:szCs w:val="12"/>
                <w:color w:val="auto"/>
              </w:rPr>
            </w:pPr>
          </w:p>
        </w:tc>
        <w:tc>
          <w:tcPr>
            <w:tcW w:w="220" w:type="dxa"/>
            <w:vAlign w:val="bottom"/>
          </w:tcPr>
          <w:p>
            <w:pPr>
              <w:ind w:left="40"/>
              <w:spacing w:after="0" w:line="147" w:lineRule="exact"/>
              <w:rPr>
                <w:sz w:val="20"/>
                <w:szCs w:val="20"/>
                <w:color w:val="auto"/>
              </w:rPr>
            </w:pPr>
            <w:r>
              <w:rPr>
                <w:rFonts w:ascii="Arial" w:cs="Arial" w:eastAsia="Arial" w:hAnsi="Arial"/>
                <w:sz w:val="13"/>
                <w:szCs w:val="13"/>
                <w:color w:val="auto"/>
              </w:rPr>
              <w:t>FL</w:t>
            </w:r>
          </w:p>
        </w:tc>
        <w:tc>
          <w:tcPr>
            <w:tcW w:w="40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33431</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5299</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4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ROAD</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ROAD, BAY 700</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BANK OF AMERICA</w:t>
            </w:r>
          </w:p>
        </w:tc>
        <w:tc>
          <w:tcPr>
            <w:tcW w:w="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CANTON</w:t>
            </w:r>
          </w:p>
        </w:tc>
        <w:tc>
          <w:tcPr>
            <w:tcW w:w="60" w:type="dxa"/>
            <w:vAlign w:val="bottom"/>
          </w:tcPr>
          <w:p>
            <w:pPr>
              <w:spacing w:after="0"/>
              <w:rPr>
                <w:sz w:val="12"/>
                <w:szCs w:val="12"/>
                <w:color w:val="auto"/>
              </w:rPr>
            </w:pPr>
          </w:p>
        </w:tc>
        <w:tc>
          <w:tcPr>
            <w:tcW w:w="700" w:type="dxa"/>
            <w:vAlign w:val="bottom"/>
            <w:gridSpan w:val="4"/>
          </w:tcPr>
          <w:p>
            <w:pPr>
              <w:jc w:val="right"/>
              <w:ind w:right="60"/>
              <w:spacing w:after="0" w:line="147" w:lineRule="exact"/>
              <w:rPr>
                <w:sz w:val="20"/>
                <w:szCs w:val="20"/>
                <w:color w:val="auto"/>
              </w:rPr>
            </w:pPr>
            <w:r>
              <w:rPr>
                <w:rFonts w:ascii="Arial" w:cs="Arial" w:eastAsia="Arial" w:hAnsi="Arial"/>
                <w:sz w:val="13"/>
                <w:szCs w:val="13"/>
                <w:color w:val="auto"/>
              </w:rPr>
              <w:t>MA 02021</w:t>
            </w:r>
          </w:p>
        </w:tc>
        <w:tc>
          <w:tcPr>
            <w:tcW w:w="940" w:type="dxa"/>
            <w:vAlign w:val="bottom"/>
          </w:tcPr>
          <w:p>
            <w:pPr>
              <w:spacing w:after="0"/>
              <w:rPr>
                <w:sz w:val="12"/>
                <w:szCs w:val="12"/>
                <w:color w:val="auto"/>
              </w:rPr>
            </w:pP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CATALOG</w:t>
            </w:r>
          </w:p>
        </w:tc>
        <w:tc>
          <w:tcPr>
            <w:tcW w:w="96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CANTON</w:t>
            </w:r>
          </w:p>
        </w:tc>
        <w:tc>
          <w:tcPr>
            <w:tcW w:w="80" w:type="dxa"/>
            <w:vAlign w:val="bottom"/>
          </w:tcPr>
          <w:p>
            <w:pPr>
              <w:spacing w:after="0"/>
              <w:rPr>
                <w:sz w:val="12"/>
                <w:szCs w:val="12"/>
                <w:color w:val="auto"/>
              </w:rPr>
            </w:pPr>
          </w:p>
        </w:tc>
        <w:tc>
          <w:tcPr>
            <w:tcW w:w="620" w:type="dxa"/>
            <w:vAlign w:val="bottom"/>
            <w:gridSpan w:val="3"/>
          </w:tcPr>
          <w:p>
            <w:pPr>
              <w:jc w:val="right"/>
              <w:spacing w:after="0" w:line="147" w:lineRule="exact"/>
              <w:rPr>
                <w:sz w:val="20"/>
                <w:szCs w:val="20"/>
                <w:color w:val="auto"/>
              </w:rPr>
            </w:pPr>
            <w:r>
              <w:rPr>
                <w:rFonts w:ascii="Arial" w:cs="Arial" w:eastAsia="Arial" w:hAnsi="Arial"/>
                <w:sz w:val="13"/>
                <w:szCs w:val="13"/>
                <w:color w:val="auto"/>
              </w:rPr>
              <w:t>MA 02021</w:t>
            </w:r>
          </w:p>
        </w:tc>
        <w:tc>
          <w:tcPr>
            <w:tcW w:w="0" w:type="dxa"/>
            <w:vAlign w:val="bottom"/>
          </w:tcPr>
          <w:p>
            <w:pPr>
              <w:spacing w:after="0"/>
              <w:rPr>
                <w:sz w:val="1"/>
                <w:szCs w:val="1"/>
                <w:color w:val="auto"/>
              </w:rPr>
            </w:pPr>
          </w:p>
        </w:tc>
      </w:tr>
      <w:tr>
        <w:trPr>
          <w:trHeight w:val="147"/>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9"/>
              </w:rPr>
              <w:t>5401</w:t>
            </w: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ACCOUNT</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line="147" w:lineRule="exact"/>
              <w:rPr>
                <w:sz w:val="20"/>
                <w:szCs w:val="20"/>
                <w:color w:val="auto"/>
              </w:rPr>
            </w:pPr>
            <w:r>
              <w:rPr>
                <w:rFonts w:ascii="Arial" w:cs="Arial" w:eastAsia="Arial" w:hAnsi="Arial"/>
                <w:sz w:val="13"/>
                <w:szCs w:val="13"/>
                <w:color w:val="auto"/>
              </w:rPr>
              <w:t>JP MORGAN CHASE</w:t>
            </w:r>
          </w:p>
        </w:tc>
        <w:tc>
          <w:tcPr>
            <w:tcW w:w="164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475 ROUTE 17M</w:t>
            </w:r>
          </w:p>
        </w:tc>
        <w:tc>
          <w:tcPr>
            <w:tcW w:w="96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MONROE</w:t>
            </w:r>
          </w:p>
        </w:tc>
        <w:tc>
          <w:tcPr>
            <w:tcW w:w="60" w:type="dxa"/>
            <w:vAlign w:val="bottom"/>
          </w:tcPr>
          <w:p>
            <w:pPr>
              <w:spacing w:after="0"/>
              <w:rPr>
                <w:sz w:val="12"/>
                <w:szCs w:val="12"/>
                <w:color w:val="auto"/>
              </w:rPr>
            </w:pPr>
          </w:p>
        </w:tc>
        <w:tc>
          <w:tcPr>
            <w:tcW w:w="700" w:type="dxa"/>
            <w:vAlign w:val="bottom"/>
            <w:gridSpan w:val="4"/>
          </w:tcPr>
          <w:p>
            <w:pPr>
              <w:ind w:left="20"/>
              <w:spacing w:after="0" w:line="147" w:lineRule="exact"/>
              <w:rPr>
                <w:sz w:val="20"/>
                <w:szCs w:val="20"/>
                <w:color w:val="auto"/>
              </w:rPr>
            </w:pPr>
            <w:r>
              <w:rPr>
                <w:rFonts w:ascii="Arial" w:cs="Arial" w:eastAsia="Arial" w:hAnsi="Arial"/>
                <w:sz w:val="13"/>
                <w:szCs w:val="13"/>
                <w:color w:val="auto"/>
              </w:rPr>
              <w:t>NY 10917</w:t>
            </w:r>
          </w:p>
        </w:tc>
        <w:tc>
          <w:tcPr>
            <w:tcW w:w="940" w:type="dxa"/>
            <w:vAlign w:val="bottom"/>
          </w:tcPr>
          <w:p>
            <w:pPr>
              <w:jc w:val="center"/>
              <w:spacing w:after="0" w:line="147" w:lineRule="exact"/>
              <w:rPr>
                <w:sz w:val="20"/>
                <w:szCs w:val="20"/>
                <w:color w:val="auto"/>
              </w:rPr>
            </w:pPr>
            <w:r>
              <w:rPr>
                <w:rFonts w:ascii="Arial" w:cs="Arial" w:eastAsia="Arial" w:hAnsi="Arial"/>
                <w:sz w:val="13"/>
                <w:szCs w:val="13"/>
                <w:color w:val="auto"/>
                <w:w w:val="91"/>
              </w:rPr>
              <w:t>845-783-8789</w:t>
            </w:r>
          </w:p>
        </w:tc>
        <w:tc>
          <w:tcPr>
            <w:tcW w:w="840" w:type="dxa"/>
            <w:vAlign w:val="bottom"/>
            <w:gridSpan w:val="2"/>
          </w:tcPr>
          <w:p>
            <w:pPr>
              <w:jc w:val="right"/>
              <w:ind w:right="233"/>
              <w:spacing w:after="0" w:line="147"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center"/>
              <w:ind w:left="13"/>
              <w:spacing w:after="0" w:line="147"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center"/>
              <w:spacing w:after="0" w:line="147" w:lineRule="exact"/>
              <w:rPr>
                <w:sz w:val="20"/>
                <w:szCs w:val="20"/>
                <w:color w:val="auto"/>
              </w:rPr>
            </w:pPr>
            <w:r>
              <w:rPr>
                <w:rFonts w:ascii="Arial" w:cs="Arial" w:eastAsia="Arial" w:hAnsi="Arial"/>
                <w:sz w:val="13"/>
                <w:szCs w:val="13"/>
                <w:color w:val="auto"/>
              </w:rPr>
              <w:t>***</w:t>
            </w:r>
          </w:p>
        </w:tc>
        <w:tc>
          <w:tcPr>
            <w:tcW w:w="1080" w:type="dxa"/>
            <w:vAlign w:val="bottom"/>
            <w:gridSpan w:val="2"/>
          </w:tcPr>
          <w:p>
            <w:pPr>
              <w:ind w:left="60"/>
              <w:spacing w:after="0" w:line="147" w:lineRule="exact"/>
              <w:rPr>
                <w:sz w:val="20"/>
                <w:szCs w:val="20"/>
                <w:color w:val="auto"/>
              </w:rPr>
            </w:pPr>
            <w:r>
              <w:rPr>
                <w:rFonts w:ascii="Arial" w:cs="Arial" w:eastAsia="Arial" w:hAnsi="Arial"/>
                <w:sz w:val="13"/>
                <w:szCs w:val="13"/>
                <w:color w:val="auto"/>
              </w:rPr>
              <w:t>202 RED APPLE</w:t>
            </w:r>
          </w:p>
        </w:tc>
        <w:tc>
          <w:tcPr>
            <w:tcW w:w="960" w:type="dxa"/>
            <w:vAlign w:val="bottom"/>
            <w:gridSpan w:val="2"/>
          </w:tcPr>
          <w:p>
            <w:pPr>
              <w:ind w:left="80"/>
              <w:spacing w:after="0" w:line="147" w:lineRule="exact"/>
              <w:rPr>
                <w:sz w:val="20"/>
                <w:szCs w:val="20"/>
                <w:color w:val="auto"/>
              </w:rPr>
            </w:pPr>
            <w:r>
              <w:rPr>
                <w:rFonts w:ascii="Arial" w:cs="Arial" w:eastAsia="Arial" w:hAnsi="Arial"/>
                <w:sz w:val="13"/>
                <w:szCs w:val="13"/>
                <w:color w:val="auto"/>
              </w:rPr>
              <w:t>CENTRAL</w:t>
            </w:r>
          </w:p>
        </w:tc>
        <w:tc>
          <w:tcPr>
            <w:tcW w:w="80" w:type="dxa"/>
            <w:vAlign w:val="bottom"/>
          </w:tcPr>
          <w:p>
            <w:pPr>
              <w:spacing w:after="0"/>
              <w:rPr>
                <w:sz w:val="12"/>
                <w:szCs w:val="12"/>
                <w:color w:val="auto"/>
              </w:rPr>
            </w:pPr>
          </w:p>
        </w:tc>
        <w:tc>
          <w:tcPr>
            <w:tcW w:w="620" w:type="dxa"/>
            <w:vAlign w:val="bottom"/>
            <w:gridSpan w:val="3"/>
          </w:tcPr>
          <w:p>
            <w:pPr>
              <w:ind w:left="20"/>
              <w:spacing w:after="0" w:line="147" w:lineRule="exact"/>
              <w:rPr>
                <w:sz w:val="20"/>
                <w:szCs w:val="20"/>
                <w:color w:val="auto"/>
              </w:rPr>
            </w:pPr>
            <w:r>
              <w:rPr>
                <w:rFonts w:ascii="Arial" w:cs="Arial" w:eastAsia="Arial" w:hAnsi="Arial"/>
                <w:sz w:val="13"/>
                <w:szCs w:val="13"/>
                <w:color w:val="auto"/>
              </w:rPr>
              <w:t>NY 10917</w:t>
            </w:r>
          </w:p>
        </w:tc>
        <w:tc>
          <w:tcPr>
            <w:tcW w:w="0" w:type="dxa"/>
            <w:vAlign w:val="bottom"/>
          </w:tcPr>
          <w:p>
            <w:pPr>
              <w:spacing w:after="0"/>
              <w:rPr>
                <w:sz w:val="1"/>
                <w:szCs w:val="1"/>
                <w:color w:val="auto"/>
              </w:rPr>
            </w:pPr>
          </w:p>
        </w:tc>
      </w:tr>
      <w:tr>
        <w:trPr>
          <w:trHeight w:val="169"/>
        </w:trPr>
        <w:tc>
          <w:tcPr>
            <w:tcW w:w="4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18</w:t>
            </w:r>
          </w:p>
        </w:tc>
        <w:tc>
          <w:tcPr>
            <w:tcW w:w="60" w:type="dxa"/>
            <w:vAlign w:val="bottom"/>
          </w:tcPr>
          <w:p>
            <w:pPr>
              <w:spacing w:after="0"/>
              <w:rPr>
                <w:sz w:val="14"/>
                <w:szCs w:val="1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BANK</w:t>
            </w:r>
          </w:p>
        </w:tc>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COURT</w:t>
            </w:r>
          </w:p>
        </w:tc>
        <w:tc>
          <w:tcPr>
            <w:tcW w:w="960" w:type="dxa"/>
            <w:vAlign w:val="bottom"/>
            <w:gridSpan w:val="2"/>
          </w:tcPr>
          <w:p>
            <w:pPr>
              <w:ind w:left="80"/>
              <w:spacing w:after="0"/>
              <w:rPr>
                <w:sz w:val="20"/>
                <w:szCs w:val="20"/>
                <w:color w:val="auto"/>
              </w:rPr>
            </w:pPr>
            <w:r>
              <w:rPr>
                <w:rFonts w:ascii="Arial" w:cs="Arial" w:eastAsia="Arial" w:hAnsi="Arial"/>
                <w:sz w:val="13"/>
                <w:szCs w:val="13"/>
                <w:color w:val="auto"/>
              </w:rPr>
              <w:t>VALLEY</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460" w:right="400" w:hanging="453"/>
        <w:spacing w:after="0" w:line="299" w:lineRule="auto"/>
        <w:tabs>
          <w:tab w:leader="none" w:pos="460" w:val="left"/>
        </w:tabs>
        <w:numPr>
          <w:ilvl w:val="0"/>
          <w:numId w:val="257"/>
        </w:numPr>
        <w:rPr>
          <w:rFonts w:ascii="Arial" w:cs="Arial" w:eastAsia="Arial" w:hAnsi="Arial"/>
          <w:sz w:val="17"/>
          <w:szCs w:val="17"/>
          <w:b w:val="1"/>
          <w:bCs w:val="1"/>
          <w:color w:val="auto"/>
        </w:rPr>
      </w:pPr>
      <w:r>
        <w:rPr>
          <w:rFonts w:ascii="Arial" w:cs="Arial" w:eastAsia="Arial" w:hAnsi="Arial"/>
          <w:sz w:val="17"/>
          <w:szCs w:val="17"/>
          <w:b w:val="1"/>
          <w:bCs w:val="1"/>
          <w:color w:val="auto"/>
        </w:rPr>
        <w:t>Represents text omitted pursuant to a request for confidential treatment. The omitted material has been filed separately with the Securities and Exchange Commission.</w:t>
      </w:r>
    </w:p>
    <w:p>
      <w:pPr>
        <w:sectPr>
          <w:pgSz w:w="11900" w:h="16838" w:orient="portrait"/>
          <w:cols w:equalWidth="0" w:num="1">
            <w:col w:w="11420"/>
          </w:cols>
          <w:pgMar w:left="240" w:top="272" w:right="239" w:bottom="1440" w:gutter="0" w:footer="0" w:header="0"/>
        </w:sectPr>
      </w:pPr>
    </w:p>
    <w:bookmarkStart w:id="232" w:name="page233"/>
    <w:bookmarkEnd w:id="232"/>
    <w:p>
      <w:pPr>
        <w:jc w:val="center"/>
        <w:ind w:right="-39"/>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7.2</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Credit Card Arrangements</w:t>
      </w:r>
    </w:p>
    <w:p>
      <w:pPr>
        <w:spacing w:after="0" w:line="170"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Merchant Services Bankcard Agreement, by and among Casual Male Retail Group, Inc.(“Casual Male”), The Chase Manhattan Bank and Chase Merchant Services, L.L.C.</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The Casual Male entities operate under credit card arrangements with Chase Merchant Services, L.L.C. as follows:</w:t>
      </w:r>
    </w:p>
    <w:p>
      <w:pPr>
        <w:spacing w:after="0" w:line="98" w:lineRule="exact"/>
        <w:rPr>
          <w:sz w:val="20"/>
          <w:szCs w:val="20"/>
          <w:color w:val="auto"/>
        </w:rPr>
      </w:pPr>
    </w:p>
    <w:p>
      <w:pPr>
        <w:ind w:left="900" w:hanging="334"/>
        <w:spacing w:after="0"/>
        <w:tabs>
          <w:tab w:leader="none" w:pos="90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Visa</w:t>
      </w:r>
    </w:p>
    <w:p>
      <w:pPr>
        <w:spacing w:after="0" w:line="97" w:lineRule="exact"/>
        <w:rPr>
          <w:rFonts w:ascii="Arial" w:cs="Arial" w:eastAsia="Arial" w:hAnsi="Arial"/>
          <w:sz w:val="17"/>
          <w:szCs w:val="17"/>
          <w:color w:val="auto"/>
        </w:rPr>
      </w:pPr>
    </w:p>
    <w:p>
      <w:pPr>
        <w:ind w:left="900" w:hanging="334"/>
        <w:spacing w:after="0"/>
        <w:tabs>
          <w:tab w:leader="none" w:pos="90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MasterCard</w:t>
      </w:r>
    </w:p>
    <w:p>
      <w:pPr>
        <w:spacing w:after="0" w:line="97" w:lineRule="exact"/>
        <w:rPr>
          <w:rFonts w:ascii="Arial" w:cs="Arial" w:eastAsia="Arial" w:hAnsi="Arial"/>
          <w:sz w:val="17"/>
          <w:szCs w:val="17"/>
          <w:color w:val="auto"/>
        </w:rPr>
      </w:pPr>
    </w:p>
    <w:p>
      <w:pPr>
        <w:ind w:left="900" w:hanging="334"/>
        <w:spacing w:after="0"/>
        <w:tabs>
          <w:tab w:leader="none" w:pos="90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American Express</w:t>
      </w:r>
    </w:p>
    <w:p>
      <w:pPr>
        <w:spacing w:after="0" w:line="97" w:lineRule="exact"/>
        <w:rPr>
          <w:rFonts w:ascii="Arial" w:cs="Arial" w:eastAsia="Arial" w:hAnsi="Arial"/>
          <w:sz w:val="17"/>
          <w:szCs w:val="17"/>
          <w:color w:val="auto"/>
        </w:rPr>
      </w:pPr>
    </w:p>
    <w:p>
      <w:pPr>
        <w:ind w:left="900" w:hanging="334"/>
        <w:spacing w:after="0"/>
        <w:tabs>
          <w:tab w:leader="none" w:pos="90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Discover</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Merchant Services Bankcard Agreement, by and among Casual Male and HSBC Bank Nevada, N.A. (“HSBC”).</w:t>
      </w:r>
    </w:p>
    <w:p>
      <w:pPr>
        <w:spacing w:after="0" w:line="177" w:lineRule="exact"/>
        <w:rPr>
          <w:sz w:val="20"/>
          <w:szCs w:val="20"/>
          <w:color w:val="auto"/>
        </w:rPr>
      </w:pPr>
    </w:p>
    <w:p>
      <w:pPr>
        <w:ind w:right="240"/>
        <w:spacing w:after="0" w:line="292" w:lineRule="auto"/>
        <w:rPr>
          <w:sz w:val="20"/>
          <w:szCs w:val="20"/>
          <w:color w:val="auto"/>
        </w:rPr>
      </w:pPr>
      <w:r>
        <w:rPr>
          <w:rFonts w:ascii="Arial" w:cs="Arial" w:eastAsia="Arial" w:hAnsi="Arial"/>
          <w:sz w:val="17"/>
          <w:szCs w:val="17"/>
          <w:color w:val="auto"/>
        </w:rPr>
        <w:t>Casual Male entities operate under credit card arrangements with HSBC with respect to a Private Label Credit Card for its Casual Male XL stores and Rochester Big &amp; Tall stores.</w:t>
      </w:r>
    </w:p>
    <w:p>
      <w:pPr>
        <w:sectPr>
          <w:pgSz w:w="11900" w:h="16838" w:orient="portrait"/>
          <w:cols w:equalWidth="0" w:num="1">
            <w:col w:w="11380"/>
          </w:cols>
          <w:pgMar w:left="240" w:top="272" w:right="279" w:bottom="1440" w:gutter="0" w:footer="0" w:header="0"/>
        </w:sectPr>
      </w:pPr>
    </w:p>
    <w:bookmarkStart w:id="233" w:name="page234"/>
    <w:bookmarkEnd w:id="233"/>
    <w:tbl>
      <w:tblPr>
        <w:tblLayout w:type="fixed"/>
        <w:tblInd w:w="0" w:type="dxa"/>
        <w:tblCellMar>
          <w:top w:w="0" w:type="dxa"/>
          <w:left w:w="0" w:type="dxa"/>
          <w:bottom w:w="0" w:type="dxa"/>
          <w:right w:w="0" w:type="dxa"/>
        </w:tblCellMar>
      </w:tblPr>
      <w:tr>
        <w:trPr>
          <w:trHeight w:val="226"/>
        </w:trPr>
        <w:tc>
          <w:tcPr>
            <w:tcW w:w="5060" w:type="dxa"/>
            <w:vAlign w:val="bottom"/>
          </w:tcPr>
          <w:p>
            <w:pPr>
              <w:spacing w:after="0"/>
              <w:rPr>
                <w:sz w:val="19"/>
                <w:szCs w:val="19"/>
                <w:color w:val="auto"/>
              </w:rPr>
            </w:pPr>
          </w:p>
        </w:tc>
        <w:tc>
          <w:tcPr>
            <w:tcW w:w="6360" w:type="dxa"/>
            <w:vAlign w:val="bottom"/>
            <w:gridSpan w:val="3"/>
          </w:tcPr>
          <w:p>
            <w:pPr>
              <w:jc w:val="right"/>
              <w:ind w:right="5160"/>
              <w:spacing w:after="0"/>
              <w:rPr>
                <w:sz w:val="20"/>
                <w:szCs w:val="20"/>
                <w:color w:val="auto"/>
              </w:rPr>
            </w:pPr>
            <w:r>
              <w:rPr>
                <w:rFonts w:ascii="Arial" w:cs="Arial" w:eastAsia="Arial" w:hAnsi="Arial"/>
                <w:sz w:val="17"/>
                <w:szCs w:val="17"/>
                <w:b w:val="1"/>
                <w:bCs w:val="1"/>
                <w:color w:val="auto"/>
              </w:rPr>
              <w:t>EXHIBIT 16.1</w:t>
            </w:r>
          </w:p>
        </w:tc>
      </w:tr>
      <w:tr>
        <w:trPr>
          <w:trHeight w:val="248"/>
        </w:trPr>
        <w:tc>
          <w:tcPr>
            <w:tcW w:w="50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5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r>
      <w:tr>
        <w:trPr>
          <w:trHeight w:val="406"/>
        </w:trPr>
        <w:tc>
          <w:tcPr>
            <w:tcW w:w="50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i w:val="1"/>
                <w:iCs w:val="1"/>
                <w:color w:val="auto"/>
              </w:rPr>
              <w:t>ASSIGNMENT AND ACCEPTANCE</w:t>
            </w:r>
          </w:p>
        </w:tc>
        <w:tc>
          <w:tcPr>
            <w:tcW w:w="5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333"/>
        </w:trPr>
        <w:tc>
          <w:tcPr>
            <w:tcW w:w="5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40" w:type="dxa"/>
            <w:vAlign w:val="bottom"/>
            <w:gridSpan w:val="2"/>
          </w:tcPr>
          <w:p>
            <w:pPr>
              <w:jc w:val="right"/>
              <w:ind w:right="700"/>
              <w:spacing w:after="0"/>
              <w:rPr>
                <w:sz w:val="20"/>
                <w:szCs w:val="20"/>
                <w:color w:val="auto"/>
              </w:rPr>
            </w:pPr>
            <w:r>
              <w:rPr>
                <w:rFonts w:ascii="Arial" w:cs="Arial" w:eastAsia="Arial" w:hAnsi="Arial"/>
                <w:sz w:val="17"/>
                <w:szCs w:val="17"/>
                <w:color w:val="auto"/>
              </w:rPr>
              <w:t>Dated:</w:t>
            </w:r>
          </w:p>
        </w:tc>
      </w:tr>
      <w:tr>
        <w:trPr>
          <w:trHeight w:val="20"/>
        </w:trPr>
        <w:tc>
          <w:tcPr>
            <w:tcW w:w="5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73"/>
        </w:trPr>
        <w:tc>
          <w:tcPr>
            <w:tcW w:w="50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40" w:type="dxa"/>
            <w:vAlign w:val="bottom"/>
            <w:gridSpan w:val="2"/>
          </w:tcPr>
          <w:p>
            <w:pPr>
              <w:jc w:val="right"/>
              <w:ind w:right="700"/>
              <w:spacing w:after="0"/>
              <w:rPr>
                <w:sz w:val="20"/>
                <w:szCs w:val="20"/>
                <w:color w:val="auto"/>
              </w:rPr>
            </w:pPr>
            <w:r>
              <w:rPr>
                <w:rFonts w:ascii="Arial" w:cs="Arial" w:eastAsia="Arial" w:hAnsi="Arial"/>
                <w:sz w:val="17"/>
                <w:szCs w:val="17"/>
                <w:color w:val="auto"/>
              </w:rPr>
              <w:t>Effective Date:</w:t>
            </w:r>
          </w:p>
        </w:tc>
      </w:tr>
      <w:tr>
        <w:trPr>
          <w:trHeight w:val="20"/>
        </w:trPr>
        <w:tc>
          <w:tcPr>
            <w:tcW w:w="5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393"/>
        </w:trPr>
        <w:tc>
          <w:tcPr>
            <w:tcW w:w="5060" w:type="dxa"/>
            <w:vAlign w:val="bottom"/>
          </w:tcPr>
          <w:p>
            <w:pPr>
              <w:spacing w:after="0"/>
              <w:rPr>
                <w:sz w:val="20"/>
                <w:szCs w:val="20"/>
                <w:color w:val="auto"/>
              </w:rPr>
            </w:pPr>
            <w:r>
              <w:rPr>
                <w:rFonts w:ascii="Arial" w:cs="Arial" w:eastAsia="Arial" w:hAnsi="Arial"/>
                <w:sz w:val="17"/>
                <w:szCs w:val="17"/>
                <w:color w:val="auto"/>
                <w:w w:val="93"/>
              </w:rPr>
              <w:t>Re:   Sixth Amended and Restated Loan and Security Agreement dated</w:t>
            </w:r>
          </w:p>
        </w:tc>
        <w:tc>
          <w:tcPr>
            <w:tcW w:w="520" w:type="dxa"/>
            <w:vAlign w:val="bottom"/>
            <w:tcBorders>
              <w:bottom w:val="single" w:sz="8" w:color="auto"/>
            </w:tcBorders>
          </w:tcPr>
          <w:p>
            <w:pPr>
              <w:spacing w:after="0"/>
              <w:rPr>
                <w:sz w:val="24"/>
                <w:szCs w:val="24"/>
                <w:color w:val="auto"/>
              </w:rPr>
            </w:pPr>
          </w:p>
        </w:tc>
        <w:tc>
          <w:tcPr>
            <w:tcW w:w="584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 2010 (as amended, modified, supplemented or restated and in effect from time to</w:t>
            </w:r>
          </w:p>
        </w:tc>
      </w:tr>
    </w:tbl>
    <w:p>
      <w:pPr>
        <w:spacing w:after="0" w:line="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ind w:left="460" w:right="20"/>
        <w:spacing w:after="0" w:line="274" w:lineRule="auto"/>
        <w:rPr>
          <w:sz w:val="20"/>
          <w:szCs w:val="20"/>
          <w:color w:val="auto"/>
        </w:rPr>
      </w:pPr>
      <w:r>
        <w:rPr>
          <w:rFonts w:ascii="Arial" w:cs="Arial" w:eastAsia="Arial" w:hAnsi="Arial"/>
          <w:sz w:val="17"/>
          <w:szCs w:val="17"/>
          <w:color w:val="auto"/>
        </w:rPr>
        <w:t>time, the “</w:t>
      </w:r>
      <w:r>
        <w:rPr>
          <w:rFonts w:ascii="Arial" w:cs="Arial" w:eastAsia="Arial" w:hAnsi="Arial"/>
          <w:sz w:val="17"/>
          <w:szCs w:val="17"/>
          <w:b w:val="1"/>
          <w:bCs w:val="1"/>
          <w:color w:val="auto"/>
        </w:rPr>
        <w:t>Loan Agreement</w:t>
      </w:r>
      <w:r>
        <w:rPr>
          <w:rFonts w:ascii="Arial" w:cs="Arial" w:eastAsia="Arial" w:hAnsi="Arial"/>
          <w:sz w:val="17"/>
          <w:szCs w:val="17"/>
          <w:color w:val="auto"/>
        </w:rPr>
        <w:t>”) between Bank of America, N.A., as Collateral Agent and Administrative Agent for the Revolving Credit Lenders, and the Revolving Credit Lenders, on the one hand, and Casual Male Retail Group, Inc., as Borrowers’ Representative for itself and the other Borrowers from time to time party thereto and as a Borrower, and each of the other Borrowers from time to time party thereto, on the other hand. (Terms used herein which are defined in the Loan Agreement have the same meaning herein as in the Loan Agreement).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Agreement By and Between:</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Assignor</w:t>
      </w:r>
      <w:r>
        <w:rPr>
          <w:rFonts w:ascii="Arial" w:cs="Arial" w:eastAsia="Arial" w:hAnsi="Arial"/>
          <w:sz w:val="17"/>
          <w:szCs w:val="17"/>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90741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spacing w:after="0" w:line="157" w:lineRule="exact"/>
        <w:rPr>
          <w:sz w:val="20"/>
          <w:szCs w:val="20"/>
          <w:color w:val="auto"/>
        </w:rPr>
      </w:pPr>
    </w:p>
    <w:p>
      <w:pPr>
        <w:ind w:left="1480"/>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Assignee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90741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90741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Wire Address for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1560195</wp:posOffset>
            </wp:positionH>
            <wp:positionV relativeFrom="paragraph">
              <wp:posOffset>16510</wp:posOffset>
            </wp:positionV>
            <wp:extent cx="257111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571115" cy="8255"/>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168910</wp:posOffset>
            </wp:positionV>
            <wp:extent cx="257111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571115" cy="8255"/>
                    </a:xfrm>
                    <a:prstGeom prst="rect">
                      <a:avLst/>
                    </a:prstGeom>
                    <a:noFill/>
                  </pic:spPr>
                </pic:pic>
              </a:graphicData>
            </a:graphic>
          </wp:anchor>
        </w:drawing>
      </w:r>
    </w:p>
    <w:p>
      <w:pPr>
        <w:spacing w:after="0" w:line="291"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ABA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0</wp:posOffset>
            </wp:positionV>
            <wp:extent cx="166624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666240" cy="8255"/>
                    </a:xfrm>
                    <a:prstGeom prst="rect">
                      <a:avLst/>
                    </a:prstGeom>
                    <a:noFill/>
                  </pic:spPr>
                </pic:pic>
              </a:graphicData>
            </a:graphic>
          </wp:anchor>
        </w:drawing>
      </w:r>
    </w:p>
    <w:p>
      <w:pPr>
        <w:spacing w:after="0" w:line="24"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0</wp:posOffset>
            </wp:positionV>
            <wp:extent cx="166624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666240" cy="8255"/>
                    </a:xfrm>
                    <a:prstGeom prst="rect">
                      <a:avLst/>
                    </a:prstGeom>
                    <a:noFill/>
                  </pic:spPr>
                </pic:pic>
              </a:graphicData>
            </a:graphic>
          </wp:anchor>
        </w:drawing>
      </w:r>
    </w:p>
    <w:p>
      <w:pPr>
        <w:spacing w:after="0" w:line="24"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0</wp:posOffset>
            </wp:positionV>
            <wp:extent cx="166624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666240"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Notice Address for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1560195</wp:posOffset>
            </wp:positionH>
            <wp:positionV relativeFrom="paragraph">
              <wp:posOffset>151765</wp:posOffset>
            </wp:positionV>
            <wp:extent cx="257111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571115" cy="8255"/>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304165</wp:posOffset>
            </wp:positionV>
            <wp:extent cx="257111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571115" cy="8255"/>
                    </a:xfrm>
                    <a:prstGeom prst="rect">
                      <a:avLst/>
                    </a:prstGeom>
                    <a:noFill/>
                  </pic:spPr>
                </pic:pic>
              </a:graphicData>
            </a:graphic>
          </wp:anchor>
        </w:drawing>
        <w:drawing>
          <wp:anchor simplePos="0" relativeHeight="251657728" behindDoc="1" locked="0" layoutInCell="0" allowOverlap="1">
            <wp:simplePos x="0" y="0"/>
            <wp:positionH relativeFrom="column">
              <wp:posOffset>1560195</wp:posOffset>
            </wp:positionH>
            <wp:positionV relativeFrom="paragraph">
              <wp:posOffset>456565</wp:posOffset>
            </wp:positionV>
            <wp:extent cx="257111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571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2118360</wp:posOffset>
            </wp:positionH>
            <wp:positionV relativeFrom="paragraph">
              <wp:posOffset>0</wp:posOffset>
            </wp:positionV>
            <wp:extent cx="201295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012950" cy="8255"/>
                    </a:xfrm>
                    <a:prstGeom prst="rect">
                      <a:avLst/>
                    </a:prstGeom>
                    <a:noFill/>
                  </pic:spPr>
                </pic:pic>
              </a:graphicData>
            </a:graphic>
          </wp:anchor>
        </w:drawing>
      </w:r>
    </w:p>
    <w:p>
      <w:pPr>
        <w:spacing w:after="0" w:line="24"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2118360</wp:posOffset>
            </wp:positionH>
            <wp:positionV relativeFrom="paragraph">
              <wp:posOffset>0</wp:posOffset>
            </wp:positionV>
            <wp:extent cx="201295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012950" cy="8255"/>
                    </a:xfrm>
                    <a:prstGeom prst="rect">
                      <a:avLst/>
                    </a:prstGeom>
                    <a:noFill/>
                  </pic:spPr>
                </pic:pic>
              </a:graphicData>
            </a:graphic>
          </wp:anchor>
        </w:drawing>
      </w:r>
    </w:p>
    <w:p>
      <w:pPr>
        <w:spacing w:after="0" w:line="151" w:lineRule="exact"/>
        <w:rPr>
          <w:sz w:val="20"/>
          <w:szCs w:val="20"/>
          <w:color w:val="auto"/>
        </w:rPr>
      </w:pPr>
    </w:p>
    <w:p>
      <w:pPr>
        <w:ind w:right="140" w:firstLine="463"/>
        <w:spacing w:after="0" w:line="280" w:lineRule="auto"/>
        <w:tabs>
          <w:tab w:leader="none" w:pos="630" w:val="left"/>
        </w:tabs>
        <w:numPr>
          <w:ilvl w:val="0"/>
          <w:numId w:val="259"/>
        </w:numPr>
        <w:rPr>
          <w:rFonts w:ascii="Arial" w:cs="Arial" w:eastAsia="Arial" w:hAnsi="Arial"/>
          <w:sz w:val="17"/>
          <w:szCs w:val="17"/>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SSIGNMENT AND</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CCEPTANCE</w:t>
      </w:r>
      <w:r>
        <w:rPr>
          <w:rFonts w:ascii="Arial" w:cs="Arial" w:eastAsia="Arial" w:hAnsi="Arial"/>
          <w:sz w:val="17"/>
          <w:szCs w:val="17"/>
          <w:b w:val="1"/>
          <w:bCs w:val="1"/>
          <w:color w:val="auto"/>
        </w:rPr>
        <w:t xml:space="preserve">: </w:t>
      </w:r>
      <w:r>
        <w:rPr>
          <w:rFonts w:ascii="Arial" w:cs="Arial" w:eastAsia="Arial" w:hAnsi="Arial"/>
          <w:sz w:val="17"/>
          <w:szCs w:val="17"/>
          <w:color w:val="auto"/>
        </w:rPr>
        <w:t>The Assignor hereby sells and assigns to the Assignee, and the Assignee hereby purchases and assumes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Assignor, as of the Effective Date (as hereinafter defined), the following portion (the “</w:t>
      </w:r>
      <w:r>
        <w:rPr>
          <w:rFonts w:ascii="Arial" w:cs="Arial" w:eastAsia="Arial" w:hAnsi="Arial"/>
          <w:sz w:val="17"/>
          <w:szCs w:val="17"/>
          <w:b w:val="1"/>
          <w:bCs w:val="1"/>
          <w:color w:val="auto"/>
        </w:rPr>
        <w:t>Assigned Commitment</w:t>
      </w:r>
      <w:r>
        <w:rPr>
          <w:rFonts w:ascii="Arial" w:cs="Arial" w:eastAsia="Arial" w:hAnsi="Arial"/>
          <w:sz w:val="17"/>
          <w:szCs w:val="17"/>
          <w:color w:val="auto"/>
        </w:rPr>
        <w:t>”) of the Assignor’s interest in the Revolving Credit Facility:</w:t>
      </w:r>
    </w:p>
    <w:p>
      <w:pPr>
        <w:spacing w:after="0" w:line="121" w:lineRule="exact"/>
        <w:rPr>
          <w:sz w:val="20"/>
          <w:szCs w:val="20"/>
          <w:color w:val="auto"/>
        </w:rPr>
      </w:pPr>
    </w:p>
    <w:p>
      <w:pPr>
        <w:spacing w:after="0"/>
        <w:tabs>
          <w:tab w:leader="none" w:pos="3560" w:val="left"/>
        </w:tabs>
        <w:rPr>
          <w:sz w:val="20"/>
          <w:szCs w:val="20"/>
          <w:color w:val="auto"/>
        </w:rPr>
      </w:pPr>
      <w:r>
        <w:rPr>
          <w:rFonts w:ascii="Arial" w:cs="Arial" w:eastAsia="Arial" w:hAnsi="Arial"/>
          <w:sz w:val="17"/>
          <w:szCs w:val="17"/>
          <w:color w:val="auto"/>
        </w:rPr>
        <w:t>Revolving Credit Percentage Commitment:</w:t>
      </w:r>
      <w:r>
        <w:rPr>
          <w:sz w:val="20"/>
          <w:szCs w:val="20"/>
          <w:color w:val="auto"/>
        </w:rPr>
        <w:tab/>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1939925</wp:posOffset>
            </wp:positionH>
            <wp:positionV relativeFrom="paragraph">
              <wp:posOffset>-8255</wp:posOffset>
            </wp:positionV>
            <wp:extent cx="32956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29565"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Revolving Credit Dollar Commitment: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1793875</wp:posOffset>
            </wp:positionH>
            <wp:positionV relativeFrom="paragraph">
              <wp:posOffset>-8255</wp:posOffset>
            </wp:positionV>
            <wp:extent cx="32956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29565" cy="825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234" w:name="page235"/>
    <w:bookmarkEnd w:id="234"/>
    <w:p>
      <w:pPr>
        <w:ind w:left="-20" w:firstLine="463"/>
        <w:spacing w:after="0" w:line="333" w:lineRule="auto"/>
        <w:tabs>
          <w:tab w:leader="none" w:pos="610" w:val="left"/>
        </w:tabs>
        <w:numPr>
          <w:ilvl w:val="0"/>
          <w:numId w:val="260"/>
        </w:numPr>
        <w:rPr>
          <w:rFonts w:ascii="Arial" w:cs="Arial" w:eastAsia="Arial" w:hAnsi="Arial"/>
          <w:sz w:val="15"/>
          <w:szCs w:val="15"/>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w:t>
      </w:r>
      <w:r>
        <w:rPr>
          <w:rFonts w:ascii="Arial" w:cs="Arial" w:eastAsia="Arial" w:hAnsi="Arial"/>
          <w:sz w:val="12"/>
          <w:szCs w:val="12"/>
          <w:b w:val="1"/>
          <w:bCs w:val="1"/>
          <w:color w:val="auto"/>
        </w:rPr>
        <w:t>FFECTIVE</w:t>
      </w:r>
      <w:r>
        <w:rPr>
          <w:rFonts w:ascii="Arial" w:cs="Arial" w:eastAsia="Arial" w:hAnsi="Arial"/>
          <w:sz w:val="15"/>
          <w:szCs w:val="15"/>
          <w:b w:val="1"/>
          <w:bCs w:val="1"/>
          <w:color w:val="auto"/>
        </w:rPr>
        <w:t xml:space="preserve"> D</w:t>
      </w:r>
      <w:r>
        <w:rPr>
          <w:rFonts w:ascii="Arial" w:cs="Arial" w:eastAsia="Arial" w:hAnsi="Arial"/>
          <w:sz w:val="12"/>
          <w:szCs w:val="12"/>
          <w:b w:val="1"/>
          <w:bCs w:val="1"/>
          <w:color w:val="auto"/>
        </w:rPr>
        <w:t>ATE</w:t>
      </w:r>
      <w:r>
        <w:rPr>
          <w:rFonts w:ascii="Arial" w:cs="Arial" w:eastAsia="Arial" w:hAnsi="Arial"/>
          <w:sz w:val="15"/>
          <w:szCs w:val="15"/>
          <w:b w:val="1"/>
          <w:bCs w:val="1"/>
          <w:color w:val="auto"/>
        </w:rPr>
        <w:t xml:space="preserve">: </w:t>
      </w:r>
      <w:r>
        <w:rPr>
          <w:rFonts w:ascii="Arial" w:cs="Arial" w:eastAsia="Arial" w:hAnsi="Arial"/>
          <w:sz w:val="15"/>
          <w:szCs w:val="15"/>
          <w:color w:val="auto"/>
        </w:rPr>
        <w:t>For purposes of this Assignment and Acceptance, the “</w:t>
      </w:r>
      <w:r>
        <w:rPr>
          <w:rFonts w:ascii="Arial" w:cs="Arial" w:eastAsia="Arial" w:hAnsi="Arial"/>
          <w:sz w:val="15"/>
          <w:szCs w:val="15"/>
          <w:b w:val="1"/>
          <w:bCs w:val="1"/>
          <w:color w:val="auto"/>
        </w:rPr>
        <w:t>Effective Date</w:t>
      </w:r>
      <w:r>
        <w:rPr>
          <w:rFonts w:ascii="Arial" w:cs="Arial" w:eastAsia="Arial" w:hAnsi="Arial"/>
          <w:sz w:val="15"/>
          <w:szCs w:val="15"/>
          <w:color w:val="auto"/>
        </w:rPr>
        <w:t>” is that date endorsed above by the Administrative Agent</w:t>
      </w:r>
      <w:r>
        <w:rPr>
          <w:rFonts w:ascii="Arial" w:cs="Arial" w:eastAsia="Arial" w:hAnsi="Arial"/>
          <w:sz w:val="15"/>
          <w:szCs w:val="15"/>
          <w:b w:val="1"/>
          <w:bCs w:val="1"/>
          <w:color w:val="auto"/>
        </w:rPr>
        <w:t xml:space="preserve"> </w:t>
      </w:r>
      <w:r>
        <w:rPr>
          <w:rFonts w:ascii="Arial" w:cs="Arial" w:eastAsia="Arial" w:hAnsi="Arial"/>
          <w:sz w:val="15"/>
          <w:szCs w:val="15"/>
          <w:color w:val="auto"/>
        </w:rPr>
        <w:t>(which may be up to five (5) Business Days after the last to occur of: (a) the execution of this Assignment and Acceptance by the Assignor and the Assignee; (b) the assent of the Administrative Agent; (c) the obtaining of any other consent required by the Loan Agreement; and (d) the payment of any requisite processing fee.</w:t>
      </w:r>
    </w:p>
    <w:p>
      <w:pPr>
        <w:spacing w:after="0" w:line="81" w:lineRule="exact"/>
        <w:rPr>
          <w:rFonts w:ascii="Arial" w:cs="Arial" w:eastAsia="Arial" w:hAnsi="Arial"/>
          <w:sz w:val="15"/>
          <w:szCs w:val="15"/>
          <w:color w:val="auto"/>
        </w:rPr>
      </w:pPr>
    </w:p>
    <w:p>
      <w:pPr>
        <w:ind w:left="620" w:hanging="177"/>
        <w:spacing w:after="0"/>
        <w:tabs>
          <w:tab w:leader="none" w:pos="620" w:val="left"/>
        </w:tabs>
        <w:numPr>
          <w:ilvl w:val="0"/>
          <w:numId w:val="260"/>
        </w:numPr>
        <w:rPr>
          <w:rFonts w:ascii="Arial" w:cs="Arial" w:eastAsia="Arial" w:hAnsi="Arial"/>
          <w:sz w:val="17"/>
          <w:szCs w:val="17"/>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EPRESENTATIONS</w:t>
      </w:r>
      <w:r>
        <w:rPr>
          <w:rFonts w:ascii="Arial" w:cs="Arial" w:eastAsia="Arial" w:hAnsi="Arial"/>
          <w:sz w:val="17"/>
          <w:szCs w:val="17"/>
          <w:b w:val="1"/>
          <w:bCs w:val="1"/>
          <w:color w:val="auto"/>
        </w:rPr>
        <w:t xml:space="preserve"> B</w:t>
      </w:r>
      <w:r>
        <w:rPr>
          <w:rFonts w:ascii="Arial" w:cs="Arial" w:eastAsia="Arial" w:hAnsi="Arial"/>
          <w:sz w:val="14"/>
          <w:szCs w:val="14"/>
          <w:b w:val="1"/>
          <w:bCs w:val="1"/>
          <w:color w:val="auto"/>
        </w:rPr>
        <w:t>Y</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SSIGNOR</w:t>
      </w:r>
      <w:r>
        <w:rPr>
          <w:rFonts w:ascii="Arial" w:cs="Arial" w:eastAsia="Arial" w:hAnsi="Arial"/>
          <w:sz w:val="17"/>
          <w:szCs w:val="17"/>
          <w:b w:val="1"/>
          <w:bCs w:val="1"/>
          <w:color w:val="auto"/>
        </w:rPr>
        <w:t xml:space="preserve">: </w:t>
      </w:r>
      <w:r>
        <w:rPr>
          <w:rFonts w:ascii="Arial" w:cs="Arial" w:eastAsia="Arial" w:hAnsi="Arial"/>
          <w:sz w:val="17"/>
          <w:szCs w:val="17"/>
          <w:color w:val="auto"/>
        </w:rPr>
        <w:t>The Assignor represents that, as of the Effective Date:</w:t>
      </w:r>
    </w:p>
    <w:p>
      <w:pPr>
        <w:spacing w:after="0" w:line="103" w:lineRule="exact"/>
        <w:rPr>
          <w:rFonts w:ascii="Arial" w:cs="Arial" w:eastAsia="Arial" w:hAnsi="Arial"/>
          <w:sz w:val="17"/>
          <w:szCs w:val="17"/>
          <w:color w:val="auto"/>
        </w:rPr>
      </w:pPr>
    </w:p>
    <w:p>
      <w:pPr>
        <w:ind w:left="1120" w:hanging="239"/>
        <w:spacing w:after="0"/>
        <w:tabs>
          <w:tab w:leader="none" w:pos="1120" w:val="left"/>
        </w:tabs>
        <w:numPr>
          <w:ilvl w:val="1"/>
          <w:numId w:val="260"/>
        </w:numPr>
        <w:rPr>
          <w:rFonts w:ascii="Arial" w:cs="Arial" w:eastAsia="Arial" w:hAnsi="Arial"/>
          <w:sz w:val="17"/>
          <w:szCs w:val="17"/>
          <w:color w:val="auto"/>
        </w:rPr>
      </w:pPr>
      <w:r>
        <w:rPr>
          <w:rFonts w:ascii="Arial" w:cs="Arial" w:eastAsia="Arial" w:hAnsi="Arial"/>
          <w:sz w:val="17"/>
          <w:szCs w:val="17"/>
          <w:color w:val="auto"/>
        </w:rPr>
        <w:t>The Assignor is the legal and beneficial owner of the interest being assigned hereby free and clear of any liens and Encumbrances.</w:t>
      </w:r>
    </w:p>
    <w:p>
      <w:pPr>
        <w:spacing w:after="0" w:line="98" w:lineRule="exact"/>
        <w:rPr>
          <w:sz w:val="20"/>
          <w:szCs w:val="20"/>
          <w:color w:val="auto"/>
        </w:rPr>
      </w:pPr>
    </w:p>
    <w:p>
      <w:pPr>
        <w:ind w:left="880"/>
        <w:spacing w:after="0"/>
        <w:tabs>
          <w:tab w:leader="none" w:pos="9160" w:val="left"/>
        </w:tabs>
        <w:rPr>
          <w:sz w:val="20"/>
          <w:szCs w:val="20"/>
          <w:color w:val="auto"/>
        </w:rPr>
      </w:pPr>
      <w:r>
        <w:rPr>
          <w:rFonts w:ascii="Arial" w:cs="Arial" w:eastAsia="Arial" w:hAnsi="Arial"/>
          <w:sz w:val="17"/>
          <w:szCs w:val="17"/>
          <w:color w:val="auto"/>
        </w:rPr>
        <w:t>(b) The principal balance due to the Assignor on account of the Revolving Credit Note held by the Assignor is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5494020</wp:posOffset>
            </wp:positionH>
            <wp:positionV relativeFrom="paragraph">
              <wp:posOffset>-8255</wp:posOffset>
            </wp:positionV>
            <wp:extent cx="32956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29565" cy="8255"/>
                    </a:xfrm>
                    <a:prstGeom prst="rect">
                      <a:avLst/>
                    </a:prstGeom>
                    <a:noFill/>
                  </pic:spPr>
                </pic:pic>
              </a:graphicData>
            </a:graphic>
          </wp:anchor>
        </w:drawing>
      </w:r>
    </w:p>
    <w:p>
      <w:pPr>
        <w:spacing w:after="0" w:line="151" w:lineRule="exact"/>
        <w:rPr>
          <w:sz w:val="20"/>
          <w:szCs w:val="20"/>
          <w:color w:val="auto"/>
        </w:rPr>
      </w:pPr>
    </w:p>
    <w:p>
      <w:pPr>
        <w:ind w:left="620" w:hanging="177"/>
        <w:spacing w:after="0"/>
        <w:tabs>
          <w:tab w:leader="none" w:pos="620" w:val="left"/>
        </w:tabs>
        <w:numPr>
          <w:ilvl w:val="0"/>
          <w:numId w:val="261"/>
        </w:numPr>
        <w:rPr>
          <w:rFonts w:ascii="Arial" w:cs="Arial" w:eastAsia="Arial" w:hAnsi="Arial"/>
          <w:sz w:val="17"/>
          <w:szCs w:val="17"/>
          <w:color w:val="auto"/>
        </w:rPr>
      </w:pPr>
      <w:r>
        <w:rPr>
          <w:rFonts w:ascii="Arial" w:cs="Arial" w:eastAsia="Arial" w:hAnsi="Arial"/>
          <w:sz w:val="17"/>
          <w:szCs w:val="17"/>
          <w:b w:val="1"/>
          <w:bCs w:val="1"/>
          <w:color w:val="auto"/>
        </w:rPr>
        <w:t>E</w:t>
      </w:r>
      <w:r>
        <w:rPr>
          <w:rFonts w:ascii="Arial" w:cs="Arial" w:eastAsia="Arial" w:hAnsi="Arial"/>
          <w:sz w:val="14"/>
          <w:szCs w:val="14"/>
          <w:b w:val="1"/>
          <w:bCs w:val="1"/>
          <w:color w:val="auto"/>
        </w:rPr>
        <w:t>XCLUSION OF</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ARRANTIES BY</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SSIGNOR</w:t>
      </w:r>
      <w:r>
        <w:rPr>
          <w:rFonts w:ascii="Arial" w:cs="Arial" w:eastAsia="Arial" w:hAnsi="Arial"/>
          <w:sz w:val="17"/>
          <w:szCs w:val="17"/>
          <w:b w:val="1"/>
          <w:bCs w:val="1"/>
          <w:color w:val="auto"/>
        </w:rPr>
        <w:t xml:space="preserve">: </w:t>
      </w:r>
      <w:r>
        <w:rPr>
          <w:rFonts w:ascii="Arial" w:cs="Arial" w:eastAsia="Arial" w:hAnsi="Arial"/>
          <w:sz w:val="17"/>
          <w:szCs w:val="17"/>
          <w:color w:val="auto"/>
        </w:rPr>
        <w:t>The Assignor:</w:t>
      </w:r>
    </w:p>
    <w:p>
      <w:pPr>
        <w:spacing w:after="0" w:line="103" w:lineRule="exact"/>
        <w:rPr>
          <w:rFonts w:ascii="Arial" w:cs="Arial" w:eastAsia="Arial" w:hAnsi="Arial"/>
          <w:sz w:val="17"/>
          <w:szCs w:val="17"/>
          <w:color w:val="auto"/>
        </w:rPr>
      </w:pPr>
    </w:p>
    <w:p>
      <w:pPr>
        <w:ind w:left="440" w:right="60" w:firstLine="441"/>
        <w:spacing w:after="0" w:line="276" w:lineRule="auto"/>
        <w:tabs>
          <w:tab w:leader="none" w:pos="1114" w:val="left"/>
        </w:tabs>
        <w:numPr>
          <w:ilvl w:val="1"/>
          <w:numId w:val="261"/>
        </w:numPr>
        <w:rPr>
          <w:rFonts w:ascii="Arial" w:cs="Arial" w:eastAsia="Arial" w:hAnsi="Arial"/>
          <w:sz w:val="17"/>
          <w:szCs w:val="17"/>
          <w:color w:val="auto"/>
        </w:rPr>
      </w:pPr>
      <w:r>
        <w:rPr>
          <w:rFonts w:ascii="Arial" w:cs="Arial" w:eastAsia="Arial" w:hAnsi="Arial"/>
          <w:sz w:val="17"/>
          <w:szCs w:val="17"/>
          <w:color w:val="auto"/>
        </w:rPr>
        <w:t>Makes no representation or warranty and assumes no responsibility with respect to any statements, warranties or representations made in or in connection with any Loan Document or the execution, legality, validity, enforceability, genuineness, sufficiency or value of any Loan Document or any other instrument or document furnished pursuant thereto or hereto.</w:t>
      </w:r>
    </w:p>
    <w:p>
      <w:pPr>
        <w:spacing w:after="0" w:line="44" w:lineRule="exact"/>
        <w:rPr>
          <w:rFonts w:ascii="Arial" w:cs="Arial" w:eastAsia="Arial" w:hAnsi="Arial"/>
          <w:sz w:val="17"/>
          <w:szCs w:val="17"/>
          <w:color w:val="auto"/>
        </w:rPr>
      </w:pPr>
    </w:p>
    <w:p>
      <w:pPr>
        <w:ind w:left="440" w:firstLine="441"/>
        <w:spacing w:after="0" w:line="271" w:lineRule="auto"/>
        <w:tabs>
          <w:tab w:leader="none" w:pos="1123" w:val="left"/>
        </w:tabs>
        <w:numPr>
          <w:ilvl w:val="1"/>
          <w:numId w:val="261"/>
        </w:numPr>
        <w:rPr>
          <w:rFonts w:ascii="Arial" w:cs="Arial" w:eastAsia="Arial" w:hAnsi="Arial"/>
          <w:sz w:val="17"/>
          <w:szCs w:val="17"/>
          <w:color w:val="auto"/>
        </w:rPr>
      </w:pPr>
      <w:r>
        <w:rPr>
          <w:rFonts w:ascii="Arial" w:cs="Arial" w:eastAsia="Arial" w:hAnsi="Arial"/>
          <w:sz w:val="17"/>
          <w:szCs w:val="17"/>
          <w:color w:val="auto"/>
        </w:rPr>
        <w:t>Makes no representation or warranty and assumes no responsibility with respect to the financial condition of any Borrower or any other Person primarily or secondarily liable in respect of any of the Liabilities, or the performance or observance by the Borrowers’ Representative or any Borrower or any other Person primarily or secondarily liable in respect of any of the Liabilities of any of their obligations under any Loan Documents or any other instrument or document furnished pursuant hereto or thereto.</w:t>
      </w:r>
    </w:p>
    <w:p>
      <w:pPr>
        <w:spacing w:after="0" w:line="49" w:lineRule="exact"/>
        <w:rPr>
          <w:rFonts w:ascii="Arial" w:cs="Arial" w:eastAsia="Arial" w:hAnsi="Arial"/>
          <w:sz w:val="17"/>
          <w:szCs w:val="17"/>
          <w:color w:val="auto"/>
        </w:rPr>
      </w:pPr>
    </w:p>
    <w:p>
      <w:pPr>
        <w:ind w:left="440" w:right="80" w:firstLine="441"/>
        <w:spacing w:after="0" w:line="363" w:lineRule="auto"/>
        <w:tabs>
          <w:tab w:leader="none" w:pos="1114" w:val="left"/>
        </w:tabs>
        <w:numPr>
          <w:ilvl w:val="1"/>
          <w:numId w:val="261"/>
        </w:numPr>
        <w:rPr>
          <w:rFonts w:ascii="Arial" w:cs="Arial" w:eastAsia="Arial" w:hAnsi="Arial"/>
          <w:sz w:val="15"/>
          <w:szCs w:val="15"/>
          <w:color w:val="auto"/>
        </w:rPr>
      </w:pPr>
      <w:r>
        <w:rPr>
          <w:rFonts w:ascii="Arial" w:cs="Arial" w:eastAsia="Arial" w:hAnsi="Arial"/>
          <w:sz w:val="15"/>
          <w:szCs w:val="15"/>
          <w:color w:val="auto"/>
        </w:rPr>
        <w:t>Attaches the Revolving Credit Note of which the Assignor is the holder and requests that the Administrative Agent cause the Borrowers’ exchange of such Revolving Credit Note for a new Revolving Credit Note payable to the Assignor and the Assignee reflecting the assignment referenced above.</w:t>
      </w:r>
    </w:p>
    <w:p>
      <w:pPr>
        <w:spacing w:after="0" w:line="58" w:lineRule="exact"/>
        <w:rPr>
          <w:rFonts w:ascii="Arial" w:cs="Arial" w:eastAsia="Arial" w:hAnsi="Arial"/>
          <w:sz w:val="15"/>
          <w:szCs w:val="15"/>
          <w:color w:val="auto"/>
        </w:rPr>
      </w:pPr>
    </w:p>
    <w:p>
      <w:pPr>
        <w:ind w:left="620" w:hanging="177"/>
        <w:spacing w:after="0"/>
        <w:tabs>
          <w:tab w:leader="none" w:pos="620" w:val="left"/>
        </w:tabs>
        <w:numPr>
          <w:ilvl w:val="0"/>
          <w:numId w:val="261"/>
        </w:numPr>
        <w:rPr>
          <w:rFonts w:ascii="Arial" w:cs="Arial" w:eastAsia="Arial" w:hAnsi="Arial"/>
          <w:sz w:val="17"/>
          <w:szCs w:val="17"/>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SSIGNEE</w:t>
      </w:r>
      <w:r>
        <w:rPr>
          <w:rFonts w:ascii="Arial" w:cs="Arial" w:eastAsia="Arial" w:hAnsi="Arial"/>
          <w:sz w:val="17"/>
          <w:szCs w:val="17"/>
          <w:b w:val="1"/>
          <w:bCs w:val="1"/>
          <w:color w:val="auto"/>
        </w:rPr>
        <w:t>’</w:t>
      </w:r>
      <w:r>
        <w:rPr>
          <w:rFonts w:ascii="Arial" w:cs="Arial" w:eastAsia="Arial" w:hAnsi="Arial"/>
          <w:sz w:val="14"/>
          <w:szCs w:val="14"/>
          <w:b w:val="1"/>
          <w:bCs w:val="1"/>
          <w:color w:val="auto"/>
        </w:rPr>
        <w:t>S</w:t>
      </w:r>
      <w:r>
        <w:rPr>
          <w:rFonts w:ascii="Arial" w:cs="Arial" w:eastAsia="Arial" w:hAnsi="Arial"/>
          <w:sz w:val="17"/>
          <w:szCs w:val="17"/>
          <w:b w:val="1"/>
          <w:bCs w:val="1"/>
          <w:color w:val="auto"/>
        </w:rPr>
        <w:t xml:space="preserve"> R</w:t>
      </w:r>
      <w:r>
        <w:rPr>
          <w:rFonts w:ascii="Arial" w:cs="Arial" w:eastAsia="Arial" w:hAnsi="Arial"/>
          <w:sz w:val="14"/>
          <w:szCs w:val="14"/>
          <w:b w:val="1"/>
          <w:bCs w:val="1"/>
          <w:color w:val="auto"/>
        </w:rPr>
        <w:t>EPRESENTATIONS</w:t>
      </w:r>
      <w:r>
        <w:rPr>
          <w:rFonts w:ascii="Arial" w:cs="Arial" w:eastAsia="Arial" w:hAnsi="Arial"/>
          <w:sz w:val="17"/>
          <w:szCs w:val="17"/>
          <w:b w:val="1"/>
          <w:bCs w:val="1"/>
          <w:color w:val="auto"/>
        </w:rPr>
        <w:t>, W</w:t>
      </w:r>
      <w:r>
        <w:rPr>
          <w:rFonts w:ascii="Arial" w:cs="Arial" w:eastAsia="Arial" w:hAnsi="Arial"/>
          <w:sz w:val="14"/>
          <w:szCs w:val="14"/>
          <w:b w:val="1"/>
          <w:bCs w:val="1"/>
          <w:color w:val="auto"/>
        </w:rPr>
        <w:t>ARRANTIES AND</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The Assignee:</w:t>
      </w:r>
    </w:p>
    <w:p>
      <w:pPr>
        <w:spacing w:after="0" w:line="103" w:lineRule="exact"/>
        <w:rPr>
          <w:rFonts w:ascii="Arial" w:cs="Arial" w:eastAsia="Arial" w:hAnsi="Arial"/>
          <w:sz w:val="17"/>
          <w:szCs w:val="17"/>
          <w:color w:val="auto"/>
        </w:rPr>
      </w:pPr>
    </w:p>
    <w:p>
      <w:pPr>
        <w:ind w:left="440" w:right="200" w:firstLine="441"/>
        <w:spacing w:after="0" w:line="276" w:lineRule="auto"/>
        <w:tabs>
          <w:tab w:leader="none" w:pos="1114" w:val="left"/>
        </w:tabs>
        <w:numPr>
          <w:ilvl w:val="1"/>
          <w:numId w:val="261"/>
        </w:numPr>
        <w:rPr>
          <w:rFonts w:ascii="Arial" w:cs="Arial" w:eastAsia="Arial" w:hAnsi="Arial"/>
          <w:sz w:val="17"/>
          <w:szCs w:val="17"/>
          <w:color w:val="auto"/>
        </w:rPr>
      </w:pPr>
      <w:r>
        <w:rPr>
          <w:rFonts w:ascii="Arial" w:cs="Arial" w:eastAsia="Arial" w:hAnsi="Arial"/>
          <w:sz w:val="17"/>
          <w:szCs w:val="17"/>
          <w:color w:val="auto"/>
        </w:rPr>
        <w:t>Confirms that it has received a copy of the Loan Agreement (and any amendment thereto), the most recent financial statements then to have been delivered pursuant to the Loan Agreement, and such other documents and information as the Assignee has deemed appropriate to make its own credit analysis and decision to enter into this Assignment and Acceptance.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60" w:top="272" w:right="259" w:bottom="1440" w:gutter="0" w:footer="0" w:header="0"/>
        </w:sectPr>
      </w:pPr>
    </w:p>
    <w:bookmarkStart w:id="235" w:name="page236"/>
    <w:bookmarkEnd w:id="235"/>
    <w:p>
      <w:pPr>
        <w:ind w:left="340" w:right="180" w:firstLine="441"/>
        <w:spacing w:after="0" w:line="276" w:lineRule="auto"/>
        <w:tabs>
          <w:tab w:leader="none" w:pos="1023" w:val="left"/>
        </w:tabs>
        <w:numPr>
          <w:ilvl w:val="1"/>
          <w:numId w:val="26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Confirms and represents that, independently and without reliance upon the Assignor, the Administrative Agent, or any other Revolving Credit Lender and based on such documents and information as the Assignee deems appropriate, has made such Person’s own credit decision to join in the credit facility contemplated by the Loan Documents and to become a “Revolving Credit Lender”.</w:t>
      </w:r>
    </w:p>
    <w:p>
      <w:pPr>
        <w:spacing w:after="0" w:line="44" w:lineRule="exact"/>
        <w:rPr>
          <w:rFonts w:ascii="Arial" w:cs="Arial" w:eastAsia="Arial" w:hAnsi="Arial"/>
          <w:sz w:val="17"/>
          <w:szCs w:val="17"/>
          <w:color w:val="auto"/>
        </w:rPr>
      </w:pPr>
    </w:p>
    <w:p>
      <w:pPr>
        <w:ind w:left="340" w:right="100" w:firstLine="441"/>
        <w:spacing w:after="0" w:line="276" w:lineRule="auto"/>
        <w:tabs>
          <w:tab w:leader="none" w:pos="1014" w:val="left"/>
        </w:tabs>
        <w:numPr>
          <w:ilvl w:val="1"/>
          <w:numId w:val="262"/>
        </w:numPr>
        <w:rPr>
          <w:rFonts w:ascii="Arial" w:cs="Arial" w:eastAsia="Arial" w:hAnsi="Arial"/>
          <w:sz w:val="17"/>
          <w:szCs w:val="17"/>
          <w:color w:val="auto"/>
        </w:rPr>
      </w:pPr>
      <w:r>
        <w:rPr>
          <w:rFonts w:ascii="Arial" w:cs="Arial" w:eastAsia="Arial" w:hAnsi="Arial"/>
          <w:sz w:val="17"/>
          <w:szCs w:val="17"/>
          <w:color w:val="auto"/>
        </w:rPr>
        <w:t>Confirms and represents that the Assignee will continue to make such Person’s own credit decisions in taking or not taking action under the Loan Agreement and other Loan Documents independently and without reliance upon the Assignor, the Administrative Agent or any other Revolving Credit Lender and based on such documents and information as the Assignee shall deem appropriate at the time.</w:t>
      </w:r>
    </w:p>
    <w:p>
      <w:pPr>
        <w:spacing w:after="0" w:line="44" w:lineRule="exact"/>
        <w:rPr>
          <w:rFonts w:ascii="Arial" w:cs="Arial" w:eastAsia="Arial" w:hAnsi="Arial"/>
          <w:sz w:val="17"/>
          <w:szCs w:val="17"/>
          <w:color w:val="auto"/>
        </w:rPr>
      </w:pPr>
    </w:p>
    <w:p>
      <w:pPr>
        <w:ind w:left="340" w:right="260" w:firstLine="441"/>
        <w:spacing w:after="0" w:line="292" w:lineRule="auto"/>
        <w:tabs>
          <w:tab w:leader="none" w:pos="1023" w:val="left"/>
        </w:tabs>
        <w:numPr>
          <w:ilvl w:val="1"/>
          <w:numId w:val="262"/>
        </w:numPr>
        <w:rPr>
          <w:rFonts w:ascii="Arial" w:cs="Arial" w:eastAsia="Arial" w:hAnsi="Arial"/>
          <w:sz w:val="17"/>
          <w:szCs w:val="17"/>
          <w:color w:val="auto"/>
        </w:rPr>
      </w:pPr>
      <w:r>
        <w:rPr>
          <w:rFonts w:ascii="Arial" w:cs="Arial" w:eastAsia="Arial" w:hAnsi="Arial"/>
          <w:sz w:val="17"/>
          <w:szCs w:val="17"/>
          <w:color w:val="auto"/>
        </w:rPr>
        <w:t>Appoints and authorizes the Agent to take such action on behalf of the Assignee and to exercise such powers under the Loan Documents as are delegated to the Agent by the terms hereof or thereof, together with such powers as are reasonably incidental thereto.</w:t>
      </w:r>
    </w:p>
    <w:p>
      <w:pPr>
        <w:spacing w:after="0" w:line="30" w:lineRule="exact"/>
        <w:rPr>
          <w:rFonts w:ascii="Arial" w:cs="Arial" w:eastAsia="Arial" w:hAnsi="Arial"/>
          <w:sz w:val="17"/>
          <w:szCs w:val="17"/>
          <w:color w:val="auto"/>
        </w:rPr>
      </w:pPr>
    </w:p>
    <w:p>
      <w:pPr>
        <w:ind w:left="340" w:right="280" w:firstLine="441"/>
        <w:spacing w:after="0" w:line="276" w:lineRule="auto"/>
        <w:tabs>
          <w:tab w:leader="none" w:pos="1014" w:val="left"/>
        </w:tabs>
        <w:numPr>
          <w:ilvl w:val="1"/>
          <w:numId w:val="262"/>
        </w:numPr>
        <w:rPr>
          <w:rFonts w:ascii="Arial" w:cs="Arial" w:eastAsia="Arial" w:hAnsi="Arial"/>
          <w:sz w:val="17"/>
          <w:szCs w:val="17"/>
          <w:color w:val="auto"/>
        </w:rPr>
      </w:pPr>
      <w:r>
        <w:rPr>
          <w:rFonts w:ascii="Arial" w:cs="Arial" w:eastAsia="Arial" w:hAnsi="Arial"/>
          <w:sz w:val="17"/>
          <w:szCs w:val="17"/>
          <w:color w:val="auto"/>
        </w:rPr>
        <w:t>Agrees that the Assignee will perform, in accordance with their terms, all of the obligations which, by the terms of the Loan Agreement and all other Loan Documents are required to be performed by it as a “Revolving Credit Lender” as if the Assignee had been a signatory thereto and to any amendments thereof.</w:t>
      </w:r>
    </w:p>
    <w:p>
      <w:pPr>
        <w:spacing w:after="0" w:line="44" w:lineRule="exact"/>
        <w:rPr>
          <w:rFonts w:ascii="Arial" w:cs="Arial" w:eastAsia="Arial" w:hAnsi="Arial"/>
          <w:sz w:val="17"/>
          <w:szCs w:val="17"/>
          <w:color w:val="auto"/>
        </w:rPr>
      </w:pPr>
    </w:p>
    <w:p>
      <w:pPr>
        <w:ind w:left="340" w:right="140" w:firstLine="441"/>
        <w:spacing w:after="0" w:line="292" w:lineRule="auto"/>
        <w:tabs>
          <w:tab w:leader="none" w:pos="995" w:val="left"/>
        </w:tabs>
        <w:numPr>
          <w:ilvl w:val="1"/>
          <w:numId w:val="262"/>
        </w:numPr>
        <w:rPr>
          <w:rFonts w:ascii="Arial" w:cs="Arial" w:eastAsia="Arial" w:hAnsi="Arial"/>
          <w:sz w:val="17"/>
          <w:szCs w:val="17"/>
          <w:color w:val="auto"/>
        </w:rPr>
      </w:pPr>
      <w:r>
        <w:rPr>
          <w:rFonts w:ascii="Arial" w:cs="Arial" w:eastAsia="Arial" w:hAnsi="Arial"/>
          <w:sz w:val="17"/>
          <w:szCs w:val="17"/>
          <w:color w:val="auto"/>
        </w:rPr>
        <w:t>Represents and warrants that it is legally authorized to enter into this Assignment and Acceptance and to perform its obligations hereunder, under the Loan Agreement and under the Loan Documents.</w:t>
      </w:r>
    </w:p>
    <w:p>
      <w:pPr>
        <w:spacing w:after="0" w:line="104" w:lineRule="exact"/>
        <w:rPr>
          <w:rFonts w:ascii="Arial" w:cs="Arial" w:eastAsia="Arial" w:hAnsi="Arial"/>
          <w:sz w:val="17"/>
          <w:szCs w:val="17"/>
          <w:color w:val="auto"/>
        </w:rPr>
      </w:pPr>
    </w:p>
    <w:p>
      <w:pPr>
        <w:ind w:left="-120" w:right="480" w:firstLine="463"/>
        <w:spacing w:after="0" w:line="299" w:lineRule="auto"/>
        <w:tabs>
          <w:tab w:leader="none" w:pos="510" w:val="left"/>
        </w:tabs>
        <w:numPr>
          <w:ilvl w:val="0"/>
          <w:numId w:val="263"/>
        </w:numPr>
        <w:rPr>
          <w:rFonts w:ascii="Arial" w:cs="Arial" w:eastAsia="Arial" w:hAnsi="Arial"/>
          <w:sz w:val="17"/>
          <w:szCs w:val="17"/>
          <w:color w:val="auto"/>
        </w:rPr>
      </w:pPr>
      <w:r>
        <w:rPr>
          <w:rFonts w:ascii="Arial" w:cs="Arial" w:eastAsia="Arial" w:hAnsi="Arial"/>
          <w:sz w:val="17"/>
          <w:szCs w:val="17"/>
          <w:b w:val="1"/>
          <w:bCs w:val="1"/>
          <w:color w:val="auto"/>
        </w:rPr>
        <w:t>E</w:t>
      </w:r>
      <w:r>
        <w:rPr>
          <w:rFonts w:ascii="Arial" w:cs="Arial" w:eastAsia="Arial" w:hAnsi="Arial"/>
          <w:sz w:val="14"/>
          <w:szCs w:val="14"/>
          <w:b w:val="1"/>
          <w:bCs w:val="1"/>
          <w:color w:val="auto"/>
        </w:rPr>
        <w:t>FFECT OF</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SSIGNMENT AND</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CCEPTANCE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delivery, acceptance and recording by the Administrative Agent of this Assignment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Acceptance, from and after the Effective Date:</w:t>
      </w:r>
    </w:p>
    <w:p>
      <w:pPr>
        <w:spacing w:after="0" w:line="25" w:lineRule="exact"/>
        <w:rPr>
          <w:rFonts w:ascii="Arial" w:cs="Arial" w:eastAsia="Arial" w:hAnsi="Arial"/>
          <w:sz w:val="17"/>
          <w:szCs w:val="17"/>
          <w:color w:val="auto"/>
        </w:rPr>
      </w:pPr>
    </w:p>
    <w:p>
      <w:pPr>
        <w:ind w:left="340" w:right="540" w:firstLine="441"/>
        <w:spacing w:after="0" w:line="292" w:lineRule="auto"/>
        <w:tabs>
          <w:tab w:leader="none" w:pos="1014" w:val="left"/>
        </w:tabs>
        <w:numPr>
          <w:ilvl w:val="1"/>
          <w:numId w:val="263"/>
        </w:numPr>
        <w:rPr>
          <w:rFonts w:ascii="Arial" w:cs="Arial" w:eastAsia="Arial" w:hAnsi="Arial"/>
          <w:sz w:val="17"/>
          <w:szCs w:val="17"/>
          <w:color w:val="auto"/>
        </w:rPr>
      </w:pPr>
      <w:r>
        <w:rPr>
          <w:rFonts w:ascii="Arial" w:cs="Arial" w:eastAsia="Arial" w:hAnsi="Arial"/>
          <w:sz w:val="17"/>
          <w:szCs w:val="17"/>
          <w:color w:val="auto"/>
        </w:rPr>
        <w:t>The Assignee shall be a party to the Loan Agreement and the other Loan Documents (and any amendments thereto) and to the extent of the Assigned Commitment, have the rights and obligations of a Revolving Credit Lender thereunder.</w:t>
      </w:r>
    </w:p>
    <w:p>
      <w:pPr>
        <w:spacing w:after="0" w:line="30" w:lineRule="exact"/>
        <w:rPr>
          <w:rFonts w:ascii="Arial" w:cs="Arial" w:eastAsia="Arial" w:hAnsi="Arial"/>
          <w:sz w:val="17"/>
          <w:szCs w:val="17"/>
          <w:color w:val="auto"/>
        </w:rPr>
      </w:pPr>
    </w:p>
    <w:p>
      <w:pPr>
        <w:ind w:left="340" w:right="380" w:firstLine="441"/>
        <w:spacing w:after="0" w:line="292" w:lineRule="auto"/>
        <w:tabs>
          <w:tab w:leader="none" w:pos="1023" w:val="left"/>
        </w:tabs>
        <w:numPr>
          <w:ilvl w:val="1"/>
          <w:numId w:val="263"/>
        </w:numPr>
        <w:rPr>
          <w:rFonts w:ascii="Arial" w:cs="Arial" w:eastAsia="Arial" w:hAnsi="Arial"/>
          <w:sz w:val="17"/>
          <w:szCs w:val="17"/>
          <w:color w:val="auto"/>
        </w:rPr>
      </w:pPr>
      <w:r>
        <w:rPr>
          <w:rFonts w:ascii="Arial" w:cs="Arial" w:eastAsia="Arial" w:hAnsi="Arial"/>
          <w:sz w:val="17"/>
          <w:szCs w:val="17"/>
          <w:color w:val="auto"/>
        </w:rPr>
        <w:t>The Assignor shall be released from the Assignee’s obligations under the Loan Agreement and the other Loan Documents to the extent of the Assigned Commitment.</w:t>
      </w:r>
    </w:p>
    <w:p>
      <w:pPr>
        <w:spacing w:after="0" w:line="30" w:lineRule="exact"/>
        <w:rPr>
          <w:rFonts w:ascii="Arial" w:cs="Arial" w:eastAsia="Arial" w:hAnsi="Arial"/>
          <w:sz w:val="17"/>
          <w:szCs w:val="17"/>
          <w:color w:val="auto"/>
        </w:rPr>
      </w:pPr>
    </w:p>
    <w:p>
      <w:pPr>
        <w:ind w:left="340" w:firstLine="441"/>
        <w:spacing w:after="0" w:line="292" w:lineRule="auto"/>
        <w:tabs>
          <w:tab w:leader="none" w:pos="1014" w:val="left"/>
        </w:tabs>
        <w:numPr>
          <w:ilvl w:val="1"/>
          <w:numId w:val="263"/>
        </w:numPr>
        <w:rPr>
          <w:rFonts w:ascii="Arial" w:cs="Arial" w:eastAsia="Arial" w:hAnsi="Arial"/>
          <w:sz w:val="17"/>
          <w:szCs w:val="17"/>
          <w:color w:val="auto"/>
        </w:rPr>
      </w:pPr>
      <w:r>
        <w:rPr>
          <w:rFonts w:ascii="Arial" w:cs="Arial" w:eastAsia="Arial" w:hAnsi="Arial"/>
          <w:sz w:val="17"/>
          <w:szCs w:val="17"/>
          <w:color w:val="auto"/>
        </w:rPr>
        <w:t>The Administrative Agent shall make all payments in respect of the interest in the Revolving Credit Loans assigned hereby (including payments of principal, interest, and applicable fees) to the Assignee.</w:t>
      </w:r>
    </w:p>
    <w:p>
      <w:pPr>
        <w:spacing w:after="0" w:line="30" w:lineRule="exact"/>
        <w:rPr>
          <w:rFonts w:ascii="Arial" w:cs="Arial" w:eastAsia="Arial" w:hAnsi="Arial"/>
          <w:sz w:val="17"/>
          <w:szCs w:val="17"/>
          <w:color w:val="auto"/>
        </w:rPr>
      </w:pPr>
    </w:p>
    <w:p>
      <w:pPr>
        <w:ind w:left="340" w:firstLine="441"/>
        <w:spacing w:after="0" w:line="292" w:lineRule="auto"/>
        <w:tabs>
          <w:tab w:leader="none" w:pos="1023" w:val="left"/>
        </w:tabs>
        <w:numPr>
          <w:ilvl w:val="1"/>
          <w:numId w:val="263"/>
        </w:numPr>
        <w:rPr>
          <w:rFonts w:ascii="Arial" w:cs="Arial" w:eastAsia="Arial" w:hAnsi="Arial"/>
          <w:sz w:val="17"/>
          <w:szCs w:val="17"/>
          <w:color w:val="auto"/>
        </w:rPr>
      </w:pPr>
      <w:r>
        <w:rPr>
          <w:rFonts w:ascii="Arial" w:cs="Arial" w:eastAsia="Arial" w:hAnsi="Arial"/>
          <w:sz w:val="17"/>
          <w:szCs w:val="17"/>
          <w:color w:val="auto"/>
        </w:rPr>
        <w:t>The Assignor and Assignee shall make all appropriate adjustments in payments for periods prior to the Effective Date by the Administrative Agent or with respect to the making of this assignment directly between themselves.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00"/>
          </w:cols>
          <w:pgMar w:left="360" w:top="278" w:right="339" w:bottom="1440" w:gutter="0" w:footer="0" w:header="0"/>
        </w:sectPr>
      </w:pPr>
    </w:p>
    <w:bookmarkStart w:id="236" w:name="page237"/>
    <w:bookmarkEnd w:id="236"/>
    <w:p>
      <w:pPr>
        <w:ind w:left="-300" w:firstLine="463"/>
        <w:spacing w:after="0" w:line="299" w:lineRule="auto"/>
        <w:tabs>
          <w:tab w:leader="none" w:pos="330" w:val="left"/>
        </w:tabs>
        <w:numPr>
          <w:ilvl w:val="0"/>
          <w:numId w:val="264"/>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M</w:t>
      </w:r>
      <w:r>
        <w:rPr>
          <w:rFonts w:ascii="Arial" w:cs="Arial" w:eastAsia="Arial" w:hAnsi="Arial"/>
          <w:sz w:val="14"/>
          <w:szCs w:val="14"/>
          <w:b w:val="1"/>
          <w:bCs w:val="1"/>
          <w:color w:val="auto"/>
        </w:rPr>
        <w:t>ASSACHUSETTS</w:t>
      </w:r>
      <w:r>
        <w:rPr>
          <w:rFonts w:ascii="Arial" w:cs="Arial" w:eastAsia="Arial" w:hAnsi="Arial"/>
          <w:sz w:val="17"/>
          <w:szCs w:val="17"/>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7"/>
          <w:szCs w:val="17"/>
          <w:b w:val="1"/>
          <w:bCs w:val="1"/>
          <w:color w:val="auto"/>
        </w:rPr>
        <w:t xml:space="preserve">: </w:t>
      </w:r>
      <w:r>
        <w:rPr>
          <w:rFonts w:ascii="Arial" w:cs="Arial" w:eastAsia="Arial" w:hAnsi="Arial"/>
          <w:sz w:val="17"/>
          <w:szCs w:val="17"/>
          <w:color w:val="auto"/>
        </w:rPr>
        <w:t>This Assignment and Acceptance shall be governed by, and construed in accordance with, the laws of The Commonwealth of</w:t>
      </w:r>
      <w:r>
        <w:rPr>
          <w:rFonts w:ascii="Arial" w:cs="Arial" w:eastAsia="Arial" w:hAnsi="Arial"/>
          <w:sz w:val="17"/>
          <w:szCs w:val="17"/>
          <w:b w:val="1"/>
          <w:bCs w:val="1"/>
          <w:color w:val="auto"/>
        </w:rPr>
        <w:t xml:space="preserve"> </w:t>
      </w:r>
      <w:r>
        <w:rPr>
          <w:rFonts w:ascii="Arial" w:cs="Arial" w:eastAsia="Arial" w:hAnsi="Arial"/>
          <w:sz w:val="17"/>
          <w:szCs w:val="17"/>
          <w:color w:val="auto"/>
        </w:rPr>
        <w:t>Massachusetts (without giving effect to the conflicts of laws principles thereof).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820"/>
          </w:cols>
          <w:pgMar w:left="540" w:top="272" w:right="539" w:bottom="1440" w:gutter="0" w:footer="0" w:header="0"/>
        </w:sectPr>
      </w:pPr>
    </w:p>
    <w:bookmarkStart w:id="237" w:name="page238"/>
    <w:bookmarkEnd w:id="237"/>
    <w:p>
      <w:pPr>
        <w:ind w:right="20" w:firstLine="456"/>
        <w:spacing w:after="0" w:line="29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IN WITNESS WHEREOF, intending to be legally bound, each of the undersigned has caused this Assignment and Acceptance to be executed on its behalf by its officer thereunto duly authorized, as of the date first above written.</w:t>
      </w:r>
    </w:p>
    <w:p>
      <w:pPr>
        <w:spacing w:after="0" w:line="144" w:lineRule="exact"/>
        <w:rPr>
          <w:sz w:val="20"/>
          <w:szCs w:val="20"/>
          <w:color w:val="auto"/>
        </w:rPr>
      </w:pPr>
    </w:p>
    <w:p>
      <w:pPr>
        <w:spacing w:after="0"/>
        <w:tabs>
          <w:tab w:leader="none" w:pos="10660" w:val="left"/>
        </w:tabs>
        <w:rPr>
          <w:sz w:val="20"/>
          <w:szCs w:val="20"/>
          <w:color w:val="auto"/>
        </w:rPr>
      </w:pPr>
      <w:r>
        <w:rPr>
          <w:rFonts w:ascii="Arial" w:cs="Arial" w:eastAsia="Arial" w:hAnsi="Arial"/>
          <w:sz w:val="17"/>
          <w:szCs w:val="17"/>
          <w:b w:val="1"/>
          <w:bCs w:val="1"/>
          <w:color w:val="auto"/>
        </w:rPr>
        <w:t>A</w:t>
      </w:r>
      <w:r>
        <w:rPr>
          <w:rFonts w:ascii="Arial" w:cs="Arial" w:eastAsia="Arial" w:hAnsi="Arial"/>
          <w:sz w:val="14"/>
          <w:szCs w:val="14"/>
          <w:b w:val="1"/>
          <w:bCs w:val="1"/>
          <w:color w:val="auto"/>
        </w:rPr>
        <w:t>SSIGNOR</w:t>
      </w:r>
      <w:r>
        <w:rPr>
          <w:sz w:val="20"/>
          <w:szCs w:val="20"/>
          <w:color w:val="auto"/>
        </w:rPr>
        <w:tab/>
      </w:r>
      <w:r>
        <w:rPr>
          <w:rFonts w:ascii="Arial" w:cs="Arial" w:eastAsia="Arial" w:hAnsi="Arial"/>
          <w:sz w:val="16"/>
          <w:szCs w:val="16"/>
          <w:b w:val="1"/>
          <w:bCs w:val="1"/>
          <w:color w:val="auto"/>
        </w:rPr>
        <w:t>A</w:t>
      </w:r>
      <w:r>
        <w:rPr>
          <w:rFonts w:ascii="Arial" w:cs="Arial" w:eastAsia="Arial" w:hAnsi="Arial"/>
          <w:sz w:val="13"/>
          <w:szCs w:val="13"/>
          <w:b w:val="1"/>
          <w:bCs w:val="1"/>
          <w:color w:val="auto"/>
        </w:rPr>
        <w:t>SSIGNEE</w:t>
      </w:r>
    </w:p>
    <w:p>
      <w:pPr>
        <w:sectPr>
          <w:pgSz w:w="11900" w:h="16838" w:orient="portrait"/>
          <w:cols w:equalWidth="0" w:num="1">
            <w:col w:w="11420"/>
          </w:cols>
          <w:pgMar w:left="240" w:top="278" w:right="239"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16510</wp:posOffset>
            </wp:positionV>
            <wp:extent cx="253746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16510</wp:posOffset>
            </wp:positionV>
            <wp:extent cx="253746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16510</wp:posOffset>
            </wp:positionV>
            <wp:extent cx="25374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0</wp:posOffset>
            </wp:positionV>
            <wp:extent cx="252920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529205" cy="8255"/>
                    </a:xfrm>
                    <a:prstGeom prst="rect">
                      <a:avLst/>
                    </a:prstGeom>
                    <a:noFill/>
                  </pic:spPr>
                </pic:pic>
              </a:graphicData>
            </a:graphic>
          </wp:anchor>
        </w:drawing>
      </w:r>
    </w:p>
    <w:p>
      <w:pPr>
        <w:spacing w:after="0" w:line="2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0</wp:posOffset>
            </wp:positionV>
            <wp:extent cx="252920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529205" cy="8255"/>
                    </a:xfrm>
                    <a:prstGeom prst="rect">
                      <a:avLst/>
                    </a:prstGeom>
                    <a:noFill/>
                  </pic:spPr>
                </pic:pic>
              </a:graphicData>
            </a:graphic>
          </wp:anchor>
        </w:drawing>
      </w:r>
    </w:p>
    <w:p>
      <w:pPr>
        <w:spacing w:after="0" w:line="2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0</wp:posOffset>
            </wp:positionV>
            <wp:extent cx="252920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529205" cy="8255"/>
                    </a:xfrm>
                    <a:prstGeom prst="rect">
                      <a:avLst/>
                    </a:prstGeom>
                    <a:noFill/>
                  </pic:spPr>
                </pic:pic>
              </a:graphicData>
            </a:graphic>
          </wp:anchor>
        </w:drawing>
      </w:r>
    </w:p>
    <w:p>
      <w:pPr>
        <w:spacing w:after="0" w:line="27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CONSENT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The Administrative Agent hereby approves the foregoing assignment.</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BANK OF AMERICA, N.A.</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Administrative Agent</w:t>
      </w:r>
    </w:p>
    <w:p>
      <w:pPr>
        <w:spacing w:after="0" w:line="25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0</wp:posOffset>
            </wp:positionV>
            <wp:extent cx="252920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529205" cy="8255"/>
                    </a:xfrm>
                    <a:prstGeom prst="rect">
                      <a:avLst/>
                    </a:prstGeom>
                    <a:noFill/>
                  </pic:spPr>
                </pic:pic>
              </a:graphicData>
            </a:graphic>
          </wp:anchor>
        </w:drawing>
      </w:r>
    </w:p>
    <w:p>
      <w:pPr>
        <w:spacing w:after="0" w:line="2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0</wp:posOffset>
            </wp:positionV>
            <wp:extent cx="252920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529205" cy="8255"/>
                    </a:xfrm>
                    <a:prstGeom prst="rect">
                      <a:avLst/>
                    </a:prstGeom>
                    <a:noFill/>
                  </pic:spPr>
                </pic:pic>
              </a:graphicData>
            </a:graphic>
          </wp:anchor>
        </w:drawing>
      </w:r>
    </w:p>
    <w:p>
      <w:pPr>
        <w:spacing w:after="0" w:line="2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0</wp:posOffset>
            </wp:positionV>
            <wp:extent cx="252920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529205" cy="8255"/>
                    </a:xfrm>
                    <a:prstGeom prst="rect">
                      <a:avLst/>
                    </a:prstGeom>
                    <a:noFill/>
                  </pic:spPr>
                </pic:pic>
              </a:graphicData>
            </a:graphic>
          </wp:anchor>
        </w:drawing>
      </w:r>
    </w:p>
    <w:p>
      <w:pPr>
        <w:sectPr>
          <w:pgSz w:w="11900" w:h="16838" w:orient="portrait"/>
          <w:cols w:equalWidth="0" w:num="2">
            <w:col w:w="5860" w:space="720"/>
            <w:col w:w="4840"/>
          </w:cols>
          <w:pgMar w:left="240" w:top="278" w:right="239" w:bottom="1440" w:gutter="0" w:footer="0" w:header="0"/>
          <w:type w:val="continuous"/>
        </w:sectPr>
      </w:pPr>
    </w:p>
    <w:bookmarkStart w:id="238" w:name="page239"/>
    <w:bookmarkEnd w:id="238"/>
    <w:tbl>
      <w:tblPr>
        <w:tblLayout w:type="fixed"/>
        <w:tblInd w:w="0" w:type="dxa"/>
        <w:tblCellMar>
          <w:top w:w="0" w:type="dxa"/>
          <w:left w:w="0" w:type="dxa"/>
          <w:bottom w:w="0" w:type="dxa"/>
          <w:right w:w="0" w:type="dxa"/>
        </w:tblCellMar>
      </w:tblPr>
      <w:tr>
        <w:trPr>
          <w:trHeight w:val="195"/>
        </w:trPr>
        <w:tc>
          <w:tcPr>
            <w:tcW w:w="6160" w:type="dxa"/>
            <w:vAlign w:val="bottom"/>
            <w:gridSpan w:val="4"/>
          </w:tcPr>
          <w:p>
            <w:pPr>
              <w:spacing w:after="0"/>
              <w:rPr>
                <w:sz w:val="20"/>
                <w:szCs w:val="20"/>
                <w:color w:val="auto"/>
              </w:rPr>
            </w:pPr>
            <w:r>
              <w:rPr>
                <w:rFonts w:ascii="Arial" w:cs="Arial" w:eastAsia="Arial" w:hAnsi="Arial"/>
                <w:sz w:val="17"/>
                <w:szCs w:val="17"/>
                <w:color w:val="auto"/>
                <w:w w:val="92"/>
              </w:rPr>
              <w:t>Acknowledged and, to the extent required under the Loan Agreement, consented to, this</w:t>
            </w:r>
          </w:p>
        </w:tc>
        <w:tc>
          <w:tcPr>
            <w:tcW w:w="520" w:type="dxa"/>
            <w:vAlign w:val="bottom"/>
          </w:tcPr>
          <w:p>
            <w:pPr>
              <w:spacing w:after="0"/>
              <w:rPr>
                <w:sz w:val="16"/>
                <w:szCs w:val="16"/>
                <w:color w:val="auto"/>
              </w:rPr>
            </w:pPr>
          </w:p>
        </w:tc>
        <w:tc>
          <w:tcPr>
            <w:tcW w:w="520" w:type="dxa"/>
            <w:vAlign w:val="bottom"/>
          </w:tcPr>
          <w:p>
            <w:pPr>
              <w:ind w:left="40"/>
              <w:spacing w:after="0"/>
              <w:rPr>
                <w:sz w:val="20"/>
                <w:szCs w:val="20"/>
                <w:color w:val="auto"/>
              </w:rPr>
            </w:pPr>
            <w:r>
              <w:rPr>
                <w:rFonts w:ascii="Arial" w:cs="Arial" w:eastAsia="Arial" w:hAnsi="Arial"/>
                <w:sz w:val="17"/>
                <w:szCs w:val="17"/>
                <w:color w:val="auto"/>
                <w:w w:val="99"/>
              </w:rPr>
              <w:t>day of</w:t>
            </w: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424"/>
        </w:trPr>
        <w:tc>
          <w:tcPr>
            <w:tcW w:w="6160" w:type="dxa"/>
            <w:vAlign w:val="bottom"/>
            <w:gridSpan w:val="4"/>
          </w:tcPr>
          <w:p>
            <w:pPr>
              <w:spacing w:after="0"/>
              <w:rPr>
                <w:sz w:val="20"/>
                <w:szCs w:val="20"/>
                <w:color w:val="auto"/>
              </w:rPr>
            </w:pPr>
            <w:r>
              <w:rPr>
                <w:rFonts w:ascii="Arial" w:cs="Arial" w:eastAsia="Arial" w:hAnsi="Arial"/>
                <w:sz w:val="17"/>
                <w:szCs w:val="17"/>
                <w:b w:val="1"/>
                <w:bCs w:val="1"/>
                <w:color w:val="auto"/>
              </w:rPr>
              <w:t>CASUAL MALE RETAIL GROUP, INC.,</w:t>
            </w:r>
          </w:p>
        </w:tc>
        <w:tc>
          <w:tcPr>
            <w:tcW w:w="52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20"/>
        </w:trPr>
        <w:tc>
          <w:tcPr>
            <w:tcW w:w="6160" w:type="dxa"/>
            <w:vAlign w:val="bottom"/>
            <w:gridSpan w:val="4"/>
          </w:tcPr>
          <w:p>
            <w:pPr>
              <w:spacing w:after="0"/>
              <w:rPr>
                <w:sz w:val="20"/>
                <w:szCs w:val="20"/>
                <w:color w:val="auto"/>
              </w:rPr>
            </w:pPr>
            <w:r>
              <w:rPr>
                <w:rFonts w:ascii="Arial" w:cs="Arial" w:eastAsia="Arial" w:hAnsi="Arial"/>
                <w:sz w:val="17"/>
                <w:szCs w:val="17"/>
                <w:color w:val="auto"/>
              </w:rPr>
              <w:t>as Borrowers’ Representative</w:t>
            </w: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26"/>
        </w:trPr>
        <w:tc>
          <w:tcPr>
            <w:tcW w:w="560" w:type="dxa"/>
            <w:vAlign w:val="bottom"/>
          </w:tcPr>
          <w:p>
            <w:pPr>
              <w:spacing w:after="0"/>
              <w:rPr>
                <w:sz w:val="20"/>
                <w:szCs w:val="20"/>
                <w:color w:val="auto"/>
              </w:rPr>
            </w:pPr>
            <w:r>
              <w:rPr>
                <w:rFonts w:ascii="Arial" w:cs="Arial" w:eastAsia="Arial" w:hAnsi="Arial"/>
                <w:sz w:val="17"/>
                <w:szCs w:val="17"/>
                <w:color w:val="auto"/>
              </w:rPr>
              <w:t>By</w:t>
            </w:r>
          </w:p>
        </w:tc>
        <w:tc>
          <w:tcPr>
            <w:tcW w:w="80" w:type="dxa"/>
            <w:vAlign w:val="bottom"/>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3"/>
        </w:trPr>
        <w:tc>
          <w:tcPr>
            <w:tcW w:w="560" w:type="dxa"/>
            <w:vAlign w:val="bottom"/>
          </w:tcPr>
          <w:p>
            <w:pPr>
              <w:spacing w:after="0"/>
              <w:rPr>
                <w:sz w:val="20"/>
                <w:szCs w:val="20"/>
                <w:color w:val="auto"/>
              </w:rPr>
            </w:pPr>
            <w:r>
              <w:rPr>
                <w:rFonts w:ascii="Arial" w:cs="Arial" w:eastAsia="Arial" w:hAnsi="Arial"/>
                <w:sz w:val="17"/>
                <w:szCs w:val="17"/>
                <w:color w:val="auto"/>
              </w:rPr>
              <w:t>Name:</w:t>
            </w:r>
          </w:p>
        </w:tc>
        <w:tc>
          <w:tcPr>
            <w:tcW w:w="5600" w:type="dxa"/>
            <w:vAlign w:val="bottom"/>
            <w:gridSpan w:val="3"/>
          </w:tcPr>
          <w:p>
            <w:pPr>
              <w:ind w:left="80"/>
              <w:spacing w:after="0"/>
              <w:rPr>
                <w:sz w:val="20"/>
                <w:szCs w:val="20"/>
                <w:color w:val="auto"/>
              </w:rPr>
            </w:pPr>
            <w:r>
              <w:rPr>
                <w:rFonts w:ascii="Arial" w:cs="Arial" w:eastAsia="Arial" w:hAnsi="Arial"/>
                <w:sz w:val="17"/>
                <w:szCs w:val="17"/>
                <w:color w:val="auto"/>
              </w:rPr>
              <w:t>Dennis R. Hernreich</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560" w:type="dxa"/>
            <w:vAlign w:val="bottom"/>
          </w:tcPr>
          <w:p>
            <w:pPr>
              <w:spacing w:after="0"/>
              <w:rPr>
                <w:sz w:val="20"/>
                <w:szCs w:val="20"/>
                <w:color w:val="auto"/>
              </w:rPr>
            </w:pPr>
            <w:r>
              <w:rPr>
                <w:rFonts w:ascii="Arial" w:cs="Arial" w:eastAsia="Arial" w:hAnsi="Arial"/>
                <w:sz w:val="17"/>
                <w:szCs w:val="17"/>
                <w:color w:val="auto"/>
              </w:rPr>
              <w:t>Title:</w:t>
            </w:r>
          </w:p>
        </w:tc>
        <w:tc>
          <w:tcPr>
            <w:tcW w:w="5600" w:type="dxa"/>
            <w:vAlign w:val="bottom"/>
            <w:gridSpan w:val="3"/>
          </w:tcPr>
          <w:p>
            <w:pPr>
              <w:ind w:left="80"/>
              <w:spacing w:after="0"/>
              <w:rPr>
                <w:sz w:val="20"/>
                <w:szCs w:val="20"/>
                <w:color w:val="auto"/>
              </w:rPr>
            </w:pPr>
            <w:r>
              <w:rPr>
                <w:rFonts w:ascii="Arial" w:cs="Arial" w:eastAsia="Arial" w:hAnsi="Arial"/>
                <w:sz w:val="17"/>
                <w:szCs w:val="17"/>
                <w:color w:val="auto"/>
              </w:rPr>
              <w:t>Executive Vice President, Chief Operating Officer,</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0"/>
        </w:trPr>
        <w:tc>
          <w:tcPr>
            <w:tcW w:w="560" w:type="dxa"/>
            <w:vAlign w:val="bottom"/>
          </w:tcPr>
          <w:p>
            <w:pPr>
              <w:spacing w:after="0"/>
              <w:rPr>
                <w:sz w:val="19"/>
                <w:szCs w:val="19"/>
                <w:color w:val="auto"/>
              </w:rPr>
            </w:pPr>
          </w:p>
        </w:tc>
        <w:tc>
          <w:tcPr>
            <w:tcW w:w="5600" w:type="dxa"/>
            <w:vAlign w:val="bottom"/>
            <w:gridSpan w:val="3"/>
          </w:tcPr>
          <w:p>
            <w:pPr>
              <w:ind w:left="80"/>
              <w:spacing w:after="0"/>
              <w:rPr>
                <w:sz w:val="20"/>
                <w:szCs w:val="20"/>
                <w:color w:val="auto"/>
              </w:rPr>
            </w:pPr>
            <w:r>
              <w:rPr>
                <w:rFonts w:ascii="Arial" w:cs="Arial" w:eastAsia="Arial" w:hAnsi="Arial"/>
                <w:sz w:val="17"/>
                <w:szCs w:val="17"/>
                <w:color w:val="auto"/>
              </w:rPr>
              <w:t>Chief Financial Officer, Treasurer and Secretary</w:t>
            </w: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60"/>
        </w:trPr>
        <w:tc>
          <w:tcPr>
            <w:tcW w:w="560" w:type="dxa"/>
            <w:vAlign w:val="bottom"/>
          </w:tcPr>
          <w:p>
            <w:pPr>
              <w:spacing w:after="0"/>
              <w:rPr>
                <w:sz w:val="24"/>
                <w:szCs w:val="24"/>
                <w:color w:val="auto"/>
              </w:rPr>
            </w:pPr>
          </w:p>
        </w:tc>
        <w:tc>
          <w:tcPr>
            <w:tcW w:w="5600" w:type="dxa"/>
            <w:vAlign w:val="bottom"/>
            <w:gridSpan w:val="3"/>
          </w:tcPr>
          <w:p>
            <w:pPr>
              <w:jc w:val="right"/>
              <w:ind w:right="400"/>
              <w:spacing w:after="0"/>
              <w:rPr>
                <w:sz w:val="20"/>
                <w:szCs w:val="20"/>
                <w:color w:val="auto"/>
              </w:rPr>
            </w:pPr>
            <w:r>
              <w:rPr>
                <w:rFonts w:ascii="Arial" w:cs="Arial" w:eastAsia="Arial" w:hAnsi="Arial"/>
                <w:sz w:val="17"/>
                <w:szCs w:val="17"/>
                <w:color w:val="auto"/>
              </w:rPr>
              <w:t>6</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91070"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sectPr>
      <w:pgSz w:w="11900" w:h="16838" w:orient="portrait"/>
      <w:cols w:equalWidth="0" w:num="1">
        <w:col w:w="10219"/>
      </w:cols>
      <w:pgMar w:left="240" w:top="2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27069A"/>
    <w:multiLevelType w:val="hybridMultilevel"/>
    <w:lvl w:ilvl="0">
      <w:lvlJc w:val="left"/>
      <w:lvlText w:val="☐"/>
      <w:numFmt w:val="bullet"/>
      <w:start w:val="1"/>
    </w:lvl>
  </w:abstractNum>
  <w:abstractNum w:abstractNumId="1">
    <w:nsid w:val="B37E80A"/>
    <w:multiLevelType w:val="hybridMultilevel"/>
    <w:lvl w:ilvl="0">
      <w:lvlJc w:val="left"/>
      <w:lvlText w:val="(%1)"/>
      <w:numFmt w:val="decimal"/>
      <w:start w:val="60"/>
    </w:lvl>
  </w:abstractNum>
  <w:abstractNum w:abstractNumId="2">
    <w:nsid w:val="2157F6BC"/>
    <w:multiLevelType w:val="hybridMultilevel"/>
    <w:lvl w:ilvl="0">
      <w:lvlJc w:val="left"/>
      <w:lvlText w:val="(%1)"/>
      <w:numFmt w:val="lowerLetter"/>
      <w:start w:val="1"/>
    </w:lvl>
  </w:abstractNum>
  <w:abstractNum w:abstractNumId="3">
    <w:nsid w:val="704E1DD5"/>
    <w:multiLevelType w:val="hybridMultilevel"/>
    <w:lvl w:ilvl="0">
      <w:lvlJc w:val="left"/>
      <w:lvlText w:val="(%1)"/>
      <w:numFmt w:val="lowerLetter"/>
      <w:start w:val="2"/>
    </w:lvl>
  </w:abstractNum>
  <w:abstractNum w:abstractNumId="4">
    <w:nsid w:val="57D2F10E"/>
    <w:multiLevelType w:val="hybridMultilevel"/>
    <w:lvl w:ilvl="0">
      <w:lvlJc w:val="left"/>
      <w:lvlText w:val="(%1)"/>
      <w:numFmt w:val="lowerLetter"/>
      <w:start w:val="1"/>
    </w:lvl>
    <w:lvl w:ilvl="1">
      <w:lvlJc w:val="left"/>
      <w:lvlText w:val="(%2)"/>
      <w:numFmt w:val="lowerRoman"/>
      <w:start w:val="1"/>
    </w:lvl>
  </w:abstractNum>
  <w:abstractNum w:abstractNumId="5">
    <w:nsid w:val="BFFAE18"/>
    <w:multiLevelType w:val="hybridMultilevel"/>
    <w:lvl w:ilvl="0">
      <w:lvlJc w:val="left"/>
      <w:lvlText w:val="(%1)"/>
      <w:numFmt w:val="lowerLetter"/>
      <w:start w:val="2"/>
    </w:lvl>
    <w:lvl w:ilvl="1">
      <w:lvlJc w:val="left"/>
      <w:lvlText w:val="(%2)"/>
      <w:numFmt w:val="lowerRoman"/>
      <w:start w:val="1"/>
    </w:lvl>
  </w:abstractNum>
  <w:abstractNum w:abstractNumId="6">
    <w:nsid w:val="E3E47A8"/>
    <w:multiLevelType w:val="hybridMultilevel"/>
    <w:lvl w:ilvl="0">
      <w:lvlJc w:val="left"/>
      <w:lvlText w:val="(%1)"/>
      <w:numFmt w:val="lowerRoman"/>
      <w:start w:val="1"/>
    </w:lvl>
  </w:abstractNum>
  <w:abstractNum w:abstractNumId="7">
    <w:nsid w:val="2E48F044"/>
    <w:multiLevelType w:val="hybridMultilevel"/>
    <w:lvl w:ilvl="0">
      <w:lvlJc w:val="left"/>
      <w:lvlText w:val="(%1)"/>
      <w:numFmt w:val="lowerLetter"/>
      <w:start w:val="1"/>
    </w:lvl>
  </w:abstractNum>
  <w:abstractNum w:abstractNumId="8">
    <w:nsid w:val="49D0FEAC"/>
    <w:multiLevelType w:val="hybridMultilevel"/>
    <w:lvl w:ilvl="0">
      <w:lvlJc w:val="left"/>
      <w:lvlText w:val="(%1)"/>
      <w:numFmt w:val="lowerRoman"/>
      <w:start w:val="2"/>
    </w:lvl>
  </w:abstractNum>
  <w:abstractNum w:abstractNumId="9">
    <w:nsid w:val="4BEE5A5B"/>
    <w:multiLevelType w:val="hybridMultilevel"/>
    <w:lvl w:ilvl="0">
      <w:lvlJc w:val="left"/>
      <w:lvlText w:val="(%1)"/>
      <w:numFmt w:val="lowerLetter"/>
      <w:start w:val="1"/>
    </w:lvl>
  </w:abstractNum>
  <w:abstractNum w:abstractNumId="10">
    <w:nsid w:val="5551B9F3"/>
    <w:multiLevelType w:val="hybridMultilevel"/>
    <w:lvl w:ilvl="0">
      <w:lvlJc w:val="left"/>
      <w:lvlText w:val="(%1)"/>
      <w:numFmt w:val="lowerLetter"/>
      <w:start w:val="1"/>
    </w:lvl>
  </w:abstractNum>
  <w:abstractNum w:abstractNumId="11">
    <w:nsid w:val="24F6AB8E"/>
    <w:multiLevelType w:val="hybridMultilevel"/>
    <w:lvl w:ilvl="0">
      <w:lvlJc w:val="left"/>
      <w:lvlText w:val="%1"/>
      <w:numFmt w:val="lowerLetter"/>
      <w:start w:val="1"/>
    </w:lvl>
    <w:lvl w:ilvl="1">
      <w:lvlJc w:val="left"/>
      <w:lvlText w:val="(%2)"/>
      <w:numFmt w:val="lowerLetter"/>
      <w:start w:val="1"/>
    </w:lvl>
  </w:abstractNum>
  <w:abstractNum w:abstractNumId="12">
    <w:nsid w:val="634C574C"/>
    <w:multiLevelType w:val="hybridMultilevel"/>
    <w:lvl w:ilvl="0">
      <w:lvlJc w:val="left"/>
      <w:lvlText w:val="(%1)"/>
      <w:numFmt w:val="lowerLetter"/>
      <w:start w:val="35"/>
    </w:lvl>
    <w:lvl w:ilvl="1">
      <w:lvlJc w:val="left"/>
      <w:lvlText w:val="(%2)"/>
      <w:numFmt w:val="lowerLetter"/>
      <w:start w:val="4"/>
    </w:lvl>
  </w:abstractNum>
  <w:abstractNum w:abstractNumId="13">
    <w:nsid w:val="24E99DD7"/>
    <w:multiLevelType w:val="hybridMultilevel"/>
    <w:lvl w:ilvl="0">
      <w:lvlJc w:val="left"/>
      <w:lvlText w:val="(%1)"/>
      <w:numFmt w:val="lowerLetter"/>
      <w:start w:val="7"/>
    </w:lvl>
  </w:abstractNum>
  <w:abstractNum w:abstractNumId="14">
    <w:nsid w:val="2A31B62D"/>
    <w:multiLevelType w:val="hybridMultilevel"/>
    <w:lvl w:ilvl="0">
      <w:lvlJc w:val="left"/>
      <w:lvlText w:val="(%1)"/>
      <w:numFmt w:val="lowerLetter"/>
      <w:start w:val="1"/>
    </w:lvl>
  </w:abstractNum>
  <w:abstractNum w:abstractNumId="15">
    <w:nsid w:val="1849C29B"/>
    <w:multiLevelType w:val="hybridMultilevel"/>
    <w:lvl w:ilvl="0">
      <w:lvlJc w:val="left"/>
      <w:lvlText w:val="(%1)"/>
      <w:numFmt w:val="lowerLetter"/>
      <w:start w:val="1"/>
    </w:lvl>
  </w:abstractNum>
  <w:abstractNum w:abstractNumId="16">
    <w:nsid w:val="7DFF9D09"/>
    <w:multiLevelType w:val="hybridMultilevel"/>
    <w:lvl w:ilvl="0">
      <w:lvlJc w:val="left"/>
      <w:lvlText w:val="(%1)"/>
      <w:numFmt w:val="lowerRoman"/>
      <w:start w:val="4"/>
    </w:lvl>
  </w:abstractNum>
  <w:abstractNum w:abstractNumId="17">
    <w:nsid w:val="754342"/>
    <w:multiLevelType w:val="hybridMultilevel"/>
    <w:lvl w:ilvl="0">
      <w:lvlJc w:val="left"/>
      <w:lvlText w:val="(%1)"/>
      <w:numFmt w:val="lowerLetter"/>
      <w:start w:val="1"/>
    </w:lvl>
  </w:abstractNum>
  <w:abstractNum w:abstractNumId="18">
    <w:nsid w:val="69E7F3E5"/>
    <w:multiLevelType w:val="hybridMultilevel"/>
    <w:lvl w:ilvl="0">
      <w:lvlJc w:val="left"/>
      <w:lvlText w:val="(%1)"/>
      <w:numFmt w:val="lowerLetter"/>
      <w:start w:val="2"/>
    </w:lvl>
  </w:abstractNum>
  <w:abstractNum w:abstractNumId="19">
    <w:nsid w:val="2A6DE806"/>
    <w:multiLevelType w:val="hybridMultilevel"/>
    <w:lvl w:ilvl="0">
      <w:lvlJc w:val="left"/>
      <w:lvlText w:val="(%1)"/>
      <w:numFmt w:val="lowerLetter"/>
      <w:start w:val="1"/>
    </w:lvl>
  </w:abstractNum>
  <w:abstractNum w:abstractNumId="20">
    <w:nsid w:val="1816F8C4"/>
    <w:multiLevelType w:val="hybridMultilevel"/>
    <w:lvl w:ilvl="0">
      <w:lvlJc w:val="left"/>
      <w:lvlText w:val="(%1)"/>
      <w:numFmt w:val="lowerLetter"/>
      <w:start w:val="1"/>
    </w:lvl>
  </w:abstractNum>
  <w:abstractNum w:abstractNumId="21">
    <w:nsid w:val="37DF2233"/>
    <w:multiLevelType w:val="hybridMultilevel"/>
    <w:lvl w:ilvl="0">
      <w:lvlJc w:val="left"/>
      <w:lvlText w:val="(%1)"/>
      <w:numFmt w:val="lowerLetter"/>
      <w:start w:val="2"/>
    </w:lvl>
  </w:abstractNum>
  <w:abstractNum w:abstractNumId="22">
    <w:nsid w:val="7AB49DAF"/>
    <w:multiLevelType w:val="hybridMultilevel"/>
    <w:lvl w:ilvl="0">
      <w:lvlJc w:val="left"/>
      <w:lvlText w:val="(%1)"/>
      <w:numFmt w:val="lowerLetter"/>
      <w:start w:val="24"/>
    </w:lvl>
  </w:abstractNum>
  <w:abstractNum w:abstractNumId="23">
    <w:nsid w:val="759F82CD"/>
    <w:multiLevelType w:val="hybridMultilevel"/>
    <w:lvl w:ilvl="0">
      <w:lvlJc w:val="left"/>
      <w:lvlText w:val="(%1)"/>
      <w:numFmt w:val="lowerLetter"/>
      <w:start w:val="1"/>
    </w:lvl>
    <w:lvl w:ilvl="1">
      <w:lvlJc w:val="left"/>
      <w:lvlText w:val="(%2)"/>
      <w:numFmt w:val="lowerRoman"/>
      <w:start w:val="1"/>
    </w:lvl>
  </w:abstractNum>
  <w:abstractNum w:abstractNumId="24">
    <w:nsid w:val="61E74EA3"/>
    <w:multiLevelType w:val="hybridMultilevel"/>
    <w:lvl w:ilvl="0">
      <w:lvlJc w:val="left"/>
      <w:lvlText w:val="(%1)"/>
      <w:numFmt w:val="lowerRoman"/>
      <w:start w:val="1"/>
    </w:lvl>
  </w:abstractNum>
  <w:abstractNum w:abstractNumId="25">
    <w:nsid w:val="597B4D84"/>
    <w:multiLevelType w:val="hybridMultilevel"/>
    <w:lvl w:ilvl="0">
      <w:lvlJc w:val="left"/>
      <w:lvlText w:val="(%1)"/>
      <w:numFmt w:val="lowerRoman"/>
      <w:start w:val="1"/>
    </w:lvl>
  </w:abstractNum>
  <w:abstractNum w:abstractNumId="26">
    <w:nsid w:val="F819E7F"/>
    <w:multiLevelType w:val="hybridMultilevel"/>
    <w:lvl w:ilvl="0">
      <w:lvlJc w:val="left"/>
      <w:lvlText w:val="%1"/>
      <w:numFmt w:val="lowerLetter"/>
      <w:start w:val="1"/>
    </w:lvl>
    <w:lvl w:ilvl="1">
      <w:lvlJc w:val="left"/>
      <w:lvlText w:val="(%2)"/>
      <w:numFmt w:val="lowerRoman"/>
      <w:start w:val="2"/>
    </w:lvl>
  </w:abstractNum>
  <w:abstractNum w:abstractNumId="27">
    <w:nsid w:val="57C7D42D"/>
    <w:multiLevelType w:val="hybridMultilevel"/>
    <w:lvl w:ilvl="0">
      <w:lvlJc w:val="left"/>
      <w:lvlText w:val="(%1)"/>
      <w:numFmt w:val="lowerLetter"/>
      <w:start w:val="2"/>
    </w:lvl>
    <w:lvl w:ilvl="1">
      <w:lvlJc w:val="left"/>
      <w:lvlText w:val="%2"/>
      <w:numFmt w:val="lowerRoman"/>
      <w:start w:val="1"/>
    </w:lvl>
  </w:abstractNum>
  <w:abstractNum w:abstractNumId="28">
    <w:nsid w:val="312167AD"/>
    <w:multiLevelType w:val="hybridMultilevel"/>
    <w:lvl w:ilvl="0">
      <w:lvlJc w:val="left"/>
      <w:lvlText w:val="(%1)"/>
      <w:numFmt w:val="lowerLetter"/>
      <w:start w:val="1"/>
    </w:lvl>
    <w:lvl w:ilvl="1">
      <w:lvlJc w:val="left"/>
      <w:lvlText w:val="(%2)"/>
      <w:numFmt w:val="lowerLetter"/>
      <w:start w:val="1"/>
    </w:lvl>
  </w:abstractNum>
  <w:abstractNum w:abstractNumId="29">
    <w:nsid w:val="631B64D4"/>
    <w:multiLevelType w:val="hybridMultilevel"/>
    <w:lvl w:ilvl="0">
      <w:lvlJc w:val="left"/>
      <w:lvlText w:val="(%1)"/>
      <w:numFmt w:val="lowerLetter"/>
      <w:start w:val="2"/>
    </w:lvl>
  </w:abstractNum>
  <w:abstractNum w:abstractNumId="30">
    <w:nsid w:val="78B5E776"/>
    <w:multiLevelType w:val="hybridMultilevel"/>
    <w:lvl w:ilvl="0">
      <w:lvlJc w:val="left"/>
      <w:lvlText w:val="(%1)"/>
      <w:numFmt w:val="lowerLetter"/>
      <w:start w:val="1"/>
    </w:lvl>
  </w:abstractNum>
  <w:abstractNum w:abstractNumId="31">
    <w:nsid w:val="75486E47"/>
    <w:multiLevelType w:val="hybridMultilevel"/>
    <w:lvl w:ilvl="0">
      <w:lvlJc w:val="left"/>
      <w:lvlText w:val="(%1)"/>
      <w:numFmt w:val="lowerLetter"/>
      <w:start w:val="1"/>
    </w:lvl>
  </w:abstractNum>
  <w:abstractNum w:abstractNumId="32">
    <w:nsid w:val="6E534CDE"/>
    <w:multiLevelType w:val="hybridMultilevel"/>
    <w:lvl w:ilvl="0">
      <w:lvlJc w:val="left"/>
      <w:lvlText w:val="(%1)"/>
      <w:numFmt w:val="lowerLetter"/>
      <w:start w:val="3"/>
    </w:lvl>
  </w:abstractNum>
  <w:abstractNum w:abstractNumId="33">
    <w:nsid w:val="1A0DDE32"/>
    <w:multiLevelType w:val="hybridMultilevel"/>
    <w:lvl w:ilvl="0">
      <w:lvlJc w:val="left"/>
      <w:lvlText w:val="(%1)"/>
      <w:numFmt w:val="lowerLetter"/>
      <w:start w:val="1"/>
    </w:lvl>
  </w:abstractNum>
  <w:abstractNum w:abstractNumId="34">
    <w:nsid w:val="65968C1C"/>
    <w:multiLevelType w:val="hybridMultilevel"/>
    <w:lvl w:ilvl="0">
      <w:lvlJc w:val="left"/>
      <w:lvlText w:val="(%1)"/>
      <w:numFmt w:val="lowerLetter"/>
      <w:start w:val="1"/>
    </w:lvl>
  </w:abstractNum>
  <w:abstractNum w:abstractNumId="35">
    <w:nsid w:val="46263DEC"/>
    <w:multiLevelType w:val="hybridMultilevel"/>
    <w:lvl w:ilvl="0">
      <w:lvlJc w:val="left"/>
      <w:lvlText w:val="(%1)"/>
      <w:numFmt w:val="lowerLetter"/>
      <w:start w:val="1"/>
    </w:lvl>
  </w:abstractNum>
  <w:abstractNum w:abstractNumId="36">
    <w:nsid w:val="260D8C4A"/>
    <w:multiLevelType w:val="hybridMultilevel"/>
    <w:lvl w:ilvl="0">
      <w:lvlJc w:val="left"/>
      <w:lvlText w:val="(%1)"/>
      <w:numFmt w:val="lowerLetter"/>
      <w:start w:val="5"/>
    </w:lvl>
  </w:abstractNum>
  <w:abstractNum w:abstractNumId="37">
    <w:nsid w:val="73D4D3C4"/>
    <w:multiLevelType w:val="hybridMultilevel"/>
    <w:lvl w:ilvl="0">
      <w:lvlJc w:val="left"/>
      <w:lvlText w:val="(%1)"/>
      <w:numFmt w:val="lowerLetter"/>
      <w:start w:val="1"/>
    </w:lvl>
  </w:abstractNum>
  <w:abstractNum w:abstractNumId="38">
    <w:nsid w:val="746F2E30"/>
    <w:multiLevelType w:val="hybridMultilevel"/>
    <w:lvl w:ilvl="0">
      <w:lvlJc w:val="left"/>
      <w:lvlText w:val="(%1)"/>
      <w:numFmt w:val="lowerLetter"/>
      <w:start w:val="8"/>
    </w:lvl>
  </w:abstractNum>
  <w:abstractNum w:abstractNumId="39">
    <w:nsid w:val="6FDE8AF6"/>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9"/>
    </w:lvl>
  </w:abstractNum>
  <w:abstractNum w:abstractNumId="40">
    <w:nsid w:val="3FC32E20"/>
    <w:multiLevelType w:val="hybridMultilevel"/>
    <w:lvl w:ilvl="0">
      <w:lvlJc w:val="left"/>
      <w:lvlText w:val="(%1)"/>
      <w:numFmt w:val="lowerRoman"/>
      <w:start w:val="2"/>
    </w:lvl>
  </w:abstractNum>
  <w:abstractNum w:abstractNumId="41">
    <w:nsid w:val="49C0E823"/>
    <w:multiLevelType w:val="hybridMultilevel"/>
    <w:lvl w:ilvl="0">
      <w:lvlJc w:val="left"/>
      <w:lvlText w:val="(%1)"/>
      <w:numFmt w:val="lowerLetter"/>
      <w:start w:val="1"/>
    </w:lvl>
  </w:abstractNum>
  <w:abstractNum w:abstractNumId="42">
    <w:nsid w:val="14D53685"/>
    <w:multiLevelType w:val="hybridMultilevel"/>
    <w:lvl w:ilvl="0">
      <w:lvlJc w:val="left"/>
      <w:lvlText w:val="(%1)"/>
      <w:numFmt w:val="lowerLetter"/>
      <w:start w:val="1"/>
    </w:lvl>
    <w:lvl w:ilvl="1">
      <w:lvlJc w:val="left"/>
      <w:lvlText w:val="(%2)"/>
      <w:numFmt w:val="lowerLetter"/>
      <w:start w:val="9"/>
    </w:lvl>
  </w:abstractNum>
  <w:abstractNum w:abstractNumId="43">
    <w:nsid w:val="230F856C"/>
    <w:multiLevelType w:val="hybridMultilevel"/>
    <w:lvl w:ilvl="0">
      <w:lvlJc w:val="left"/>
      <w:lvlText w:val="(%1)"/>
      <w:numFmt w:val="lowerRoman"/>
      <w:start w:val="2"/>
    </w:lvl>
  </w:abstractNum>
  <w:abstractNum w:abstractNumId="44">
    <w:nsid w:val="6EAA85FB"/>
    <w:multiLevelType w:val="hybridMultilevel"/>
    <w:lvl w:ilvl="0">
      <w:lvlJc w:val="left"/>
      <w:lvlText w:val="(%1)"/>
      <w:numFmt w:val="lowerLetter"/>
      <w:start w:val="1"/>
    </w:lvl>
  </w:abstractNum>
  <w:abstractNum w:abstractNumId="45">
    <w:nsid w:val="3F06ECB2"/>
    <w:multiLevelType w:val="hybridMultilevel"/>
    <w:lvl w:ilvl="0">
      <w:lvlJc w:val="left"/>
      <w:lvlText w:val="(%1)"/>
      <w:numFmt w:val="lowerLetter"/>
      <w:start w:val="1"/>
    </w:lvl>
  </w:abstractNum>
  <w:abstractNum w:abstractNumId="46">
    <w:nsid w:val="3B594807"/>
    <w:multiLevelType w:val="hybridMultilevel"/>
    <w:lvl w:ilvl="0">
      <w:lvlJc w:val="left"/>
      <w:lvlText w:val="(%1)"/>
      <w:numFmt w:val="lowerLetter"/>
      <w:start w:val="2"/>
    </w:lvl>
    <w:lvl w:ilvl="1">
      <w:lvlJc w:val="left"/>
      <w:lvlText w:val="(%2)"/>
      <w:numFmt w:val="lowerRoman"/>
      <w:start w:val="1"/>
    </w:lvl>
  </w:abstractNum>
  <w:abstractNum w:abstractNumId="47">
    <w:nsid w:val="6CAA2304"/>
    <w:multiLevelType w:val="hybridMultilevel"/>
    <w:lvl w:ilvl="0">
      <w:lvlJc w:val="left"/>
      <w:lvlText w:val="%1"/>
      <w:numFmt w:val="lowerLetter"/>
      <w:start w:val="1"/>
    </w:lvl>
    <w:lvl w:ilvl="1">
      <w:lvlJc w:val="left"/>
      <w:lvlText w:val="(%2)"/>
      <w:numFmt w:val="lowerRoman"/>
      <w:start w:val="2"/>
    </w:lvl>
  </w:abstractNum>
  <w:abstractNum w:abstractNumId="48">
    <w:nsid w:val="3F7C2FF4"/>
    <w:multiLevelType w:val="hybridMultilevel"/>
    <w:lvl w:ilvl="0">
      <w:lvlJc w:val="left"/>
      <w:lvlText w:val="(%1)"/>
      <w:numFmt w:val="lowerLetter"/>
      <w:start w:val="7"/>
    </w:lvl>
    <w:lvl w:ilvl="1">
      <w:lvlJc w:val="left"/>
      <w:lvlText w:val="(%2)"/>
      <w:numFmt w:val="lowerRoman"/>
      <w:start w:val="1"/>
    </w:lvl>
  </w:abstractNum>
  <w:abstractNum w:abstractNumId="49">
    <w:nsid w:val="25413BEC"/>
    <w:multiLevelType w:val="hybridMultilevel"/>
    <w:lvl w:ilvl="0">
      <w:lvlJc w:val="left"/>
      <w:lvlText w:val="(%1)"/>
      <w:numFmt w:val="lowerLetter"/>
      <w:start w:val="1"/>
    </w:lvl>
    <w:lvl w:ilvl="1">
      <w:lvlJc w:val="left"/>
      <w:lvlText w:val="(%2)"/>
      <w:numFmt w:val="lowerLetter"/>
      <w:start w:val="9"/>
    </w:lvl>
  </w:abstractNum>
  <w:abstractNum w:abstractNumId="50">
    <w:nsid w:val="17180B0B"/>
    <w:multiLevelType w:val="hybridMultilevel"/>
    <w:lvl w:ilvl="0">
      <w:lvlJc w:val="left"/>
      <w:lvlText w:val="%1"/>
      <w:numFmt w:val="lowerLetter"/>
      <w:start w:val="1"/>
    </w:lvl>
    <w:lvl w:ilvl="1">
      <w:lvlJc w:val="left"/>
      <w:lvlText w:val="(%2)"/>
      <w:numFmt w:val="lowerLetter"/>
      <w:start w:val="35"/>
    </w:lvl>
  </w:abstractNum>
  <w:abstractNum w:abstractNumId="51">
    <w:nsid w:val="579328B9"/>
    <w:multiLevelType w:val="hybridMultilevel"/>
    <w:lvl w:ilvl="0">
      <w:lvlJc w:val="left"/>
      <w:lvlText w:val="(%1)"/>
      <w:numFmt w:val="lowerLetter"/>
      <w:start w:val="3"/>
    </w:lvl>
    <w:lvl w:ilvl="1">
      <w:lvlJc w:val="left"/>
      <w:lvlText w:val="(%2)"/>
      <w:numFmt w:val="lowerLetter"/>
      <w:start w:val="9"/>
    </w:lvl>
  </w:abstractNum>
  <w:abstractNum w:abstractNumId="52">
    <w:nsid w:val="5D205E20"/>
    <w:multiLevelType w:val="hybridMultilevel"/>
    <w:lvl w:ilvl="0">
      <w:lvlJc w:val="left"/>
      <w:lvlText w:val="(%1)"/>
      <w:numFmt w:val="lowerRoman"/>
      <w:start w:val="2"/>
    </w:lvl>
  </w:abstractNum>
  <w:abstractNum w:abstractNumId="53">
    <w:nsid w:val="11CCA8BA"/>
    <w:multiLevelType w:val="hybridMultilevel"/>
    <w:lvl w:ilvl="0">
      <w:lvlJc w:val="left"/>
      <w:lvlText w:val="(%1)"/>
      <w:numFmt w:val="lowerLetter"/>
      <w:start w:val="1"/>
    </w:lvl>
  </w:abstractNum>
  <w:abstractNum w:abstractNumId="54">
    <w:nsid w:val="4D32AB86"/>
    <w:multiLevelType w:val="hybridMultilevel"/>
    <w:lvl w:ilvl="0">
      <w:lvlJc w:val="left"/>
      <w:lvlText w:val="(%1)"/>
      <w:numFmt w:val="lowerLetter"/>
      <w:start w:val="4"/>
    </w:lvl>
  </w:abstractNum>
  <w:abstractNum w:abstractNumId="55">
    <w:nsid w:val="3F07ACC3"/>
    <w:multiLevelType w:val="hybridMultilevel"/>
    <w:lvl w:ilvl="0">
      <w:lvlJc w:val="left"/>
      <w:lvlText w:val="(%1)"/>
      <w:numFmt w:val="lowerLetter"/>
      <w:start w:val="1"/>
    </w:lvl>
  </w:abstractNum>
  <w:abstractNum w:abstractNumId="56">
    <w:nsid w:val="6B47F63E"/>
    <w:multiLevelType w:val="hybridMultilevel"/>
    <w:lvl w:ilvl="0">
      <w:lvlJc w:val="left"/>
      <w:lvlText w:val="(%1)"/>
      <w:numFmt w:val="lowerLetter"/>
      <w:start w:val="1"/>
    </w:lvl>
    <w:lvl w:ilvl="1">
      <w:lvlJc w:val="left"/>
      <w:lvlText w:val="(%2)"/>
      <w:numFmt w:val="lowerLetter"/>
      <w:start w:val="9"/>
    </w:lvl>
  </w:abstractNum>
  <w:abstractNum w:abstractNumId="57">
    <w:nsid w:val="5CB44A05"/>
    <w:multiLevelType w:val="hybridMultilevel"/>
    <w:lvl w:ilvl="0">
      <w:lvlJc w:val="left"/>
      <w:lvlText w:val="(%1)"/>
      <w:numFmt w:val="lowerRoman"/>
      <w:start w:val="2"/>
    </w:lvl>
  </w:abstractNum>
  <w:abstractNum w:abstractNumId="58">
    <w:nsid w:val="16CF80F1"/>
    <w:multiLevelType w:val="hybridMultilevel"/>
    <w:lvl w:ilvl="0">
      <w:lvlJc w:val="left"/>
      <w:lvlText w:val="(%1)"/>
      <w:numFmt w:val="lowerLetter"/>
      <w:start w:val="1"/>
    </w:lvl>
    <w:lvl w:ilvl="1">
      <w:lvlJc w:val="left"/>
      <w:lvlText w:val="(%2)"/>
      <w:numFmt w:val="lowerRoman"/>
      <w:start w:val="1"/>
    </w:lvl>
  </w:abstractNum>
  <w:abstractNum w:abstractNumId="59">
    <w:nsid w:val="1C695DEC"/>
    <w:multiLevelType w:val="hybridMultilevel"/>
    <w:lvl w:ilvl="0">
      <w:lvlJc w:val="left"/>
      <w:lvlText w:val="(%1)"/>
      <w:numFmt w:val="lowerLetter"/>
      <w:start w:val="1"/>
    </w:lvl>
    <w:lvl w:ilvl="1">
      <w:lvlJc w:val="left"/>
      <w:lvlText w:val="(%2)"/>
      <w:numFmt w:val="lowerLetter"/>
      <w:start w:val="9"/>
    </w:lvl>
  </w:abstractNum>
  <w:abstractNum w:abstractNumId="60">
    <w:nsid w:val="3FCFAED9"/>
    <w:multiLevelType w:val="hybridMultilevel"/>
    <w:lvl w:ilvl="0">
      <w:lvlJc w:val="left"/>
      <w:lvlText w:val="%1"/>
      <w:numFmt w:val="lowerLetter"/>
      <w:start w:val="1"/>
    </w:lvl>
    <w:lvl w:ilvl="1">
      <w:lvlJc w:val="left"/>
      <w:lvlText w:val="(%2)"/>
      <w:numFmt w:val="lowerRoman"/>
      <w:start w:val="2"/>
    </w:lvl>
  </w:abstractNum>
  <w:abstractNum w:abstractNumId="61">
    <w:nsid w:val="F856867"/>
    <w:multiLevelType w:val="hybridMultilevel"/>
    <w:lvl w:ilvl="0">
      <w:lvlJc w:val="left"/>
      <w:lvlText w:val="(%1)"/>
      <w:numFmt w:val="lowerLetter"/>
      <w:start w:val="2"/>
    </w:lvl>
    <w:lvl w:ilvl="1">
      <w:lvlJc w:val="left"/>
      <w:lvlText w:val="(%2)"/>
      <w:numFmt w:val="lowerRoman"/>
      <w:start w:val="1"/>
    </w:lvl>
  </w:abstractNum>
  <w:abstractNum w:abstractNumId="62">
    <w:nsid w:val="11B1CC33"/>
    <w:multiLevelType w:val="hybridMultilevel"/>
    <w:lvl w:ilvl="0">
      <w:lvlJc w:val="left"/>
      <w:lvlText w:val="(%1)"/>
      <w:numFmt w:val="lowerLetter"/>
      <w:start w:val="1"/>
    </w:lvl>
    <w:lvl w:ilvl="1">
      <w:lvlJc w:val="left"/>
      <w:lvlText w:val="(%2)"/>
      <w:numFmt w:val="lowerLetter"/>
      <w:start w:val="9"/>
    </w:lvl>
  </w:abstractNum>
  <w:abstractNum w:abstractNumId="63">
    <w:nsid w:val="2E22FBB7"/>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64">
    <w:nsid w:val="2993469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65">
    <w:nsid w:val="77485850"/>
    <w:multiLevelType w:val="hybridMultilevel"/>
    <w:lvl w:ilvl="0">
      <w:lvlJc w:val="left"/>
      <w:lvlText w:val="(%1)"/>
      <w:numFmt w:val="lowerLetter"/>
      <w:start w:val="1"/>
    </w:lvl>
    <w:lvl w:ilvl="1">
      <w:lvlJc w:val="left"/>
      <w:lvlText w:val="(%2)"/>
      <w:numFmt w:val="lowerRoman"/>
      <w:start w:val="1"/>
    </w:lvl>
  </w:abstractNum>
  <w:abstractNum w:abstractNumId="66">
    <w:nsid w:val="744939A3"/>
    <w:multiLevelType w:val="hybridMultilevel"/>
    <w:lvl w:ilvl="0">
      <w:lvlJc w:val="left"/>
      <w:lvlText w:val="(%1)"/>
      <w:numFmt w:val="lowerLetter"/>
      <w:start w:val="1"/>
    </w:lvl>
    <w:lvl w:ilvl="1">
      <w:lvlJc w:val="left"/>
      <w:lvlText w:val="(%2)"/>
      <w:numFmt w:val="lowerRoman"/>
      <w:start w:val="1"/>
    </w:lvl>
  </w:abstractNum>
  <w:abstractNum w:abstractNumId="67">
    <w:nsid w:val="4FA0D2E3"/>
    <w:multiLevelType w:val="hybridMultilevel"/>
    <w:lvl w:ilvl="0">
      <w:lvlJc w:val="left"/>
      <w:lvlText w:val="(%1)"/>
      <w:numFmt w:val="lowerLetter"/>
      <w:start w:val="6"/>
    </w:lvl>
    <w:lvl w:ilvl="1">
      <w:lvlJc w:val="left"/>
      <w:lvlText w:val="(%2)"/>
      <w:numFmt w:val="lowerRoman"/>
      <w:start w:val="1"/>
    </w:lvl>
  </w:abstractNum>
  <w:abstractNum w:abstractNumId="68">
    <w:nsid w:val="6B1D2C14"/>
    <w:multiLevelType w:val="hybridMultilevel"/>
    <w:lvl w:ilvl="0">
      <w:lvlJc w:val="left"/>
      <w:lvlText w:val="(%1)"/>
      <w:numFmt w:val="lowerLetter"/>
      <w:start w:val="1"/>
    </w:lvl>
    <w:lvl w:ilvl="1">
      <w:lvlJc w:val="left"/>
      <w:lvlText w:val="(%2)"/>
      <w:numFmt w:val="lowerRoman"/>
      <w:start w:val="1"/>
    </w:lvl>
  </w:abstractNum>
  <w:abstractNum w:abstractNumId="69">
    <w:nsid w:val="68B867D3"/>
    <w:multiLevelType w:val="hybridMultilevel"/>
    <w:lvl w:ilvl="0">
      <w:lvlJc w:val="left"/>
      <w:lvlText w:val="(%1)"/>
      <w:numFmt w:val="lowerLetter"/>
      <w:start w:val="1"/>
    </w:lvl>
  </w:abstractNum>
  <w:abstractNum w:abstractNumId="70">
    <w:nsid w:val="3F7F5DD9"/>
    <w:multiLevelType w:val="hybridMultilevel"/>
    <w:lvl w:ilvl="0">
      <w:lvlJc w:val="left"/>
      <w:lvlText w:val="(%1)"/>
      <w:numFmt w:val="lowerLetter"/>
      <w:start w:val="2"/>
    </w:lvl>
  </w:abstractNum>
  <w:abstractNum w:abstractNumId="71">
    <w:nsid w:val="2AE05A34"/>
    <w:multiLevelType w:val="hybridMultilevel"/>
    <w:lvl w:ilvl="0">
      <w:lvlJc w:val="left"/>
      <w:lvlText w:val="(%1)"/>
      <w:numFmt w:val="lowerLetter"/>
      <w:start w:val="1"/>
    </w:lvl>
    <w:lvl w:ilvl="1">
      <w:lvlJc w:val="left"/>
      <w:lvlText w:val="(%2)"/>
      <w:numFmt w:val="lowerRoman"/>
      <w:start w:val="1"/>
    </w:lvl>
  </w:abstractNum>
  <w:abstractNum w:abstractNumId="72">
    <w:nsid w:val="32794FF7"/>
    <w:multiLevelType w:val="hybridMultilevel"/>
    <w:lvl w:ilvl="0">
      <w:lvlJc w:val="left"/>
      <w:lvlText w:val="(%1)"/>
      <w:numFmt w:val="lowerLetter"/>
      <w:start w:val="5"/>
    </w:lvl>
    <w:lvl w:ilvl="1">
      <w:lvlJc w:val="left"/>
      <w:lvlText w:val="(%2)"/>
      <w:numFmt w:val="lowerRoman"/>
      <w:start w:val="1"/>
    </w:lvl>
  </w:abstractNum>
  <w:abstractNum w:abstractNumId="73">
    <w:nsid w:val="5454945E"/>
    <w:multiLevelType w:val="hybridMultilevel"/>
    <w:lvl w:ilvl="0">
      <w:lvlJc w:val="left"/>
      <w:lvlText w:val="(%1)"/>
      <w:numFmt w:val="lowerLetter"/>
      <w:start w:val="1"/>
    </w:lvl>
  </w:abstractNum>
  <w:abstractNum w:abstractNumId="74">
    <w:nsid w:val="4DEFDFA0"/>
    <w:multiLevelType w:val="hybridMultilevel"/>
    <w:lvl w:ilvl="0">
      <w:lvlJc w:val="left"/>
      <w:lvlText w:val="(%1)"/>
      <w:numFmt w:val="lowerLetter"/>
      <w:start w:val="3"/>
    </w:lvl>
  </w:abstractNum>
  <w:abstractNum w:abstractNumId="75">
    <w:nsid w:val="2123D5F2"/>
    <w:multiLevelType w:val="hybridMultilevel"/>
    <w:lvl w:ilvl="0">
      <w:lvlJc w:val="left"/>
      <w:lvlText w:val="(%1)"/>
      <w:numFmt w:val="lowerRoman"/>
      <w:start w:val="7"/>
    </w:lvl>
    <w:lvl w:ilvl="1">
      <w:lvlJc w:val="left"/>
      <w:lvlText w:val="(%2)"/>
      <w:numFmt w:val="lowerLetter"/>
      <w:start w:val="6"/>
    </w:lvl>
  </w:abstractNum>
  <w:abstractNum w:abstractNumId="76">
    <w:nsid w:val="135B8110"/>
    <w:multiLevelType w:val="hybridMultilevel"/>
    <w:lvl w:ilvl="0">
      <w:lvlJc w:val="left"/>
      <w:lvlText w:val="(%1)"/>
      <w:numFmt w:val="lowerLetter"/>
      <w:start w:val="1"/>
    </w:lvl>
  </w:abstractNum>
  <w:abstractNum w:abstractNumId="77">
    <w:nsid w:val="94927A8"/>
    <w:multiLevelType w:val="hybridMultilevel"/>
    <w:lvl w:ilvl="0">
      <w:lvlJc w:val="left"/>
      <w:lvlText w:val="(%1)"/>
      <w:numFmt w:val="lowerLetter"/>
      <w:start w:val="2"/>
    </w:lvl>
  </w:abstractNum>
  <w:abstractNum w:abstractNumId="78">
    <w:nsid w:val="DCDF8F6"/>
    <w:multiLevelType w:val="hybridMultilevel"/>
    <w:lvl w:ilvl="0">
      <w:lvlJc w:val="left"/>
      <w:lvlText w:val="(%1)"/>
      <w:numFmt w:val="lowerLetter"/>
      <w:start w:val="1"/>
    </w:lvl>
  </w:abstractNum>
  <w:abstractNum w:abstractNumId="79">
    <w:nsid w:val="52D7B105"/>
    <w:multiLevelType w:val="hybridMultilevel"/>
    <w:lvl w:ilvl="0">
      <w:lvlJc w:val="left"/>
      <w:lvlText w:val="(%1)"/>
      <w:numFmt w:val="lowerLetter"/>
      <w:start w:val="1"/>
    </w:lvl>
  </w:abstractNum>
  <w:abstractNum w:abstractNumId="80">
    <w:nsid w:val="2E8A6394"/>
    <w:multiLevelType w:val="hybridMultilevel"/>
    <w:lvl w:ilvl="0">
      <w:lvlJc w:val="left"/>
      <w:lvlText w:val="(%1)"/>
      <w:numFmt w:val="lowerLetter"/>
      <w:start w:val="1"/>
    </w:lvl>
  </w:abstractNum>
  <w:abstractNum w:abstractNumId="81">
    <w:nsid w:val="24E60401"/>
    <w:multiLevelType w:val="hybridMultilevel"/>
    <w:lvl w:ilvl="0">
      <w:lvlJc w:val="left"/>
      <w:lvlText w:val="(%1)"/>
      <w:numFmt w:val="lowerLetter"/>
      <w:start w:val="1"/>
    </w:lvl>
  </w:abstractNum>
  <w:abstractNum w:abstractNumId="82">
    <w:nsid w:val="2A6AD9BE"/>
    <w:multiLevelType w:val="hybridMultilevel"/>
    <w:lvl w:ilvl="0">
      <w:lvlJc w:val="left"/>
      <w:lvlText w:val="(%1)"/>
      <w:numFmt w:val="lowerLetter"/>
      <w:start w:val="1"/>
    </w:lvl>
    <w:lvl w:ilvl="1">
      <w:lvlJc w:val="left"/>
      <w:lvlText w:val="(%2)"/>
      <w:numFmt w:val="lowerLetter"/>
      <w:start w:val="9"/>
    </w:lvl>
  </w:abstractNum>
  <w:abstractNum w:abstractNumId="83">
    <w:nsid w:val="BAAC1B4"/>
    <w:multiLevelType w:val="hybridMultilevel"/>
    <w:lvl w:ilvl="0">
      <w:lvlJc w:val="left"/>
      <w:lvlText w:val="%1"/>
      <w:numFmt w:val="lowerLetter"/>
      <w:start w:val="1"/>
    </w:lvl>
    <w:lvl w:ilvl="1">
      <w:lvlJc w:val="left"/>
      <w:lvlText w:val="(%2)"/>
      <w:numFmt w:val="lowerRoman"/>
      <w:start w:val="2"/>
    </w:lvl>
  </w:abstractNum>
  <w:abstractNum w:abstractNumId="84">
    <w:nsid w:val="36B2ACBC"/>
    <w:multiLevelType w:val="hybridMultilevel"/>
    <w:lvl w:ilvl="0">
      <w:lvlJc w:val="left"/>
      <w:lvlText w:val="(%1)"/>
      <w:numFmt w:val="lowerLetter"/>
      <w:start w:val="7"/>
    </w:lvl>
    <w:lvl w:ilvl="1">
      <w:lvlJc w:val="left"/>
      <w:lvlText w:val="%2"/>
      <w:numFmt w:val="lowerRoman"/>
      <w:start w:val="1"/>
    </w:lvl>
  </w:abstractNum>
  <w:abstractNum w:abstractNumId="85">
    <w:nsid w:val="779D8544"/>
    <w:multiLevelType w:val="hybridMultilevel"/>
    <w:lvl w:ilvl="0">
      <w:lvlJc w:val="left"/>
      <w:lvlText w:val="(%1)"/>
      <w:numFmt w:val="lowerLetter"/>
      <w:start w:val="1"/>
    </w:lvl>
    <w:lvl w:ilvl="1">
      <w:lvlJc w:val="left"/>
      <w:lvlText w:val="(%2)"/>
      <w:numFmt w:val="lowerRoman"/>
      <w:start w:val="1"/>
    </w:lvl>
  </w:abstractNum>
  <w:abstractNum w:abstractNumId="86">
    <w:nsid w:val="4AB26E78"/>
    <w:multiLevelType w:val="hybridMultilevel"/>
    <w:lvl w:ilvl="0">
      <w:lvlJc w:val="left"/>
      <w:lvlText w:val="(%1)"/>
      <w:numFmt w:val="lowerLetter"/>
      <w:start w:val="1"/>
    </w:lvl>
  </w:abstractNum>
  <w:abstractNum w:abstractNumId="87">
    <w:nsid w:val="21FAA2FA"/>
    <w:multiLevelType w:val="hybridMultilevel"/>
    <w:lvl w:ilvl="0">
      <w:lvlJc w:val="left"/>
      <w:lvlText w:val="(%1)"/>
      <w:numFmt w:val="lowerLetter"/>
      <w:start w:val="3"/>
    </w:lvl>
  </w:abstractNum>
  <w:abstractNum w:abstractNumId="88">
    <w:nsid w:val="5451CF49"/>
    <w:multiLevelType w:val="hybridMultilevel"/>
    <w:lvl w:ilvl="0">
      <w:lvlJc w:val="left"/>
      <w:lvlText w:val="(%1)"/>
      <w:numFmt w:val="lowerLetter"/>
      <w:start w:val="1"/>
    </w:lvl>
    <w:lvl w:ilvl="1">
      <w:lvlJc w:val="left"/>
      <w:lvlText w:val="(%2)"/>
      <w:numFmt w:val="lowerRoman"/>
      <w:start w:val="1"/>
    </w:lvl>
  </w:abstractNum>
  <w:abstractNum w:abstractNumId="89">
    <w:nsid w:val="6181EF69"/>
    <w:multiLevelType w:val="hybridMultilevel"/>
    <w:lvl w:ilvl="0">
      <w:lvlJc w:val="left"/>
      <w:lvlText w:val="(%1)"/>
      <w:numFmt w:val="lowerLetter"/>
      <w:start w:val="1"/>
    </w:lvl>
  </w:abstractNum>
  <w:abstractNum w:abstractNumId="90">
    <w:nsid w:val="3E6400E6"/>
    <w:multiLevelType w:val="hybridMultilevel"/>
    <w:lvl w:ilvl="0">
      <w:lvlJc w:val="left"/>
      <w:lvlText w:val="%1"/>
      <w:numFmt w:val="lowerLetter"/>
      <w:start w:val="1"/>
    </w:lvl>
    <w:lvl w:ilvl="1">
      <w:lvlJc w:val="left"/>
      <w:lvlText w:val="(%2)"/>
      <w:numFmt w:val="lowerRoman"/>
      <w:start w:val="1"/>
    </w:lvl>
  </w:abstractNum>
  <w:abstractNum w:abstractNumId="91">
    <w:nsid w:val="14217E23"/>
    <w:multiLevelType w:val="hybridMultilevel"/>
    <w:lvl w:ilvl="0">
      <w:lvlJc w:val="left"/>
      <w:lvlText w:val="(%1)"/>
      <w:numFmt w:val="lowerLetter"/>
      <w:start w:val="2"/>
    </w:lvl>
    <w:lvl w:ilvl="1">
      <w:lvlJc w:val="left"/>
      <w:lvlText w:val="(%2)"/>
      <w:numFmt w:val="lowerRoman"/>
      <w:start w:val="1"/>
    </w:lvl>
  </w:abstractNum>
  <w:abstractNum w:abstractNumId="92">
    <w:nsid w:val="710757D0"/>
    <w:multiLevelType w:val="hybridMultilevel"/>
    <w:lvl w:ilvl="0">
      <w:lvlJc w:val="left"/>
      <w:lvlText w:val="(%1)"/>
      <w:numFmt w:val="lowerLetter"/>
      <w:start w:val="1"/>
    </w:lvl>
    <w:lvl w:ilvl="1">
      <w:lvlJc w:val="left"/>
      <w:lvlText w:val="(%2)"/>
      <w:numFmt w:val="lowerRoman"/>
      <w:start w:val="1"/>
    </w:lvl>
  </w:abstractNum>
  <w:abstractNum w:abstractNumId="93">
    <w:nsid w:val="5015CD1A"/>
    <w:multiLevelType w:val="hybridMultilevel"/>
    <w:lvl w:ilvl="0">
      <w:lvlJc w:val="left"/>
      <w:lvlText w:val="(%1)"/>
      <w:numFmt w:val="lowerLetter"/>
      <w:start w:val="1"/>
    </w:lvl>
  </w:abstractNum>
  <w:abstractNum w:abstractNumId="94">
    <w:nsid w:val="424479DA"/>
    <w:multiLevelType w:val="hybridMultilevel"/>
    <w:lvl w:ilvl="0">
      <w:lvlJc w:val="left"/>
      <w:lvlText w:val="(%1)"/>
      <w:numFmt w:val="lowerLetter"/>
      <w:start w:val="5"/>
    </w:lvl>
  </w:abstractNum>
  <w:abstractNum w:abstractNumId="95">
    <w:nsid w:val="1A9A9E69"/>
    <w:multiLevelType w:val="hybridMultilevel"/>
    <w:lvl w:ilvl="0">
      <w:lvlJc w:val="left"/>
      <w:lvlText w:val="(%1)"/>
      <w:numFmt w:val="lowerLetter"/>
      <w:start w:val="1"/>
    </w:lvl>
    <w:lvl w:ilvl="1">
      <w:lvlJc w:val="left"/>
      <w:lvlText w:val="(%2)"/>
      <w:numFmt w:val="lowerRoman"/>
      <w:start w:val="1"/>
    </w:lvl>
  </w:abstractNum>
  <w:abstractNum w:abstractNumId="96">
    <w:nsid w:val="475E256A"/>
    <w:multiLevelType w:val="hybridMultilevel"/>
    <w:lvl w:ilvl="0">
      <w:lvlJc w:val="left"/>
      <w:lvlText w:val="(%1)"/>
      <w:numFmt w:val="lowerLetter"/>
      <w:start w:val="1"/>
    </w:lvl>
  </w:abstractNum>
  <w:abstractNum w:abstractNumId="97">
    <w:nsid w:val="368DB37E"/>
    <w:multiLevelType w:val="hybridMultilevel"/>
    <w:lvl w:ilvl="0">
      <w:lvlJc w:val="left"/>
      <w:lvlText w:val="(%1)"/>
      <w:numFmt w:val="lowerLetter"/>
      <w:start w:val="3"/>
    </w:lvl>
    <w:lvl w:ilvl="1">
      <w:lvlJc w:val="left"/>
      <w:lvlText w:val="(%2)"/>
      <w:numFmt w:val="lowerRoman"/>
      <w:start w:val="1"/>
    </w:lvl>
  </w:abstractNum>
  <w:abstractNum w:abstractNumId="98">
    <w:nsid w:val="6A3B714C"/>
    <w:multiLevelType w:val="hybridMultilevel"/>
    <w:lvl w:ilvl="0">
      <w:lvlJc w:val="left"/>
      <w:lvlText w:val="(%1)"/>
      <w:numFmt w:val="lowerLetter"/>
      <w:start w:val="1"/>
    </w:lvl>
  </w:abstractNum>
  <w:abstractNum w:abstractNumId="99">
    <w:nsid w:val="327B517E"/>
    <w:multiLevelType w:val="hybridMultilevel"/>
    <w:lvl w:ilvl="0">
      <w:lvlJc w:val="left"/>
      <w:lvlText w:val="(%1)"/>
      <w:numFmt w:val="lowerLetter"/>
      <w:start w:val="1"/>
    </w:lvl>
  </w:abstractNum>
  <w:abstractNum w:abstractNumId="100">
    <w:nsid w:val="1F461B51"/>
    <w:multiLevelType w:val="hybridMultilevel"/>
    <w:lvl w:ilvl="0">
      <w:lvlJc w:val="left"/>
      <w:lvlText w:val="(%1)"/>
      <w:numFmt w:val="lowerLetter"/>
      <w:start w:val="1"/>
    </w:lvl>
    <w:lvl w:ilvl="1">
      <w:lvlJc w:val="left"/>
      <w:lvlText w:val="(%2)"/>
      <w:numFmt w:val="lowerRoman"/>
      <w:start w:val="1"/>
    </w:lvl>
  </w:abstractNum>
  <w:abstractNum w:abstractNumId="101">
    <w:nsid w:val="29BACF25"/>
    <w:multiLevelType w:val="hybridMultilevel"/>
    <w:lvl w:ilvl="0">
      <w:lvlJc w:val="left"/>
      <w:lvlText w:val="(%1)"/>
      <w:numFmt w:val="lowerLetter"/>
      <w:start w:val="1"/>
    </w:lvl>
  </w:abstractNum>
  <w:abstractNum w:abstractNumId="102">
    <w:nsid w:val="5D5BABB3"/>
    <w:multiLevelType w:val="hybridMultilevel"/>
    <w:lvl w:ilvl="0">
      <w:lvlJc w:val="left"/>
      <w:lvlText w:val="(%1)"/>
      <w:numFmt w:val="lowerLetter"/>
      <w:start w:val="2"/>
    </w:lvl>
  </w:abstractNum>
  <w:abstractNum w:abstractNumId="103">
    <w:nsid w:val="51BF6B48"/>
    <w:multiLevelType w:val="hybridMultilevel"/>
    <w:lvl w:ilvl="0">
      <w:lvlJc w:val="left"/>
      <w:lvlText w:val="(%1)"/>
      <w:numFmt w:val="lowerLetter"/>
      <w:start w:val="1"/>
    </w:lvl>
    <w:lvl w:ilvl="1">
      <w:lvlJc w:val="left"/>
      <w:lvlText w:val="(%2)"/>
      <w:numFmt w:val="lowerRoman"/>
      <w:start w:val="1"/>
    </w:lvl>
  </w:abstractNum>
  <w:abstractNum w:abstractNumId="104">
    <w:nsid w:val="7E0F6384"/>
    <w:multiLevelType w:val="hybridMultilevel"/>
    <w:lvl w:ilvl="0">
      <w:lvlJc w:val="left"/>
      <w:lvlText w:val="%1"/>
      <w:numFmt w:val="lowerLetter"/>
      <w:start w:val="1"/>
    </w:lvl>
    <w:lvl w:ilvl="1">
      <w:lvlJc w:val="left"/>
      <w:lvlText w:val="(%2)"/>
      <w:numFmt w:val="lowerLetter"/>
      <w:start w:val="22"/>
    </w:lvl>
  </w:abstractNum>
  <w:abstractNum w:abstractNumId="105">
    <w:nsid w:val="2B4B8B53"/>
    <w:multiLevelType w:val="hybridMultilevel"/>
    <w:lvl w:ilvl="0">
      <w:lvlJc w:val="left"/>
      <w:lvlText w:val="(%1)"/>
      <w:numFmt w:val="lowerLetter"/>
      <w:start w:val="4"/>
    </w:lvl>
    <w:lvl w:ilvl="1">
      <w:lvlJc w:val="left"/>
      <w:lvlText w:val="%2"/>
      <w:numFmt w:val="lowerLetter"/>
      <w:start w:val="1"/>
    </w:lvl>
  </w:abstractNum>
  <w:abstractNum w:abstractNumId="106">
    <w:nsid w:val="72E3413A"/>
    <w:multiLevelType w:val="hybridMultilevel"/>
    <w:lvl w:ilvl="0">
      <w:lvlJc w:val="left"/>
      <w:lvlText w:val="(%1)"/>
      <w:numFmt w:val="lowerLetter"/>
      <w:start w:val="1"/>
    </w:lvl>
  </w:abstractNum>
  <w:abstractNum w:abstractNumId="107">
    <w:nsid w:val="116AE494"/>
    <w:multiLevelType w:val="hybridMultilevel"/>
    <w:lvl w:ilvl="0">
      <w:lvlJc w:val="left"/>
      <w:lvlText w:val="(%1)"/>
      <w:numFmt w:val="lowerLetter"/>
      <w:start w:val="1"/>
    </w:lvl>
  </w:abstractNum>
  <w:abstractNum w:abstractNumId="108">
    <w:nsid w:val="3494B2FB"/>
    <w:multiLevelType w:val="hybridMultilevel"/>
    <w:lvl w:ilvl="0">
      <w:lvlJc w:val="left"/>
      <w:lvlText w:val="(%1)"/>
      <w:numFmt w:val="lowerLetter"/>
      <w:start w:val="1"/>
    </w:lvl>
  </w:abstractNum>
  <w:abstractNum w:abstractNumId="109">
    <w:nsid w:val="B13A31"/>
    <w:multiLevelType w:val="hybridMultilevel"/>
    <w:lvl w:ilvl="0">
      <w:lvlJc w:val="left"/>
      <w:lvlText w:val="(%1)"/>
      <w:numFmt w:val="lowerLetter"/>
      <w:start w:val="3"/>
    </w:lvl>
    <w:lvl w:ilvl="1">
      <w:lvlJc w:val="left"/>
      <w:lvlText w:val="(%2)"/>
      <w:numFmt w:val="lowerRoman"/>
      <w:start w:val="1"/>
    </w:lvl>
  </w:abstractNum>
  <w:abstractNum w:abstractNumId="110">
    <w:nsid w:val="64429599"/>
    <w:multiLevelType w:val="hybridMultilevel"/>
    <w:lvl w:ilvl="0">
      <w:lvlJc w:val="left"/>
      <w:lvlText w:val="(%1)"/>
      <w:numFmt w:val="lowerLetter"/>
      <w:start w:val="1"/>
    </w:lvl>
    <w:lvl w:ilvl="1">
      <w:lvlJc w:val="left"/>
      <w:lvlText w:val="(%2)"/>
      <w:numFmt w:val="lowerRoman"/>
      <w:start w:val="1"/>
    </w:lvl>
  </w:abstractNum>
  <w:abstractNum w:abstractNumId="111">
    <w:nsid w:val="631F1690"/>
    <w:multiLevelType w:val="hybridMultilevel"/>
    <w:lvl w:ilvl="0">
      <w:lvlJc w:val="left"/>
      <w:lvlText w:val="(%1)"/>
      <w:numFmt w:val="lowerLetter"/>
      <w:start w:val="1"/>
    </w:lvl>
  </w:abstractNum>
  <w:abstractNum w:abstractNumId="112">
    <w:nsid w:val="25973E32"/>
    <w:multiLevelType w:val="hybridMultilevel"/>
    <w:lvl w:ilvl="0">
      <w:lvlJc w:val="left"/>
      <w:lvlText w:val="(%1)"/>
      <w:numFmt w:val="lowerLetter"/>
      <w:start w:val="2"/>
    </w:lvl>
  </w:abstractNum>
  <w:abstractNum w:abstractNumId="113">
    <w:nsid w:val="EAD6F57"/>
    <w:multiLevelType w:val="hybridMultilevel"/>
    <w:lvl w:ilvl="0">
      <w:lvlJc w:val="left"/>
      <w:lvlText w:val="(%1)"/>
      <w:numFmt w:val="lowerLetter"/>
      <w:start w:val="1"/>
    </w:lvl>
  </w:abstractNum>
  <w:abstractNum w:abstractNumId="114">
    <w:nsid w:val="6EC9D844"/>
    <w:multiLevelType w:val="hybridMultilevel"/>
    <w:lvl w:ilvl="0">
      <w:lvlJc w:val="left"/>
      <w:lvlText w:val="(%1)"/>
      <w:numFmt w:val="lowerLetter"/>
      <w:start w:val="3"/>
    </w:lvl>
  </w:abstractNum>
  <w:abstractNum w:abstractNumId="115">
    <w:nsid w:val="5C49EAEE"/>
    <w:multiLevelType w:val="hybridMultilevel"/>
    <w:lvl w:ilvl="0">
      <w:lvlJc w:val="left"/>
      <w:lvlText w:val="(%1)"/>
      <w:numFmt w:val="lowerLetter"/>
      <w:start w:val="1"/>
    </w:lvl>
  </w:abstractNum>
  <w:abstractNum w:abstractNumId="116">
    <w:nsid w:val="64AF49B"/>
    <w:multiLevelType w:val="hybridMultilevel"/>
    <w:lvl w:ilvl="0">
      <w:lvlJc w:val="left"/>
      <w:lvlText w:val="(%1)"/>
      <w:numFmt w:val="lowerLetter"/>
      <w:start w:val="1"/>
    </w:lvl>
  </w:abstractNum>
  <w:abstractNum w:abstractNumId="117">
    <w:nsid w:val="397C46BC"/>
    <w:multiLevelType w:val="hybridMultilevel"/>
    <w:lvl w:ilvl="0">
      <w:lvlJc w:val="left"/>
      <w:lvlText w:val="(%1)"/>
      <w:numFmt w:val="lowerLetter"/>
      <w:start w:val="1"/>
    </w:lvl>
    <w:lvl w:ilvl="1">
      <w:lvlJc w:val="left"/>
      <w:lvlText w:val="(%2)"/>
      <w:numFmt w:val="lowerRoman"/>
      <w:start w:val="1"/>
    </w:lvl>
  </w:abstractNum>
  <w:abstractNum w:abstractNumId="118">
    <w:nsid w:val="7E448DE9"/>
    <w:multiLevelType w:val="hybridMultilevel"/>
    <w:lvl w:ilvl="0">
      <w:lvlJc w:val="left"/>
      <w:lvlText w:val="(%1)"/>
      <w:numFmt w:val="lowerLetter"/>
      <w:start w:val="1"/>
    </w:lvl>
    <w:lvl w:ilvl="1">
      <w:lvlJc w:val="left"/>
      <w:lvlText w:val="(%2)"/>
      <w:numFmt w:val="lowerRoman"/>
      <w:start w:val="1"/>
    </w:lvl>
  </w:abstractNum>
  <w:abstractNum w:abstractNumId="119">
    <w:nsid w:val="5A9CC3E5"/>
    <w:multiLevelType w:val="hybridMultilevel"/>
    <w:lvl w:ilvl="0">
      <w:lvlJc w:val="left"/>
      <w:lvlText w:val="(%1)"/>
      <w:numFmt w:val="lowerRoman"/>
      <w:start w:val="4"/>
    </w:lvl>
  </w:abstractNum>
  <w:abstractNum w:abstractNumId="120">
    <w:nsid w:val="1AFE3625"/>
    <w:multiLevelType w:val="hybridMultilevel"/>
    <w:lvl w:ilvl="0">
      <w:lvlJc w:val="left"/>
      <w:lvlText w:val="(%1)"/>
      <w:numFmt w:val="lowerLetter"/>
      <w:start w:val="1"/>
    </w:lvl>
  </w:abstractNum>
  <w:abstractNum w:abstractNumId="121">
    <w:nsid w:val="3CA88ECF"/>
    <w:multiLevelType w:val="hybridMultilevel"/>
    <w:lvl w:ilvl="0">
      <w:lvlJc w:val="left"/>
      <w:lvlText w:val="(%1)"/>
      <w:numFmt w:val="lowerLetter"/>
      <w:start w:val="1"/>
    </w:lvl>
  </w:abstractNum>
  <w:abstractNum w:abstractNumId="122">
    <w:nsid w:val="6EBE4208"/>
    <w:multiLevelType w:val="hybridMultilevel"/>
    <w:lvl w:ilvl="0">
      <w:lvlJc w:val="left"/>
      <w:lvlText w:val="(%1)"/>
      <w:numFmt w:val="lowerLetter"/>
      <w:start w:val="1"/>
    </w:lvl>
    <w:lvl w:ilvl="1">
      <w:lvlJc w:val="left"/>
      <w:lvlText w:val="(%2)"/>
      <w:numFmt w:val="lowerRoman"/>
      <w:start w:val="1"/>
    </w:lvl>
  </w:abstractNum>
  <w:abstractNum w:abstractNumId="123">
    <w:nsid w:val="C058DF5"/>
    <w:multiLevelType w:val="hybridMultilevel"/>
    <w:lvl w:ilvl="0">
      <w:lvlJc w:val="left"/>
      <w:lvlText w:val="(%1)"/>
      <w:numFmt w:val="lowerLetter"/>
      <w:start w:val="1"/>
    </w:lvl>
    <w:lvl w:ilvl="1">
      <w:lvlJc w:val="left"/>
      <w:lvlText w:val="(%2)"/>
      <w:numFmt w:val="lowerRoman"/>
      <w:start w:val="1"/>
    </w:lvl>
  </w:abstractNum>
  <w:abstractNum w:abstractNumId="124">
    <w:nsid w:val="CBE5BE9"/>
    <w:multiLevelType w:val="hybridMultilevel"/>
    <w:lvl w:ilvl="0">
      <w:lvlJc w:val="left"/>
      <w:lvlText w:val="(%1)"/>
      <w:numFmt w:val="lowerLetter"/>
      <w:start w:val="1"/>
    </w:lvl>
    <w:lvl w:ilvl="1">
      <w:lvlJc w:val="left"/>
      <w:lvlText w:val="(%2)"/>
      <w:numFmt w:val="lowerLetter"/>
      <w:start w:val="9"/>
    </w:lvl>
  </w:abstractNum>
  <w:abstractNum w:abstractNumId="125">
    <w:nsid w:val="3102BBE2"/>
    <w:multiLevelType w:val="hybridMultilevel"/>
    <w:lvl w:ilvl="0">
      <w:lvlJc w:val="left"/>
      <w:lvlText w:val="%1"/>
      <w:numFmt w:val="lowerLetter"/>
      <w:start w:val="1"/>
    </w:lvl>
    <w:lvl w:ilvl="1">
      <w:lvlJc w:val="left"/>
      <w:lvlText w:val="(%2)"/>
      <w:numFmt w:val="lowerRoman"/>
      <w:start w:val="2"/>
    </w:lvl>
  </w:abstractNum>
  <w:abstractNum w:abstractNumId="126">
    <w:nsid w:val="26A02C5E"/>
    <w:multiLevelType w:val="hybridMultilevel"/>
    <w:lvl w:ilvl="0">
      <w:lvlJc w:val="left"/>
      <w:lvlText w:val="(%1)"/>
      <w:numFmt w:val="lowerLetter"/>
      <w:start w:val="2"/>
    </w:lvl>
    <w:lvl w:ilvl="1">
      <w:lvlJc w:val="left"/>
      <w:lvlText w:val="%2"/>
      <w:numFmt w:val="lowerRoman"/>
      <w:start w:val="1"/>
    </w:lvl>
  </w:abstractNum>
  <w:abstractNum w:abstractNumId="127">
    <w:nsid w:val="541C8153"/>
    <w:multiLevelType w:val="hybridMultilevel"/>
    <w:lvl w:ilvl="0">
      <w:lvlJc w:val="left"/>
      <w:lvlText w:val="(%1)"/>
      <w:numFmt w:val="lowerLetter"/>
      <w:start w:val="1"/>
    </w:lvl>
  </w:abstractNum>
  <w:abstractNum w:abstractNumId="128">
    <w:nsid w:val="67906F60"/>
    <w:multiLevelType w:val="hybridMultilevel"/>
    <w:lvl w:ilvl="0">
      <w:lvlJc w:val="left"/>
      <w:lvlText w:val="(%1)"/>
      <w:numFmt w:val="lowerLetter"/>
      <w:start w:val="1"/>
    </w:lvl>
    <w:lvl w:ilvl="1">
      <w:lvlJc w:val="left"/>
      <w:lvlText w:val="(%2)"/>
      <w:numFmt w:val="lowerRoman"/>
      <w:start w:val="1"/>
    </w:lvl>
  </w:abstractNum>
  <w:abstractNum w:abstractNumId="129">
    <w:nsid w:val="10DB9DAA"/>
    <w:multiLevelType w:val="hybridMultilevel"/>
    <w:lvl w:ilvl="0">
      <w:lvlJc w:val="left"/>
      <w:lvlText w:val="(%1)"/>
      <w:numFmt w:val="lowerLetter"/>
      <w:start w:val="1"/>
    </w:lvl>
  </w:abstractNum>
  <w:abstractNum w:abstractNumId="130">
    <w:nsid w:val="697D2D2"/>
    <w:multiLevelType w:val="hybridMultilevel"/>
    <w:lvl w:ilvl="0">
      <w:lvlJc w:val="left"/>
      <w:lvlText w:val="(%1)"/>
      <w:numFmt w:val="lowerLetter"/>
      <w:start w:val="1"/>
    </w:lvl>
  </w:abstractNum>
  <w:abstractNum w:abstractNumId="131">
    <w:nsid w:val="6D68AB2"/>
    <w:multiLevelType w:val="hybridMultilevel"/>
    <w:lvl w:ilvl="0">
      <w:lvlJc w:val="left"/>
      <w:lvlText w:val="(%1)"/>
      <w:numFmt w:val="lowerLetter"/>
      <w:start w:val="1"/>
    </w:lvl>
    <w:lvl w:ilvl="1">
      <w:lvlJc w:val="left"/>
      <w:lvlText w:val="(%2)"/>
      <w:numFmt w:val="lowerRoman"/>
      <w:start w:val="1"/>
    </w:lvl>
  </w:abstractNum>
  <w:abstractNum w:abstractNumId="132">
    <w:nsid w:val="3A966CD0"/>
    <w:multiLevelType w:val="hybridMultilevel"/>
    <w:lvl w:ilvl="0">
      <w:lvlJc w:val="left"/>
      <w:lvlText w:val="(%1)"/>
      <w:numFmt w:val="lowerLetter"/>
      <w:start w:val="1"/>
    </w:lvl>
    <w:lvl w:ilvl="1">
      <w:lvlJc w:val="left"/>
      <w:lvlText w:val="(%2)"/>
      <w:numFmt w:val="lowerLetter"/>
      <w:start w:val="9"/>
    </w:lvl>
  </w:abstractNum>
  <w:abstractNum w:abstractNumId="133">
    <w:nsid w:val="63F37E85"/>
    <w:multiLevelType w:val="hybridMultilevel"/>
    <w:lvl w:ilvl="0">
      <w:lvlJc w:val="left"/>
      <w:lvlText w:val="%1"/>
      <w:numFmt w:val="lowerLetter"/>
      <w:start w:val="1"/>
    </w:lvl>
    <w:lvl w:ilvl="1">
      <w:lvlJc w:val="left"/>
      <w:lvlText w:val="(%2)"/>
      <w:numFmt w:val="lowerRoman"/>
      <w:start w:val="2"/>
    </w:lvl>
  </w:abstractNum>
  <w:abstractNum w:abstractNumId="134">
    <w:nsid w:val="5895F5FA"/>
    <w:multiLevelType w:val="hybridMultilevel"/>
    <w:lvl w:ilvl="0">
      <w:lvlJc w:val="left"/>
      <w:lvlText w:val="(%1)"/>
      <w:numFmt w:val="lowerLetter"/>
      <w:start w:val="2"/>
    </w:lvl>
    <w:lvl w:ilvl="1">
      <w:lvlJc w:val="left"/>
      <w:lvlText w:val="(%2)"/>
      <w:numFmt w:val="lowerRoman"/>
      <w:start w:val="1"/>
    </w:lvl>
  </w:abstractNum>
  <w:abstractNum w:abstractNumId="135">
    <w:nsid w:val="38A5D054"/>
    <w:multiLevelType w:val="hybridMultilevel"/>
    <w:lvl w:ilvl="0">
      <w:lvlJc w:val="left"/>
      <w:lvlText w:val="(%1)"/>
      <w:numFmt w:val="lowerLetter"/>
      <w:start w:val="3"/>
    </w:lvl>
  </w:abstractNum>
  <w:abstractNum w:abstractNumId="136">
    <w:nsid w:val="F3F09D8"/>
    <w:multiLevelType w:val="hybridMultilevel"/>
    <w:lvl w:ilvl="0">
      <w:lvlJc w:val="left"/>
      <w:lvlText w:val="(%1)"/>
      <w:numFmt w:val="lowerLetter"/>
      <w:start w:val="1"/>
    </w:lvl>
  </w:abstractNum>
  <w:abstractNum w:abstractNumId="137">
    <w:nsid w:val="4B793735"/>
    <w:multiLevelType w:val="hybridMultilevel"/>
    <w:lvl w:ilvl="0">
      <w:lvlJc w:val="left"/>
      <w:lvlText w:val="(%1)"/>
      <w:numFmt w:val="lowerLetter"/>
      <w:start w:val="2"/>
    </w:lvl>
    <w:lvl w:ilvl="1">
      <w:lvlJc w:val="left"/>
      <w:lvlText w:val="(%2)"/>
      <w:numFmt w:val="lowerRoman"/>
      <w:start w:val="1"/>
    </w:lvl>
  </w:abstractNum>
  <w:abstractNum w:abstractNumId="138">
    <w:nsid w:val="4A10B4E8"/>
    <w:multiLevelType w:val="hybridMultilevel"/>
    <w:lvl w:ilvl="0">
      <w:lvlJc w:val="left"/>
      <w:lvlText w:val="(%1)"/>
      <w:numFmt w:val="lowerLetter"/>
      <w:start w:val="1"/>
    </w:lvl>
  </w:abstractNum>
  <w:abstractNum w:abstractNumId="139">
    <w:nsid w:val="43D3BCD4"/>
    <w:multiLevelType w:val="hybridMultilevel"/>
    <w:lvl w:ilvl="0">
      <w:lvlJc w:val="left"/>
      <w:lvlText w:val="(%1)"/>
      <w:numFmt w:val="lowerLetter"/>
      <w:start w:val="16"/>
    </w:lvl>
  </w:abstractNum>
  <w:abstractNum w:abstractNumId="140">
    <w:nsid w:val="4C2A7166"/>
    <w:multiLevelType w:val="hybridMultilevel"/>
    <w:lvl w:ilvl="0">
      <w:lvlJc w:val="left"/>
      <w:lvlText w:val="%1"/>
      <w:numFmt w:val="lowerLetter"/>
      <w:start w:val="1"/>
    </w:lvl>
    <w:lvl w:ilvl="1">
      <w:lvlJc w:val="left"/>
      <w:lvlText w:val="(%2)"/>
      <w:numFmt w:val="lowerLetter"/>
      <w:start w:val="1"/>
    </w:lvl>
  </w:abstractNum>
  <w:abstractNum w:abstractNumId="141">
    <w:nsid w:val="2E534A82"/>
    <w:multiLevelType w:val="hybridMultilevel"/>
    <w:lvl w:ilvl="0">
      <w:lvlJc w:val="left"/>
      <w:lvlText w:val="(%1)"/>
      <w:numFmt w:val="lowerLetter"/>
      <w:start w:val="2"/>
    </w:lvl>
    <w:lvl w:ilvl="1">
      <w:lvlJc w:val="left"/>
      <w:lvlText w:val="(%2)"/>
      <w:numFmt w:val="lowerLetter"/>
      <w:start w:val="2"/>
    </w:lvl>
  </w:abstractNum>
  <w:abstractNum w:abstractNumId="142">
    <w:nsid w:val="26F2D364"/>
    <w:multiLevelType w:val="hybridMultilevel"/>
    <w:lvl w:ilvl="0">
      <w:lvlJc w:val="left"/>
      <w:lvlText w:val="(%1)"/>
      <w:numFmt w:val="lowerLetter"/>
      <w:start w:val="1"/>
    </w:lvl>
  </w:abstractNum>
  <w:abstractNum w:abstractNumId="143">
    <w:nsid w:val="71C1AF98"/>
    <w:multiLevelType w:val="hybridMultilevel"/>
    <w:lvl w:ilvl="0">
      <w:lvlJc w:val="left"/>
      <w:lvlText w:val="(%1)"/>
      <w:numFmt w:val="lowerLetter"/>
      <w:start w:val="2"/>
    </w:lvl>
  </w:abstractNum>
  <w:abstractNum w:abstractNumId="144">
    <w:nsid w:val="3D00B9D9"/>
    <w:multiLevelType w:val="hybridMultilevel"/>
    <w:lvl w:ilvl="0">
      <w:lvlJc w:val="left"/>
      <w:lvlText w:val="(%1)"/>
      <w:numFmt w:val="lowerLetter"/>
      <w:start w:val="1"/>
    </w:lvl>
  </w:abstractNum>
  <w:abstractNum w:abstractNumId="145">
    <w:nsid w:val="15BCABA8"/>
    <w:multiLevelType w:val="hybridMultilevel"/>
    <w:lvl w:ilvl="0">
      <w:lvlJc w:val="left"/>
      <w:lvlText w:val="(%1)"/>
      <w:numFmt w:val="lowerLetter"/>
      <w:start w:val="2"/>
    </w:lvl>
  </w:abstractNum>
  <w:abstractNum w:abstractNumId="146">
    <w:nsid w:val="4E0B9A87"/>
    <w:multiLevelType w:val="hybridMultilevel"/>
    <w:lvl w:ilvl="0">
      <w:lvlJc w:val="left"/>
      <w:lvlText w:val="(%1)"/>
      <w:numFmt w:val="lowerLetter"/>
      <w:start w:val="1"/>
    </w:lvl>
  </w:abstractNum>
  <w:abstractNum w:abstractNumId="147">
    <w:nsid w:val="434BAE75"/>
    <w:multiLevelType w:val="hybridMultilevel"/>
    <w:lvl w:ilvl="0">
      <w:lvlJc w:val="left"/>
      <w:lvlText w:val="(%1)"/>
      <w:numFmt w:val="lowerLetter"/>
      <w:start w:val="1"/>
    </w:lvl>
  </w:abstractNum>
  <w:abstractNum w:abstractNumId="148">
    <w:nsid w:val="4F38F265"/>
    <w:multiLevelType w:val="hybridMultilevel"/>
    <w:lvl w:ilvl="0">
      <w:lvlJc w:val="left"/>
      <w:lvlText w:val="(%1)"/>
      <w:numFmt w:val="lowerLetter"/>
      <w:start w:val="1"/>
    </w:lvl>
  </w:abstractNum>
  <w:abstractNum w:abstractNumId="149">
    <w:nsid w:val="4C502870"/>
    <w:multiLevelType w:val="hybridMultilevel"/>
    <w:lvl w:ilvl="0">
      <w:lvlJc w:val="left"/>
      <w:lvlText w:val="(%1)"/>
      <w:numFmt w:val="lowerLetter"/>
      <w:start w:val="2"/>
    </w:lvl>
  </w:abstractNum>
  <w:abstractNum w:abstractNumId="150">
    <w:nsid w:val="1DE8725A"/>
    <w:multiLevelType w:val="hybridMultilevel"/>
    <w:lvl w:ilvl="0">
      <w:lvlJc w:val="left"/>
      <w:lvlText w:val="(%1)"/>
      <w:numFmt w:val="lowerLetter"/>
      <w:start w:val="1"/>
    </w:lvl>
  </w:abstractNum>
  <w:abstractNum w:abstractNumId="151">
    <w:nsid w:val="6A37288A"/>
    <w:multiLevelType w:val="hybridMultilevel"/>
    <w:lvl w:ilvl="0">
      <w:lvlJc w:val="left"/>
      <w:lvlText w:val="(%1)"/>
      <w:numFmt w:val="lowerLetter"/>
      <w:start w:val="2"/>
    </w:lvl>
  </w:abstractNum>
  <w:abstractNum w:abstractNumId="152">
    <w:nsid w:val="8F8B73F"/>
    <w:multiLevelType w:val="hybridMultilevel"/>
    <w:lvl w:ilvl="0">
      <w:lvlJc w:val="left"/>
      <w:lvlText w:val="(%1)"/>
      <w:numFmt w:val="lowerLetter"/>
      <w:start w:val="1"/>
    </w:lvl>
    <w:lvl w:ilvl="1">
      <w:lvlJc w:val="left"/>
      <w:lvlText w:val="(%2)"/>
      <w:numFmt w:val="lowerRoman"/>
      <w:start w:val="1"/>
    </w:lvl>
  </w:abstractNum>
  <w:abstractNum w:abstractNumId="153">
    <w:nsid w:val="CA6B462"/>
    <w:multiLevelType w:val="hybridMultilevel"/>
    <w:lvl w:ilvl="0">
      <w:lvlJc w:val="left"/>
      <w:lvlText w:val="(%1)"/>
      <w:numFmt w:val="lowerLetter"/>
      <w:start w:val="3"/>
    </w:lvl>
    <w:lvl w:ilvl="1">
      <w:lvlJc w:val="left"/>
      <w:lvlText w:val="(%2)"/>
      <w:numFmt w:val="lowerLetter"/>
      <w:start w:val="9"/>
    </w:lvl>
  </w:abstractNum>
  <w:abstractNum w:abstractNumId="154">
    <w:nsid w:val="763CB68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5">
    <w:nsid w:val="15B7132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6">
    <w:nsid w:val="3DA97044"/>
    <w:multiLevelType w:val="hybridMultilevel"/>
    <w:lvl w:ilvl="0">
      <w:lvlJc w:val="left"/>
      <w:lvlText w:val="(%1)"/>
      <w:numFmt w:val="lowerRoman"/>
      <w:start w:val="2"/>
    </w:lvl>
  </w:abstractNum>
  <w:abstractNum w:abstractNumId="157">
    <w:nsid w:val="1CDCE2DE"/>
    <w:multiLevelType w:val="hybridMultilevel"/>
    <w:lvl w:ilvl="0">
      <w:lvlJc w:val="left"/>
      <w:lvlText w:val="(%1)"/>
      <w:numFmt w:val="lowerLetter"/>
      <w:start w:val="4"/>
    </w:lvl>
  </w:abstractNum>
  <w:abstractNum w:abstractNumId="158">
    <w:nsid w:val="69D3947C"/>
    <w:multiLevelType w:val="hybridMultilevel"/>
    <w:lvl w:ilvl="0">
      <w:lvlJc w:val="left"/>
      <w:lvlText w:val="(%1)"/>
      <w:numFmt w:val="lowerRoman"/>
      <w:start w:val="1"/>
    </w:lvl>
  </w:abstractNum>
  <w:abstractNum w:abstractNumId="159">
    <w:nsid w:val="2539DFA5"/>
    <w:multiLevelType w:val="hybridMultilevel"/>
    <w:lvl w:ilvl="0">
      <w:lvlJc w:val="left"/>
      <w:lvlText w:val="(%1)"/>
      <w:numFmt w:val="lowerRoman"/>
      <w:start w:val="2"/>
    </w:lvl>
  </w:abstractNum>
  <w:abstractNum w:abstractNumId="160">
    <w:nsid w:val="2DB88089"/>
    <w:multiLevelType w:val="hybridMultilevel"/>
    <w:lvl w:ilvl="0">
      <w:lvlJc w:val="left"/>
      <w:lvlText w:val="(%1)"/>
      <w:numFmt w:val="lowerRoman"/>
      <w:start w:val="3"/>
    </w:lvl>
  </w:abstractNum>
  <w:abstractNum w:abstractNumId="161">
    <w:nsid w:val="706B674E"/>
    <w:multiLevelType w:val="hybridMultilevel"/>
    <w:lvl w:ilvl="0">
      <w:lvlJc w:val="left"/>
      <w:lvlText w:val="(%1)"/>
      <w:numFmt w:val="lowerLetter"/>
      <w:start w:val="7"/>
    </w:lvl>
  </w:abstractNum>
  <w:abstractNum w:abstractNumId="162">
    <w:nsid w:val="2C106A57"/>
    <w:multiLevelType w:val="hybridMultilevel"/>
    <w:lvl w:ilvl="0">
      <w:lvlJc w:val="left"/>
      <w:lvlText w:val="(%1)"/>
      <w:numFmt w:val="lowerLetter"/>
      <w:start w:val="1"/>
    </w:lvl>
    <w:lvl w:ilvl="1">
      <w:lvlJc w:val="left"/>
      <w:lvlText w:val="(%2)"/>
      <w:numFmt w:val="lowerRoman"/>
      <w:start w:val="1"/>
    </w:lvl>
  </w:abstractNum>
  <w:abstractNum w:abstractNumId="163">
    <w:nsid w:val="684EED59"/>
    <w:multiLevelType w:val="hybridMultilevel"/>
    <w:lvl w:ilvl="0">
      <w:lvlJc w:val="left"/>
      <w:lvlText w:val="(%1)"/>
      <w:numFmt w:val="lowerLetter"/>
      <w:start w:val="4"/>
    </w:lvl>
    <w:lvl w:ilvl="1">
      <w:lvlJc w:val="left"/>
      <w:lvlText w:val="(%2)"/>
      <w:numFmt w:val="lowerRoman"/>
      <w:start w:val="1"/>
    </w:lvl>
  </w:abstractNum>
  <w:abstractNum w:abstractNumId="164">
    <w:nsid w:val="545EE5D3"/>
    <w:multiLevelType w:val="hybridMultilevel"/>
    <w:lvl w:ilvl="0">
      <w:lvlJc w:val="left"/>
      <w:lvlText w:val="(%1)"/>
      <w:numFmt w:val="lowerLetter"/>
      <w:start w:val="1"/>
    </w:lvl>
  </w:abstractNum>
  <w:abstractNum w:abstractNumId="165">
    <w:nsid w:val="4A66051"/>
    <w:multiLevelType w:val="hybridMultilevel"/>
    <w:lvl w:ilvl="0">
      <w:lvlJc w:val="left"/>
      <w:lvlText w:val="(%1)"/>
      <w:numFmt w:val="lowerLetter"/>
      <w:start w:val="1"/>
    </w:lvl>
  </w:abstractNum>
  <w:abstractNum w:abstractNumId="166">
    <w:nsid w:val="20F4BDAD"/>
    <w:multiLevelType w:val="hybridMultilevel"/>
    <w:lvl w:ilvl="0">
      <w:lvlJc w:val="left"/>
      <w:lvlText w:val="(%1)"/>
      <w:numFmt w:val="lowerLetter"/>
      <w:start w:val="1"/>
    </w:lvl>
    <w:lvl w:ilvl="1">
      <w:lvlJc w:val="left"/>
      <w:lvlText w:val="(%2)"/>
      <w:numFmt w:val="lowerRoman"/>
      <w:start w:val="1"/>
    </w:lvl>
  </w:abstractNum>
  <w:abstractNum w:abstractNumId="167">
    <w:nsid w:val="639DEFAC"/>
    <w:multiLevelType w:val="hybridMultilevel"/>
    <w:lvl w:ilvl="0">
      <w:lvlJc w:val="left"/>
      <w:lvlText w:val="(%1)"/>
      <w:numFmt w:val="lowerLetter"/>
      <w:start w:val="1"/>
    </w:lvl>
  </w:abstractNum>
  <w:abstractNum w:abstractNumId="168">
    <w:nsid w:val="501F9786"/>
    <w:multiLevelType w:val="hybridMultilevel"/>
    <w:lvl w:ilvl="0">
      <w:lvlJc w:val="left"/>
      <w:lvlText w:val="(%1)"/>
      <w:numFmt w:val="lowerLetter"/>
      <w:start w:val="4"/>
    </w:lvl>
  </w:abstractNum>
  <w:abstractNum w:abstractNumId="169">
    <w:nsid w:val="6B057295"/>
    <w:multiLevelType w:val="hybridMultilevel"/>
    <w:lvl w:ilvl="0">
      <w:lvlJc w:val="left"/>
      <w:lvlText w:val="(%1)"/>
      <w:numFmt w:val="lowerLetter"/>
      <w:start w:val="1"/>
    </w:lvl>
  </w:abstractNum>
  <w:abstractNum w:abstractNumId="170">
    <w:nsid w:val="2771AC80"/>
    <w:multiLevelType w:val="hybridMultilevel"/>
    <w:lvl w:ilvl="0">
      <w:lvlJc w:val="left"/>
      <w:lvlText w:val="(%1)"/>
      <w:numFmt w:val="lowerLetter"/>
      <w:start w:val="8"/>
    </w:lvl>
  </w:abstractNum>
  <w:abstractNum w:abstractNumId="171">
    <w:nsid w:val="1C4A08EC"/>
    <w:multiLevelType w:val="hybridMultilevel"/>
    <w:lvl w:ilvl="0">
      <w:lvlJc w:val="left"/>
      <w:lvlText w:val="(%1)"/>
      <w:numFmt w:val="lowerLetter"/>
      <w:start w:val="1"/>
    </w:lvl>
    <w:lvl w:ilvl="1">
      <w:lvlJc w:val="left"/>
      <w:lvlText w:val="(%2)"/>
      <w:numFmt w:val="lowerRoman"/>
      <w:start w:val="1"/>
    </w:lvl>
  </w:abstractNum>
  <w:abstractNum w:abstractNumId="172">
    <w:nsid w:val="1958BD17"/>
    <w:multiLevelType w:val="hybridMultilevel"/>
    <w:lvl w:ilvl="0">
      <w:lvlJc w:val="left"/>
      <w:lvlText w:val="(%1)"/>
      <w:numFmt w:val="lowerLetter"/>
      <w:start w:val="1"/>
    </w:lvl>
    <w:lvl w:ilvl="1">
      <w:lvlJc w:val="left"/>
      <w:lvlText w:val="(%2)"/>
      <w:numFmt w:val="lowerRoman"/>
      <w:start w:val="1"/>
    </w:lvl>
  </w:abstractNum>
  <w:abstractNum w:abstractNumId="173">
    <w:nsid w:val="4E647FE4"/>
    <w:multiLevelType w:val="hybridMultilevel"/>
    <w:lvl w:ilvl="0">
      <w:lvlJc w:val="left"/>
      <w:lvlText w:val="(%1)"/>
      <w:numFmt w:val="lowerLetter"/>
      <w:start w:val="7"/>
    </w:lvl>
  </w:abstractNum>
  <w:abstractNum w:abstractNumId="174">
    <w:nsid w:val="E0BB885"/>
    <w:multiLevelType w:val="hybridMultilevel"/>
    <w:lvl w:ilvl="0">
      <w:lvlJc w:val="left"/>
      <w:lvlText w:val="(%1)"/>
      <w:numFmt w:val="lowerLetter"/>
      <w:start w:val="1"/>
    </w:lvl>
  </w:abstractNum>
  <w:abstractNum w:abstractNumId="175">
    <w:nsid w:val="565976F1"/>
    <w:multiLevelType w:val="hybridMultilevel"/>
    <w:lvl w:ilvl="0">
      <w:lvlJc w:val="left"/>
      <w:lvlText w:val="(%1)"/>
      <w:numFmt w:val="lowerLetter"/>
      <w:start w:val="1"/>
    </w:lvl>
  </w:abstractNum>
  <w:abstractNum w:abstractNumId="176">
    <w:nsid w:val="64212B8C"/>
    <w:multiLevelType w:val="hybridMultilevel"/>
    <w:lvl w:ilvl="0">
      <w:lvlJc w:val="left"/>
      <w:lvlText w:val="(%1)"/>
      <w:numFmt w:val="lowerLetter"/>
      <w:start w:val="1"/>
    </w:lvl>
    <w:lvl w:ilvl="1">
      <w:lvlJc w:val="left"/>
      <w:lvlText w:val="(%2)"/>
      <w:numFmt w:val="lowerRoman"/>
      <w:start w:val="1"/>
    </w:lvl>
  </w:abstractNum>
  <w:abstractNum w:abstractNumId="177">
    <w:nsid w:val="5C17530C"/>
    <w:multiLevelType w:val="hybridMultilevel"/>
    <w:lvl w:ilvl="0">
      <w:lvlJc w:val="left"/>
      <w:lvlText w:val="%1"/>
      <w:numFmt w:val="lowerRoman"/>
      <w:start w:val="1"/>
    </w:lvl>
    <w:lvl w:ilvl="1">
      <w:lvlJc w:val="left"/>
      <w:lvlText w:val="(%2)"/>
      <w:numFmt w:val="lowerLetter"/>
      <w:start w:val="2"/>
    </w:lvl>
  </w:abstractNum>
  <w:abstractNum w:abstractNumId="178">
    <w:nsid w:val="19A52566"/>
    <w:multiLevelType w:val="hybridMultilevel"/>
    <w:lvl w:ilvl="0">
      <w:lvlJc w:val="left"/>
      <w:lvlText w:val="(%1)"/>
      <w:numFmt w:val="lowerRoman"/>
      <w:start w:val="6"/>
    </w:lvl>
    <w:lvl w:ilvl="1">
      <w:lvlJc w:val="left"/>
      <w:lvlText w:val="%2"/>
      <w:numFmt w:val="lowerLetter"/>
      <w:start w:val="1"/>
    </w:lvl>
  </w:abstractNum>
  <w:abstractNum w:abstractNumId="179">
    <w:nsid w:val="335A1DF1"/>
    <w:multiLevelType w:val="hybridMultilevel"/>
    <w:lvl w:ilvl="0">
      <w:lvlJc w:val="left"/>
      <w:lvlText w:val="(%1)"/>
      <w:numFmt w:val="lowerLetter"/>
      <w:start w:val="1"/>
    </w:lvl>
    <w:lvl w:ilvl="1">
      <w:lvlJc w:val="left"/>
      <w:lvlText w:val="(%2)"/>
      <w:numFmt w:val="lowerLetter"/>
      <w:start w:val="9"/>
    </w:lvl>
  </w:abstractNum>
  <w:abstractNum w:abstractNumId="180">
    <w:nsid w:val="28677B7C"/>
    <w:multiLevelType w:val="hybridMultilevel"/>
    <w:lvl w:ilvl="0">
      <w:lvlJc w:val="left"/>
      <w:lvlText w:val="%1"/>
      <w:numFmt w:val="lowerLetter"/>
      <w:start w:val="1"/>
    </w:lvl>
    <w:lvl w:ilvl="1">
      <w:lvlJc w:val="left"/>
      <w:lvlText w:val="(%2)"/>
      <w:numFmt w:val="lowerLetter"/>
      <w:start w:val="35"/>
    </w:lvl>
  </w:abstractNum>
  <w:abstractNum w:abstractNumId="181">
    <w:nsid w:val="378D97C0"/>
    <w:multiLevelType w:val="hybridMultilevel"/>
    <w:lvl w:ilvl="0">
      <w:lvlJc w:val="left"/>
      <w:lvlText w:val="(%1)"/>
      <w:numFmt w:val="lowerLetter"/>
      <w:start w:val="2"/>
    </w:lvl>
    <w:lvl w:ilvl="1">
      <w:lvlJc w:val="left"/>
      <w:lvlText w:val="%2"/>
      <w:numFmt w:val="lowerLetter"/>
      <w:start w:val="1"/>
    </w:lvl>
  </w:abstractNum>
  <w:abstractNum w:abstractNumId="182">
    <w:nsid w:val="1D91467C"/>
    <w:multiLevelType w:val="hybridMultilevel"/>
    <w:lvl w:ilvl="0">
      <w:lvlJc w:val="left"/>
      <w:lvlText w:val="(%1)"/>
      <w:numFmt w:val="lowerLetter"/>
      <w:start w:val="1"/>
    </w:lvl>
  </w:abstractNum>
  <w:abstractNum w:abstractNumId="183">
    <w:nsid w:val="316032BB"/>
    <w:multiLevelType w:val="hybridMultilevel"/>
    <w:lvl w:ilvl="0">
      <w:lvlJc w:val="left"/>
      <w:lvlText w:val="(%1)"/>
      <w:numFmt w:val="lowerLetter"/>
      <w:start w:val="2"/>
    </w:lvl>
  </w:abstractNum>
  <w:abstractNum w:abstractNumId="184">
    <w:nsid w:val="44344C22"/>
    <w:multiLevelType w:val="hybridMultilevel"/>
    <w:lvl w:ilvl="0">
      <w:lvlJc w:val="left"/>
      <w:lvlText w:val="(%1)"/>
      <w:numFmt w:val="lowerLetter"/>
      <w:start w:val="1"/>
    </w:lvl>
  </w:abstractNum>
  <w:abstractNum w:abstractNumId="185">
    <w:nsid w:val="13CDFCFC"/>
    <w:multiLevelType w:val="hybridMultilevel"/>
    <w:lvl w:ilvl="0">
      <w:lvlJc w:val="left"/>
      <w:lvlText w:val="(%1)"/>
      <w:numFmt w:val="lowerLetter"/>
      <w:start w:val="1"/>
    </w:lvl>
    <w:lvl w:ilvl="1">
      <w:lvlJc w:val="left"/>
      <w:lvlText w:val="(%2)"/>
      <w:numFmt w:val="lowerRoman"/>
      <w:start w:val="1"/>
    </w:lvl>
  </w:abstractNum>
  <w:abstractNum w:abstractNumId="186">
    <w:nsid w:val="471745E4"/>
    <w:multiLevelType w:val="hybridMultilevel"/>
    <w:lvl w:ilvl="0">
      <w:lvlJc w:val="left"/>
      <w:lvlText w:val="(%1)"/>
      <w:numFmt w:val="lowerLetter"/>
      <w:start w:val="1"/>
    </w:lvl>
  </w:abstractNum>
  <w:abstractNum w:abstractNumId="187">
    <w:nsid w:val="1DDBC66"/>
    <w:multiLevelType w:val="hybridMultilevel"/>
    <w:lvl w:ilvl="0">
      <w:lvlJc w:val="left"/>
      <w:lvlText w:val="%1"/>
      <w:numFmt w:val="lowerLetter"/>
      <w:start w:val="1"/>
    </w:lvl>
    <w:lvl w:ilvl="1">
      <w:lvlJc w:val="left"/>
      <w:lvlText w:val="(%2)"/>
      <w:numFmt w:val="lowerLetter"/>
      <w:start w:val="4"/>
    </w:lvl>
  </w:abstractNum>
  <w:abstractNum w:abstractNumId="188">
    <w:nsid w:val="30AADFDA"/>
    <w:multiLevelType w:val="hybridMultilevel"/>
    <w:lvl w:ilvl="0">
      <w:lvlJc w:val="left"/>
      <w:lvlText w:val="(%1)"/>
      <w:numFmt w:val="lowerLetter"/>
      <w:start w:val="9"/>
    </w:lvl>
    <w:lvl w:ilvl="1">
      <w:lvlJc w:val="left"/>
      <w:lvlText w:val="(%2)"/>
      <w:numFmt w:val="lowerLetter"/>
      <w:start w:val="11"/>
    </w:lvl>
  </w:abstractNum>
  <w:abstractNum w:abstractNumId="189">
    <w:nsid w:val="30EADA61"/>
    <w:multiLevelType w:val="hybridMultilevel"/>
    <w:lvl w:ilvl="0">
      <w:lvlJc w:val="left"/>
      <w:lvlText w:val="(%1)"/>
      <w:numFmt w:val="lowerLetter"/>
      <w:start w:val="1"/>
    </w:lvl>
    <w:lvl w:ilvl="1">
      <w:lvlJc w:val="left"/>
      <w:lvlText w:val="(%2)"/>
      <w:numFmt w:val="lowerRoman"/>
      <w:start w:val="1"/>
    </w:lvl>
  </w:abstractNum>
  <w:abstractNum w:abstractNumId="190">
    <w:nsid w:val="27179C0B"/>
    <w:multiLevelType w:val="hybridMultilevel"/>
    <w:lvl w:ilvl="0">
      <w:lvlJc w:val="left"/>
      <w:lvlText w:val="(%1)"/>
      <w:numFmt w:val="lowerLetter"/>
      <w:start w:val="1"/>
    </w:lvl>
  </w:abstractNum>
  <w:abstractNum w:abstractNumId="191">
    <w:nsid w:val="5E636063"/>
    <w:multiLevelType w:val="hybridMultilevel"/>
    <w:lvl w:ilvl="0">
      <w:lvlJc w:val="left"/>
      <w:lvlText w:val="(%1)"/>
      <w:numFmt w:val="lowerLetter"/>
      <w:start w:val="2"/>
    </w:lvl>
  </w:abstractNum>
  <w:abstractNum w:abstractNumId="192">
    <w:nsid w:val="215641AF"/>
    <w:multiLevelType w:val="hybridMultilevel"/>
    <w:lvl w:ilvl="0">
      <w:lvlJc w:val="left"/>
      <w:lvlText w:val="(%1)"/>
      <w:numFmt w:val="lowerLetter"/>
      <w:start w:val="1"/>
    </w:lvl>
    <w:lvl w:ilvl="1">
      <w:lvlJc w:val="left"/>
      <w:lvlText w:val="(%2)"/>
      <w:numFmt w:val="lowerRoman"/>
      <w:start w:val="1"/>
    </w:lvl>
  </w:abstractNum>
  <w:abstractNum w:abstractNumId="193">
    <w:nsid w:val="53280662"/>
    <w:multiLevelType w:val="hybridMultilevel"/>
    <w:lvl w:ilvl="0">
      <w:lvlJc w:val="left"/>
      <w:lvlText w:val="(%1)"/>
      <w:numFmt w:val="lowerRoman"/>
      <w:start w:val="3"/>
    </w:lvl>
  </w:abstractNum>
  <w:abstractNum w:abstractNumId="194">
    <w:nsid w:val="46B24DBC"/>
    <w:multiLevelType w:val="hybridMultilevel"/>
    <w:lvl w:ilvl="0">
      <w:lvlJc w:val="left"/>
      <w:lvlText w:val="(%1)"/>
      <w:numFmt w:val="lowerLetter"/>
      <w:start w:val="1"/>
    </w:lvl>
  </w:abstractNum>
  <w:abstractNum w:abstractNumId="195">
    <w:nsid w:val="75B52783"/>
    <w:multiLevelType w:val="hybridMultilevel"/>
    <w:lvl w:ilvl="0">
      <w:lvlJc w:val="left"/>
      <w:lvlText w:val="(%1)"/>
      <w:numFmt w:val="lowerLetter"/>
      <w:start w:val="1"/>
    </w:lvl>
  </w:abstractNum>
  <w:abstractNum w:abstractNumId="196">
    <w:nsid w:val="57CE66B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7">
    <w:nsid w:val="67A70B69"/>
    <w:multiLevelType w:val="hybridMultilevel"/>
    <w:lvl w:ilvl="0">
      <w:lvlJc w:val="left"/>
      <w:lvlText w:val="%1"/>
      <w:numFmt w:val="lowerLetter"/>
      <w:start w:val="1"/>
    </w:lvl>
    <w:lvl w:ilvl="1">
      <w:lvlJc w:val="left"/>
      <w:lvlText w:val="(%2)"/>
      <w:numFmt w:val="lowerRoman"/>
      <w:start w:val="2"/>
    </w:lvl>
  </w:abstractNum>
  <w:abstractNum w:abstractNumId="198">
    <w:nsid w:val="5953172F"/>
    <w:multiLevelType w:val="hybridMultilevel"/>
    <w:lvl w:ilvl="0">
      <w:lvlJc w:val="left"/>
      <w:lvlText w:val="(%1)"/>
      <w:numFmt w:val="lowerLetter"/>
      <w:start w:val="2"/>
    </w:lvl>
    <w:lvl w:ilvl="1">
      <w:lvlJc w:val="left"/>
      <w:lvlText w:val="%2"/>
      <w:numFmt w:val="lowerRoman"/>
      <w:start w:val="1"/>
    </w:lvl>
  </w:abstractNum>
  <w:abstractNum w:abstractNumId="199">
    <w:nsid w:val="27EDFE3A"/>
    <w:multiLevelType w:val="hybridMultilevel"/>
    <w:lvl w:ilvl="0">
      <w:lvlJc w:val="left"/>
      <w:lvlText w:val="(%1)"/>
      <w:numFmt w:val="lowerLetter"/>
      <w:start w:val="1"/>
    </w:lvl>
    <w:lvl w:ilvl="1">
      <w:lvlJc w:val="left"/>
      <w:lvlText w:val="(%2)"/>
      <w:numFmt w:val="lowerRoman"/>
      <w:start w:val="1"/>
    </w:lvl>
  </w:abstractNum>
  <w:abstractNum w:abstractNumId="200">
    <w:nsid w:val="52AC7DFF"/>
    <w:multiLevelType w:val="hybridMultilevel"/>
    <w:lvl w:ilvl="0">
      <w:lvlJc w:val="left"/>
      <w:lvlText w:val="(%1)"/>
      <w:numFmt w:val="upperLetter"/>
      <w:start w:val="1"/>
    </w:lvl>
  </w:abstractNum>
  <w:abstractNum w:abstractNumId="201">
    <w:nsid w:val="C4C3AF"/>
    <w:multiLevelType w:val="hybridMultilevel"/>
    <w:lvl w:ilvl="0">
      <w:lvlJc w:val="left"/>
      <w:lvlText w:val="(%1)"/>
      <w:numFmt w:val="lowerLetter"/>
      <w:start w:val="2"/>
    </w:lvl>
  </w:abstractNum>
  <w:abstractNum w:abstractNumId="202">
    <w:nsid w:val="44380727"/>
    <w:multiLevelType w:val="hybridMultilevel"/>
    <w:lvl w:ilvl="0">
      <w:lvlJc w:val="left"/>
      <w:lvlText w:val="(%1)"/>
      <w:numFmt w:val="lowerLetter"/>
      <w:start w:val="1"/>
    </w:lvl>
    <w:lvl w:ilvl="1">
      <w:lvlJc w:val="left"/>
      <w:lvlText w:val="(%2)"/>
      <w:numFmt w:val="lowerRoman"/>
      <w:start w:val="1"/>
    </w:lvl>
  </w:abstractNum>
  <w:abstractNum w:abstractNumId="203">
    <w:nsid w:val="6C053B16"/>
    <w:multiLevelType w:val="hybridMultilevel"/>
    <w:lvl w:ilvl="0">
      <w:lvlJc w:val="left"/>
      <w:lvlText w:val="%1"/>
      <w:numFmt w:val="lowerLetter"/>
      <w:start w:val="1"/>
    </w:lvl>
    <w:lvl w:ilvl="1">
      <w:lvlJc w:val="left"/>
      <w:lvlText w:val="(%2)"/>
      <w:numFmt w:val="lowerRoman"/>
      <w:start w:val="6"/>
    </w:lvl>
  </w:abstractNum>
  <w:abstractNum w:abstractNumId="204">
    <w:nsid w:val="4F294393"/>
    <w:multiLevelType w:val="hybridMultilevel"/>
    <w:lvl w:ilvl="0">
      <w:lvlJc w:val="left"/>
      <w:lvlText w:val="(%1)"/>
      <w:numFmt w:val="lowerLetter"/>
      <w:start w:val="2"/>
    </w:lvl>
    <w:lvl w:ilvl="1">
      <w:lvlJc w:val="left"/>
      <w:lvlText w:val="%2"/>
      <w:numFmt w:val="lowerRoman"/>
      <w:start w:val="1"/>
    </w:lvl>
  </w:abstractNum>
  <w:abstractNum w:abstractNumId="205">
    <w:nsid w:val="5243BFAC"/>
    <w:multiLevelType w:val="hybridMultilevel"/>
    <w:lvl w:ilvl="0">
      <w:lvlJc w:val="left"/>
      <w:lvlText w:val="(%1)"/>
      <w:numFmt w:val="lowerLetter"/>
      <w:start w:val="1"/>
    </w:lvl>
  </w:abstractNum>
  <w:abstractNum w:abstractNumId="206">
    <w:nsid w:val="425EB207"/>
    <w:multiLevelType w:val="hybridMultilevel"/>
    <w:lvl w:ilvl="0">
      <w:lvlJc w:val="left"/>
      <w:lvlText w:val="(%1)"/>
      <w:numFmt w:val="lowerLetter"/>
      <w:start w:val="1"/>
    </w:lvl>
  </w:abstractNum>
  <w:abstractNum w:abstractNumId="207">
    <w:nsid w:val="334A6F1F"/>
    <w:multiLevelType w:val="hybridMultilevel"/>
    <w:lvl w:ilvl="0">
      <w:lvlJc w:val="left"/>
      <w:lvlText w:val="(%1)"/>
      <w:numFmt w:val="lowerLetter"/>
      <w:start w:val="1"/>
    </w:lvl>
  </w:abstractNum>
  <w:abstractNum w:abstractNumId="208">
    <w:nsid w:val="2E5B12B8"/>
    <w:multiLevelType w:val="hybridMultilevel"/>
    <w:lvl w:ilvl="0">
      <w:lvlJc w:val="left"/>
      <w:lvlText w:val="(%1)"/>
      <w:numFmt w:val="lowerLetter"/>
      <w:start w:val="2"/>
    </w:lvl>
  </w:abstractNum>
  <w:abstractNum w:abstractNumId="209">
    <w:nsid w:val="5C03D76D"/>
    <w:multiLevelType w:val="hybridMultilevel"/>
    <w:lvl w:ilvl="0">
      <w:lvlJc w:val="left"/>
      <w:lvlText w:val="(%1)"/>
      <w:numFmt w:val="lowerLetter"/>
      <w:start w:val="1"/>
    </w:lvl>
  </w:abstractNum>
  <w:abstractNum w:abstractNumId="210">
    <w:nsid w:val="66A48D11"/>
    <w:multiLevelType w:val="hybridMultilevel"/>
    <w:lvl w:ilvl="0">
      <w:lvlJc w:val="left"/>
      <w:lvlText w:val="(%1)"/>
      <w:numFmt w:val="lowerLetter"/>
      <w:start w:val="6"/>
    </w:lvl>
    <w:lvl w:ilvl="1">
      <w:lvlJc w:val="left"/>
      <w:lvlText w:val="(%2)"/>
      <w:numFmt w:val="lowerRoman"/>
      <w:start w:val="1"/>
    </w:lvl>
  </w:abstractNum>
  <w:abstractNum w:abstractNumId="211">
    <w:nsid w:val="56C28E34"/>
    <w:multiLevelType w:val="hybridMultilevel"/>
    <w:lvl w:ilvl="0">
      <w:lvlJc w:val="left"/>
      <w:lvlText w:val="(%1)"/>
      <w:numFmt w:val="lowerLetter"/>
      <w:start w:val="1"/>
    </w:lvl>
  </w:abstractNum>
  <w:abstractNum w:abstractNumId="212">
    <w:nsid w:val="13916F2D"/>
    <w:multiLevelType w:val="hybridMultilevel"/>
    <w:lvl w:ilvl="0">
      <w:lvlJc w:val="left"/>
      <w:lvlText w:val="(%1)"/>
      <w:numFmt w:val="lowerLetter"/>
      <w:start w:val="1"/>
    </w:lvl>
    <w:lvl w:ilvl="1">
      <w:lvlJc w:val="left"/>
      <w:lvlText w:val="(%2)"/>
      <w:numFmt w:val="lowerRoman"/>
      <w:start w:val="1"/>
    </w:lvl>
  </w:abstractNum>
  <w:abstractNum w:abstractNumId="213">
    <w:nsid w:val="435D38D"/>
    <w:multiLevelType w:val="hybridMultilevel"/>
    <w:lvl w:ilvl="0">
      <w:lvlJc w:val="left"/>
      <w:lvlText w:val="(%1)"/>
      <w:numFmt w:val="lowerRoman"/>
      <w:start w:val="4"/>
    </w:lvl>
  </w:abstractNum>
  <w:abstractNum w:abstractNumId="214">
    <w:nsid w:val="822C0EF"/>
    <w:multiLevelType w:val="hybridMultilevel"/>
    <w:lvl w:ilvl="0">
      <w:lvlJc w:val="left"/>
      <w:lvlText w:val="%1"/>
      <w:numFmt w:val="lowerLetter"/>
      <w:start w:val="1"/>
    </w:lvl>
    <w:lvl w:ilvl="1">
      <w:lvlJc w:val="left"/>
      <w:lvlText w:val="(%2)"/>
      <w:numFmt w:val="lowerLetter"/>
      <w:start w:val="1"/>
    </w:lvl>
  </w:abstractNum>
  <w:abstractNum w:abstractNumId="215">
    <w:nsid w:val="57C5BB4F"/>
    <w:multiLevelType w:val="hybridMultilevel"/>
    <w:lvl w:ilvl="0">
      <w:lvlJc w:val="left"/>
      <w:lvlText w:val="(%1)"/>
      <w:numFmt w:val="lowerLetter"/>
      <w:start w:val="61"/>
    </w:lvl>
    <w:lvl w:ilvl="1">
      <w:lvlJc w:val="left"/>
      <w:lvlText w:val="(%2)"/>
      <w:numFmt w:val="lowerLetter"/>
      <w:start w:val="2"/>
    </w:lvl>
  </w:abstractNum>
  <w:abstractNum w:abstractNumId="216">
    <w:nsid w:val="1803D089"/>
    <w:multiLevelType w:val="hybridMultilevel"/>
    <w:lvl w:ilvl="0">
      <w:lvlJc w:val="left"/>
      <w:lvlText w:val="(%1)"/>
      <w:numFmt w:val="lowerLetter"/>
      <w:start w:val="4"/>
    </w:lvl>
  </w:abstractNum>
  <w:abstractNum w:abstractNumId="217">
    <w:nsid w:val="4F3A06D4"/>
    <w:multiLevelType w:val="hybridMultilevel"/>
    <w:lvl w:ilvl="0">
      <w:lvlJc w:val="left"/>
      <w:lvlText w:val="(%1)"/>
      <w:numFmt w:val="lowerLetter"/>
      <w:start w:val="1"/>
    </w:lvl>
    <w:lvl w:ilvl="1">
      <w:lvlJc w:val="left"/>
      <w:lvlText w:val="(%2)"/>
      <w:numFmt w:val="lowerRoman"/>
      <w:start w:val="1"/>
    </w:lvl>
  </w:abstractNum>
  <w:abstractNum w:abstractNumId="218">
    <w:nsid w:val="59A377B6"/>
    <w:multiLevelType w:val="hybridMultilevel"/>
    <w:lvl w:ilvl="0">
      <w:lvlJc w:val="left"/>
      <w:lvlText w:val="(%1)"/>
      <w:numFmt w:val="lowerLetter"/>
      <w:start w:val="2"/>
    </w:lvl>
    <w:lvl w:ilvl="1">
      <w:lvlJc w:val="left"/>
      <w:lvlText w:val="(%2)"/>
      <w:numFmt w:val="lowerRoman"/>
      <w:start w:val="1"/>
    </w:lvl>
  </w:abstractNum>
  <w:abstractNum w:abstractNumId="219">
    <w:nsid w:val="48AEB063"/>
    <w:multiLevelType w:val="hybridMultilevel"/>
    <w:lvl w:ilvl="0">
      <w:lvlJc w:val="left"/>
      <w:lvlText w:val="(%1)"/>
      <w:numFmt w:val="lowerLetter"/>
      <w:start w:val="1"/>
    </w:lvl>
  </w:abstractNum>
  <w:abstractNum w:abstractNumId="220">
    <w:nsid w:val="24E135"/>
    <w:multiLevelType w:val="hybridMultilevel"/>
    <w:lvl w:ilvl="0">
      <w:lvlJc w:val="left"/>
      <w:lvlText w:val="*"/>
      <w:numFmt w:val="bullet"/>
      <w:start w:val="1"/>
    </w:lvl>
  </w:abstractNum>
  <w:abstractNum w:abstractNumId="221">
    <w:nsid w:val="BB13C1"/>
    <w:multiLevelType w:val="hybridMultilevel"/>
    <w:lvl w:ilvl="0">
      <w:lvlJc w:val="left"/>
      <w:lvlText w:val="**"/>
      <w:numFmt w:val="bullet"/>
      <w:start w:val="1"/>
    </w:lvl>
  </w:abstractNum>
  <w:abstractNum w:abstractNumId="222">
    <w:nsid w:val="271210C7"/>
    <w:multiLevelType w:val="hybridMultilevel"/>
    <w:lvl w:ilvl="0">
      <w:lvlJc w:val="left"/>
      <w:lvlText w:val="*"/>
      <w:numFmt w:val="bullet"/>
      <w:start w:val="1"/>
    </w:lvl>
  </w:abstractNum>
  <w:abstractNum w:abstractNumId="223">
    <w:nsid w:val="217B22E4"/>
    <w:multiLevelType w:val="hybridMultilevel"/>
    <w:lvl w:ilvl="0">
      <w:lvlJc w:val="left"/>
      <w:lvlText w:val="**"/>
      <w:numFmt w:val="bullet"/>
      <w:start w:val="1"/>
    </w:lvl>
  </w:abstractNum>
  <w:abstractNum w:abstractNumId="224">
    <w:nsid w:val="53E31A24"/>
    <w:multiLevelType w:val="hybridMultilevel"/>
    <w:lvl w:ilvl="0">
      <w:lvlJc w:val="left"/>
      <w:lvlText w:val="*"/>
      <w:numFmt w:val="bullet"/>
      <w:start w:val="1"/>
    </w:lvl>
  </w:abstractNum>
  <w:abstractNum w:abstractNumId="225">
    <w:nsid w:val="6DC45E83"/>
    <w:multiLevelType w:val="hybridMultilevel"/>
    <w:lvl w:ilvl="0">
      <w:lvlJc w:val="left"/>
      <w:lvlText w:val="%1."/>
      <w:numFmt w:val="decimal"/>
      <w:start w:val="1"/>
    </w:lvl>
  </w:abstractNum>
  <w:abstractNum w:abstractNumId="226">
    <w:nsid w:val="17304A67"/>
    <w:multiLevelType w:val="hybridMultilevel"/>
    <w:lvl w:ilvl="0">
      <w:lvlJc w:val="left"/>
      <w:lvlText w:val="***"/>
      <w:numFmt w:val="bullet"/>
      <w:start w:val="1"/>
    </w:lvl>
  </w:abstractNum>
  <w:abstractNum w:abstractNumId="227">
    <w:nsid w:val="2BB180D8"/>
    <w:multiLevelType w:val="hybridMultilevel"/>
    <w:lvl w:ilvl="0">
      <w:lvlJc w:val="left"/>
      <w:lvlText w:val="***"/>
      <w:numFmt w:val="bullet"/>
      <w:start w:val="1"/>
    </w:lvl>
  </w:abstractNum>
  <w:abstractNum w:abstractNumId="228">
    <w:nsid w:val="556B69ED"/>
    <w:multiLevelType w:val="hybridMultilevel"/>
    <w:lvl w:ilvl="0">
      <w:lvlJc w:val="left"/>
      <w:lvlText w:val="***"/>
      <w:numFmt w:val="bullet"/>
      <w:start w:val="1"/>
    </w:lvl>
  </w:abstractNum>
  <w:abstractNum w:abstractNumId="229">
    <w:nsid w:val="70836196"/>
    <w:multiLevelType w:val="hybridMultilevel"/>
    <w:lvl w:ilvl="0">
      <w:lvlJc w:val="left"/>
      <w:lvlText w:val="***"/>
      <w:numFmt w:val="bullet"/>
      <w:start w:val="1"/>
    </w:lvl>
  </w:abstractNum>
  <w:abstractNum w:abstractNumId="230">
    <w:nsid w:val="539F7F12"/>
    <w:multiLevelType w:val="hybridMultilevel"/>
    <w:lvl w:ilvl="0">
      <w:lvlJc w:val="left"/>
      <w:lvlText w:val="***"/>
      <w:numFmt w:val="bullet"/>
      <w:start w:val="1"/>
    </w:lvl>
  </w:abstractNum>
  <w:abstractNum w:abstractNumId="231">
    <w:nsid w:val="2817E7EC"/>
    <w:multiLevelType w:val="hybridMultilevel"/>
    <w:lvl w:ilvl="0">
      <w:lvlJc w:val="left"/>
      <w:lvlText w:val="***"/>
      <w:numFmt w:val="bullet"/>
      <w:start w:val="1"/>
    </w:lvl>
  </w:abstractNum>
  <w:abstractNum w:abstractNumId="232">
    <w:nsid w:val="71482545"/>
    <w:multiLevelType w:val="hybridMultilevel"/>
    <w:lvl w:ilvl="0">
      <w:lvlJc w:val="left"/>
      <w:lvlText w:val="***"/>
      <w:numFmt w:val="bullet"/>
      <w:start w:val="1"/>
    </w:lvl>
  </w:abstractNum>
  <w:abstractNum w:abstractNumId="233">
    <w:nsid w:val="17D78639"/>
    <w:multiLevelType w:val="hybridMultilevel"/>
    <w:lvl w:ilvl="0">
      <w:lvlJc w:val="left"/>
      <w:lvlText w:val="***"/>
      <w:numFmt w:val="bullet"/>
      <w:start w:val="1"/>
    </w:lvl>
  </w:abstractNum>
  <w:abstractNum w:abstractNumId="234">
    <w:nsid w:val="141D2302"/>
    <w:multiLevelType w:val="hybridMultilevel"/>
    <w:lvl w:ilvl="0">
      <w:lvlJc w:val="left"/>
      <w:lvlText w:val="%1."/>
      <w:numFmt w:val="decimal"/>
      <w:start w:val="1"/>
    </w:lvl>
  </w:abstractNum>
  <w:abstractNum w:abstractNumId="235">
    <w:nsid w:val="407168D8"/>
    <w:multiLevelType w:val="hybridMultilevel"/>
    <w:lvl w:ilvl="0">
      <w:lvlJc w:val="left"/>
      <w:lvlText w:val="%1."/>
      <w:numFmt w:val="decimal"/>
      <w:start w:val="4"/>
    </w:lvl>
  </w:abstractNum>
  <w:abstractNum w:abstractNumId="236">
    <w:nsid w:val="6A1B45E5"/>
    <w:multiLevelType w:val="hybridMultilevel"/>
    <w:lvl w:ilvl="0">
      <w:lvlJc w:val="left"/>
      <w:lvlText w:val="***"/>
      <w:numFmt w:val="bullet"/>
      <w:start w:val="1"/>
    </w:lvl>
  </w:abstractNum>
  <w:abstractNum w:abstractNumId="237">
    <w:nsid w:val="567BD50A"/>
    <w:multiLevelType w:val="hybridMultilevel"/>
    <w:lvl w:ilvl="0">
      <w:lvlJc w:val="left"/>
      <w:lvlText w:val="***"/>
      <w:numFmt w:val="bullet"/>
      <w:start w:val="1"/>
    </w:lvl>
  </w:abstractNum>
  <w:abstractNum w:abstractNumId="238">
    <w:nsid w:val="73BBD7F8"/>
    <w:multiLevelType w:val="hybridMultilevel"/>
    <w:lvl w:ilvl="0">
      <w:lvlJc w:val="left"/>
      <w:lvlText w:val="***"/>
      <w:numFmt w:val="bullet"/>
      <w:start w:val="1"/>
    </w:lvl>
  </w:abstractNum>
  <w:abstractNum w:abstractNumId="239">
    <w:nsid w:val="1876589D"/>
    <w:multiLevelType w:val="hybridMultilevel"/>
    <w:lvl w:ilvl="0">
      <w:lvlJc w:val="left"/>
      <w:lvlText w:val="***"/>
      <w:numFmt w:val="bullet"/>
      <w:start w:val="1"/>
    </w:lvl>
  </w:abstractNum>
  <w:abstractNum w:abstractNumId="240">
    <w:nsid w:val="327FAC77"/>
    <w:multiLevelType w:val="hybridMultilevel"/>
    <w:lvl w:ilvl="0">
      <w:lvlJc w:val="left"/>
      <w:lvlText w:val="***"/>
      <w:numFmt w:val="bullet"/>
      <w:start w:val="1"/>
    </w:lvl>
  </w:abstractNum>
  <w:abstractNum w:abstractNumId="241">
    <w:nsid w:val="5A606509"/>
    <w:multiLevelType w:val="hybridMultilevel"/>
    <w:lvl w:ilvl="0">
      <w:lvlJc w:val="left"/>
      <w:lvlText w:val="***"/>
      <w:numFmt w:val="bullet"/>
      <w:start w:val="1"/>
    </w:lvl>
  </w:abstractNum>
  <w:abstractNum w:abstractNumId="242">
    <w:nsid w:val="6F38E6D1"/>
    <w:multiLevelType w:val="hybridMultilevel"/>
    <w:lvl w:ilvl="0">
      <w:lvlJc w:val="left"/>
      <w:lvlText w:val="***"/>
      <w:numFmt w:val="bullet"/>
      <w:start w:val="1"/>
    </w:lvl>
  </w:abstractNum>
  <w:abstractNum w:abstractNumId="243">
    <w:nsid w:val="46111BA5"/>
    <w:multiLevelType w:val="hybridMultilevel"/>
    <w:lvl w:ilvl="0">
      <w:lvlJc w:val="left"/>
      <w:lvlText w:val="(%1)"/>
      <w:numFmt w:val="decimal"/>
      <w:start w:val="1"/>
    </w:lvl>
  </w:abstractNum>
  <w:abstractNum w:abstractNumId="244">
    <w:nsid w:val="5E963896"/>
    <w:multiLevelType w:val="hybridMultilevel"/>
    <w:lvl w:ilvl="0">
      <w:lvlJc w:val="left"/>
      <w:lvlText w:val="(%1)"/>
      <w:numFmt w:val="decimal"/>
      <w:start w:val="1"/>
    </w:lvl>
  </w:abstractNum>
  <w:abstractNum w:abstractNumId="245">
    <w:nsid w:val="775BA7C1"/>
    <w:multiLevelType w:val="hybridMultilevel"/>
    <w:lvl w:ilvl="0">
      <w:lvlJc w:val="left"/>
      <w:lvlText w:val="(%1)"/>
      <w:numFmt w:val="decimal"/>
      <w:start w:val="1"/>
    </w:lvl>
  </w:abstractNum>
  <w:abstractNum w:abstractNumId="246">
    <w:nsid w:val="1DD6D6F4"/>
    <w:multiLevelType w:val="hybridMultilevel"/>
    <w:lvl w:ilvl="0">
      <w:lvlJc w:val="left"/>
      <w:lvlText w:val="***"/>
      <w:numFmt w:val="bullet"/>
      <w:start w:val="1"/>
    </w:lvl>
  </w:abstractNum>
  <w:abstractNum w:abstractNumId="247">
    <w:nsid w:val="769A091F"/>
    <w:multiLevelType w:val="hybridMultilevel"/>
    <w:lvl w:ilvl="0">
      <w:lvlJc w:val="left"/>
      <w:lvlText w:val="***"/>
      <w:numFmt w:val="bullet"/>
      <w:start w:val="1"/>
    </w:lvl>
  </w:abstractNum>
  <w:abstractNum w:abstractNumId="248">
    <w:nsid w:val="4695AE95"/>
    <w:multiLevelType w:val="hybridMultilevel"/>
    <w:lvl w:ilvl="0">
      <w:lvlJc w:val="left"/>
      <w:lvlText w:val="***"/>
      <w:numFmt w:val="bullet"/>
      <w:start w:val="1"/>
    </w:lvl>
  </w:abstractNum>
  <w:abstractNum w:abstractNumId="249">
    <w:nsid w:val="777A4EAA"/>
    <w:multiLevelType w:val="hybridMultilevel"/>
    <w:lvl w:ilvl="0">
      <w:lvlJc w:val="left"/>
      <w:lvlText w:val="***"/>
      <w:numFmt w:val="bullet"/>
      <w:start w:val="1"/>
    </w:lvl>
  </w:abstractNum>
  <w:abstractNum w:abstractNumId="250">
    <w:nsid w:val="3F48B982"/>
    <w:multiLevelType w:val="hybridMultilevel"/>
    <w:lvl w:ilvl="0">
      <w:lvlJc w:val="left"/>
      <w:lvlText w:val="***"/>
      <w:numFmt w:val="bullet"/>
      <w:start w:val="1"/>
    </w:lvl>
  </w:abstractNum>
  <w:abstractNum w:abstractNumId="251">
    <w:nsid w:val="46BA8FCA"/>
    <w:multiLevelType w:val="hybridMultilevel"/>
    <w:lvl w:ilvl="0">
      <w:lvlJc w:val="left"/>
      <w:lvlText w:val="*"/>
      <w:numFmt w:val="bullet"/>
      <w:start w:val="1"/>
    </w:lvl>
  </w:abstractNum>
  <w:abstractNum w:abstractNumId="252">
    <w:nsid w:val="7835626C"/>
    <w:multiLevelType w:val="hybridMultilevel"/>
    <w:lvl w:ilvl="0">
      <w:lvlJc w:val="left"/>
      <w:lvlText w:val="***"/>
      <w:numFmt w:val="bullet"/>
      <w:start w:val="1"/>
    </w:lvl>
  </w:abstractNum>
  <w:abstractNum w:abstractNumId="253">
    <w:nsid w:val="665ACA49"/>
    <w:multiLevelType w:val="hybridMultilevel"/>
    <w:lvl w:ilvl="0">
      <w:lvlJc w:val="left"/>
      <w:lvlText w:val="*"/>
      <w:numFmt w:val="bullet"/>
      <w:start w:val="1"/>
    </w:lvl>
  </w:abstractNum>
  <w:abstractNum w:abstractNumId="254">
    <w:nsid w:val="6835B2AE"/>
    <w:multiLevelType w:val="hybridMultilevel"/>
    <w:lvl w:ilvl="0">
      <w:lvlJc w:val="left"/>
      <w:lvlText w:val="***"/>
      <w:numFmt w:val="bullet"/>
      <w:start w:val="1"/>
    </w:lvl>
  </w:abstractNum>
  <w:abstractNum w:abstractNumId="255">
    <w:nsid w:val="4C187C90"/>
    <w:multiLevelType w:val="hybridMultilevel"/>
    <w:lvl w:ilvl="0">
      <w:lvlJc w:val="left"/>
      <w:lvlText w:val="***"/>
      <w:numFmt w:val="bullet"/>
      <w:start w:val="1"/>
    </w:lvl>
  </w:abstractNum>
  <w:abstractNum w:abstractNumId="256">
    <w:nsid w:val="541F28CD"/>
    <w:multiLevelType w:val="hybridMultilevel"/>
    <w:lvl w:ilvl="0">
      <w:lvlJc w:val="left"/>
      <w:lvlText w:val="***"/>
      <w:numFmt w:val="bullet"/>
      <w:start w:val="1"/>
    </w:lvl>
  </w:abstractNum>
  <w:abstractNum w:abstractNumId="257">
    <w:nsid w:val="7F65FD16"/>
    <w:multiLevelType w:val="hybridMultilevel"/>
    <w:lvl w:ilvl="0">
      <w:lvlJc w:val="left"/>
      <w:lvlText w:val="•"/>
      <w:numFmt w:val="bullet"/>
      <w:start w:val="1"/>
    </w:lvl>
  </w:abstractNum>
  <w:abstractNum w:abstractNumId="258">
    <w:nsid w:val="77C9FD68"/>
    <w:multiLevelType w:val="hybridMultilevel"/>
    <w:lvl w:ilvl="0">
      <w:lvlJc w:val="left"/>
      <w:lvlText w:val="%1."/>
      <w:numFmt w:val="decimal"/>
      <w:start w:val="1"/>
    </w:lvl>
  </w:abstractNum>
  <w:abstractNum w:abstractNumId="259">
    <w:nsid w:val="298A92BA"/>
    <w:multiLevelType w:val="hybridMultilevel"/>
    <w:lvl w:ilvl="0">
      <w:lvlJc w:val="left"/>
      <w:lvlText w:val="%1."/>
      <w:numFmt w:val="decimal"/>
      <w:start w:val="2"/>
    </w:lvl>
    <w:lvl w:ilvl="1">
      <w:lvlJc w:val="left"/>
      <w:lvlText w:val="(%2)"/>
      <w:numFmt w:val="lowerLetter"/>
      <w:start w:val="1"/>
    </w:lvl>
  </w:abstractNum>
  <w:abstractNum w:abstractNumId="260">
    <w:nsid w:val="6FE95EAC"/>
    <w:multiLevelType w:val="hybridMultilevel"/>
    <w:lvl w:ilvl="0">
      <w:lvlJc w:val="left"/>
      <w:lvlText w:val="%1."/>
      <w:numFmt w:val="decimal"/>
      <w:start w:val="4"/>
    </w:lvl>
    <w:lvl w:ilvl="1">
      <w:lvlJc w:val="left"/>
      <w:lvlText w:val="(%2)"/>
      <w:numFmt w:val="lowerLetter"/>
      <w:start w:val="1"/>
    </w:lvl>
  </w:abstractNum>
  <w:abstractNum w:abstractNumId="261">
    <w:nsid w:val="4B697C7A"/>
    <w:multiLevelType w:val="hybridMultilevel"/>
    <w:lvl w:ilvl="0">
      <w:lvlJc w:val="left"/>
      <w:lvlText w:val="%1"/>
      <w:numFmt w:val="decimal"/>
      <w:start w:val="1"/>
    </w:lvl>
    <w:lvl w:ilvl="1">
      <w:lvlJc w:val="left"/>
      <w:lvlText w:val="(%2)"/>
      <w:numFmt w:val="lowerLetter"/>
      <w:start w:val="2"/>
    </w:lvl>
  </w:abstractNum>
  <w:abstractNum w:abstractNumId="262">
    <w:nsid w:val="51A27AA6"/>
    <w:multiLevelType w:val="hybridMultilevel"/>
    <w:lvl w:ilvl="0">
      <w:lvlJc w:val="left"/>
      <w:lvlText w:val="%1."/>
      <w:numFmt w:val="decimal"/>
      <w:start w:val="6"/>
    </w:lvl>
    <w:lvl w:ilvl="1">
      <w:lvlJc w:val="left"/>
      <w:lvlText w:val="(%2)"/>
      <w:numFmt w:val="lowerLetter"/>
      <w:start w:val="1"/>
    </w:lvl>
  </w:abstractNum>
  <w:abstractNum w:abstractNumId="263">
    <w:nsid w:val="613183F2"/>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2019-12-10T07:43:02Z</dcterms:created>
  <dcterms:modified xsi:type="dcterms:W3CDTF">2019-12-10T07:43:02Z</dcterms:modified>
</cp:coreProperties>
</file>