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8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8508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KYEES JOHN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VERA BRADLEY,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2208 PRODUCTION ROAD</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8"/>
              </w:rPr>
              <w:t>FORT WAYNE</w:t>
            </w:r>
          </w:p>
        </w:tc>
        <w:tc>
          <w:tcPr>
            <w:tcW w:w="920" w:type="dxa"/>
            <w:vAlign w:val="bottom"/>
          </w:tcPr>
          <w:p>
            <w:pPr>
              <w:ind w:left="80"/>
              <w:spacing w:after="0"/>
              <w:rPr>
                <w:sz w:val="20"/>
                <w:szCs w:val="20"/>
                <w:color w:val="auto"/>
              </w:rPr>
            </w:pPr>
            <w:r>
              <w:rPr>
                <w:rFonts w:ascii="Arial" w:cs="Arial" w:eastAsia="Arial" w:hAnsi="Arial"/>
                <w:sz w:val="18"/>
                <w:szCs w:val="18"/>
                <w:color w:val="0000FF"/>
              </w:rPr>
              <w:t>IN</w:t>
            </w:r>
          </w:p>
        </w:tc>
        <w:tc>
          <w:tcPr>
            <w:tcW w:w="1680" w:type="dxa"/>
            <w:vAlign w:val="bottom"/>
          </w:tcPr>
          <w:p>
            <w:pPr>
              <w:ind w:left="420"/>
              <w:spacing w:after="0"/>
              <w:rPr>
                <w:sz w:val="20"/>
                <w:szCs w:val="20"/>
                <w:color w:val="auto"/>
              </w:rPr>
            </w:pPr>
            <w:r>
              <w:rPr>
                <w:rFonts w:ascii="Arial" w:cs="Arial" w:eastAsia="Arial" w:hAnsi="Arial"/>
                <w:sz w:val="18"/>
                <w:szCs w:val="18"/>
                <w:color w:val="0000FF"/>
              </w:rPr>
              <w:t>46808</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2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02/01/2019</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28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880" w:type="dxa"/>
            <w:vAlign w:val="bottom"/>
            <w:gridSpan w:val="3"/>
          </w:tcPr>
          <w:p>
            <w:pPr>
              <w:jc w:val="center"/>
              <w:ind w:left="573"/>
              <w:spacing w:after="0"/>
              <w:rPr>
                <w:sz w:val="20"/>
                <w:szCs w:val="20"/>
                <w:color w:val="auto"/>
              </w:rPr>
            </w:pPr>
            <w:r>
              <w:rPr>
                <w:rFonts w:ascii="Arial" w:cs="Arial" w:eastAsia="Arial" w:hAnsi="Arial"/>
                <w:sz w:val="18"/>
                <w:szCs w:val="18"/>
                <w:color w:val="0000FF"/>
                <w:w w:val="88"/>
              </w:rPr>
              <w:t>02/01/2019</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2,760</w:t>
            </w:r>
          </w:p>
        </w:tc>
        <w:tc>
          <w:tcPr>
            <w:tcW w:w="640" w:type="dxa"/>
            <w:vAlign w:val="bottom"/>
          </w:tcPr>
          <w:p>
            <w:pPr>
              <w:ind w:left="420"/>
              <w:spacing w:after="0"/>
              <w:rPr>
                <w:sz w:val="20"/>
                <w:szCs w:val="20"/>
                <w:color w:val="auto"/>
              </w:rPr>
            </w:pPr>
            <w:r>
              <w:rPr>
                <w:rFonts w:ascii="Arial" w:cs="Arial" w:eastAsia="Arial" w:hAnsi="Arial"/>
                <w:sz w:val="18"/>
                <w:szCs w:val="18"/>
                <w:color w:val="0000FF"/>
              </w:rPr>
              <w:t>A</w:t>
            </w:r>
          </w:p>
        </w:tc>
        <w:tc>
          <w:tcPr>
            <w:tcW w:w="56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Pr>
          <w:p>
            <w:pPr>
              <w:spacing w:after="0"/>
              <w:rPr>
                <w:sz w:val="23"/>
                <w:szCs w:val="23"/>
                <w:color w:val="auto"/>
              </w:rPr>
            </w:pPr>
          </w:p>
        </w:tc>
        <w:tc>
          <w:tcPr>
            <w:tcW w:w="1360" w:type="dxa"/>
            <w:vAlign w:val="bottom"/>
            <w:gridSpan w:val="3"/>
          </w:tcPr>
          <w:p>
            <w:pPr>
              <w:ind w:left="480"/>
              <w:spacing w:after="0"/>
              <w:rPr>
                <w:sz w:val="20"/>
                <w:szCs w:val="20"/>
                <w:color w:val="auto"/>
              </w:rPr>
            </w:pPr>
            <w:r>
              <w:rPr>
                <w:rFonts w:ascii="Arial" w:cs="Arial" w:eastAsia="Arial" w:hAnsi="Arial"/>
                <w:sz w:val="18"/>
                <w:szCs w:val="18"/>
                <w:color w:val="0000FF"/>
              </w:rPr>
              <w:t>26,160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6"/>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jc w:val="center"/>
              <w:ind w:right="178"/>
              <w:spacing w:after="0"/>
              <w:rPr>
                <w:sz w:val="20"/>
                <w:szCs w:val="20"/>
                <w:color w:val="auto"/>
              </w:rPr>
            </w:pPr>
            <w:r>
              <w:rPr>
                <w:rFonts w:ascii="Arial" w:cs="Arial" w:eastAsia="Arial" w:hAnsi="Arial"/>
                <w:sz w:val="12"/>
                <w:szCs w:val="12"/>
                <w:b w:val="1"/>
                <w:bCs w:val="1"/>
                <w:color w:val="auto"/>
                <w:w w:val="99"/>
              </w:rPr>
              <w:t>4.</w:t>
            </w:r>
          </w:p>
        </w:tc>
        <w:tc>
          <w:tcPr>
            <w:tcW w:w="280" w:type="dxa"/>
            <w:vAlign w:val="bottom"/>
          </w:tcPr>
          <w:p>
            <w:pPr>
              <w:spacing w:after="0"/>
              <w:rPr>
                <w:sz w:val="15"/>
                <w:szCs w:val="15"/>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jc w:val="center"/>
              <w:ind w:right="178"/>
              <w:spacing w:after="0" w:line="135" w:lineRule="exact"/>
              <w:rPr>
                <w:sz w:val="20"/>
                <w:szCs w:val="20"/>
                <w:color w:val="auto"/>
              </w:rPr>
            </w:pPr>
            <w:r>
              <w:rPr>
                <w:rFonts w:ascii="Arial" w:cs="Arial" w:eastAsia="Arial" w:hAnsi="Arial"/>
                <w:sz w:val="12"/>
                <w:szCs w:val="12"/>
                <w:b w:val="1"/>
                <w:bCs w:val="1"/>
                <w:color w:val="auto"/>
                <w:w w:val="93"/>
              </w:rPr>
              <w:t>8)</w:t>
            </w:r>
          </w:p>
        </w:tc>
        <w:tc>
          <w:tcPr>
            <w:tcW w:w="28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tcPr>
          <w:p>
            <w:pPr>
              <w:ind w:left="280"/>
              <w:spacing w:after="0" w:line="242"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1140" w:type="dxa"/>
            <w:vAlign w:val="bottom"/>
          </w:tcPr>
          <w:p>
            <w:pPr>
              <w:ind w:left="260"/>
              <w:spacing w:after="0"/>
              <w:rPr>
                <w:sz w:val="20"/>
                <w:szCs w:val="20"/>
                <w:color w:val="auto"/>
              </w:rPr>
            </w:pPr>
            <w:r>
              <w:rPr>
                <w:rFonts w:ascii="Arial" w:cs="Arial" w:eastAsia="Arial" w:hAnsi="Arial"/>
                <w:sz w:val="14"/>
                <w:szCs w:val="14"/>
                <w:color w:val="0000FF"/>
              </w:rPr>
              <w:t>02/01/2019</w:t>
            </w:r>
          </w:p>
        </w:tc>
        <w:tc>
          <w:tcPr>
            <w:tcW w:w="1140" w:type="dxa"/>
            <w:vAlign w:val="bottom"/>
          </w:tcPr>
          <w:p>
            <w:pPr>
              <w:spacing w:after="0"/>
              <w:rPr>
                <w:sz w:val="21"/>
                <w:szCs w:val="21"/>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0000FF"/>
              </w:rPr>
              <w:t>M</w:t>
            </w:r>
          </w:p>
        </w:tc>
        <w:tc>
          <w:tcPr>
            <w:tcW w:w="280" w:type="dxa"/>
            <w:vAlign w:val="bottom"/>
          </w:tcPr>
          <w:p>
            <w:pPr>
              <w:ind w:left="120"/>
              <w:spacing w:after="0"/>
              <w:rPr>
                <w:sz w:val="20"/>
                <w:szCs w:val="20"/>
                <w:color w:val="auto"/>
              </w:rPr>
            </w:pPr>
            <w:r>
              <w:rPr>
                <w:rFonts w:ascii="Arial" w:cs="Arial" w:eastAsia="Arial" w:hAnsi="Arial"/>
                <w:sz w:val="14"/>
                <w:szCs w:val="14"/>
                <w:color w:val="0000FF"/>
              </w:rPr>
              <w:t>V</w:t>
            </w:r>
          </w:p>
        </w:tc>
        <w:tc>
          <w:tcPr>
            <w:tcW w:w="920" w:type="dxa"/>
            <w:vAlign w:val="bottom"/>
          </w:tcPr>
          <w:p>
            <w:pPr>
              <w:ind w:left="480"/>
              <w:spacing w:after="0"/>
              <w:rPr>
                <w:sz w:val="20"/>
                <w:szCs w:val="20"/>
                <w:color w:val="auto"/>
              </w:rPr>
            </w:pPr>
            <w:r>
              <w:rPr>
                <w:rFonts w:ascii="Arial" w:cs="Arial" w:eastAsia="Arial" w:hAnsi="Arial"/>
                <w:sz w:val="14"/>
                <w:szCs w:val="14"/>
                <w:color w:val="0000FF"/>
              </w:rPr>
              <w:t>2,760</w:t>
            </w:r>
          </w:p>
        </w:tc>
        <w:tc>
          <w:tcPr>
            <w:tcW w:w="800" w:type="dxa"/>
            <w:vAlign w:val="bottom"/>
            <w:gridSpan w:val="2"/>
          </w:tcPr>
          <w:p>
            <w:pPr>
              <w:ind w:left="40"/>
              <w:spacing w:after="0"/>
              <w:rPr>
                <w:sz w:val="20"/>
                <w:szCs w:val="20"/>
                <w:color w:val="auto"/>
              </w:rPr>
            </w:pPr>
            <w:r>
              <w:rPr>
                <w:rFonts w:ascii="Arial" w:cs="Arial" w:eastAsia="Arial" w:hAnsi="Arial"/>
                <w:sz w:val="14"/>
                <w:szCs w:val="14"/>
                <w:color w:val="0000FF"/>
              </w:rPr>
              <w:t>02/01/2019</w:t>
            </w:r>
          </w:p>
        </w:tc>
        <w:tc>
          <w:tcPr>
            <w:tcW w:w="780" w:type="dxa"/>
            <w:vAlign w:val="bottom"/>
            <w:gridSpan w:val="2"/>
          </w:tcPr>
          <w:p>
            <w:pPr>
              <w:ind w:left="40"/>
              <w:spacing w:after="0"/>
              <w:rPr>
                <w:sz w:val="20"/>
                <w:szCs w:val="20"/>
                <w:color w:val="auto"/>
              </w:rPr>
            </w:pPr>
            <w:r>
              <w:rPr>
                <w:rFonts w:ascii="Arial" w:cs="Arial" w:eastAsia="Arial" w:hAnsi="Arial"/>
                <w:sz w:val="14"/>
                <w:szCs w:val="14"/>
                <w:color w:val="0000FF"/>
              </w:rPr>
              <w:t>02/01/2019</w:t>
            </w:r>
          </w:p>
        </w:tc>
        <w:tc>
          <w:tcPr>
            <w:tcW w:w="640" w:type="dxa"/>
            <w:vAlign w:val="bottom"/>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rPr>
                <w:sz w:val="20"/>
                <w:szCs w:val="20"/>
                <w:color w:val="auto"/>
              </w:rPr>
            </w:pPr>
            <w:r>
              <w:rPr>
                <w:rFonts w:ascii="Arial" w:cs="Arial" w:eastAsia="Arial" w:hAnsi="Arial"/>
                <w:sz w:val="18"/>
                <w:szCs w:val="18"/>
                <w:color w:val="0000FF"/>
              </w:rPr>
              <w:t>2,760</w:t>
            </w:r>
          </w:p>
        </w:tc>
        <w:tc>
          <w:tcPr>
            <w:tcW w:w="40" w:type="dxa"/>
            <w:vAlign w:val="bottom"/>
          </w:tcPr>
          <w:p>
            <w:pPr>
              <w:spacing w:after="0"/>
              <w:rPr>
                <w:sz w:val="21"/>
                <w:szCs w:val="21"/>
                <w:color w:val="auto"/>
              </w:rPr>
            </w:pPr>
          </w:p>
        </w:tc>
        <w:tc>
          <w:tcPr>
            <w:tcW w:w="7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400"/>
              <w:spacing w:after="0"/>
              <w:rPr>
                <w:sz w:val="20"/>
                <w:szCs w:val="20"/>
                <w:color w:val="auto"/>
              </w:rPr>
            </w:pPr>
            <w:r>
              <w:rPr>
                <w:rFonts w:ascii="Arial" w:cs="Arial" w:eastAsia="Arial" w:hAnsi="Arial"/>
                <w:sz w:val="14"/>
                <w:szCs w:val="14"/>
                <w:color w:val="0000FF"/>
              </w:rPr>
              <w:t>0</w:t>
            </w:r>
          </w:p>
        </w:tc>
        <w:tc>
          <w:tcPr>
            <w:tcW w:w="300" w:type="dxa"/>
            <w:vAlign w:val="bottom"/>
          </w:tcPr>
          <w:p>
            <w:pPr>
              <w:spacing w:after="0"/>
              <w:rPr>
                <w:sz w:val="21"/>
                <w:szCs w:val="21"/>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4"/>
                <w:szCs w:val="14"/>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share of deferred stock converted into one share of common stock on February 1, 2019, when the deferred stock vested. Upon vesting, the corresponding shares of common stock were distributed under the terms of the Fourth Amended and Restated Non-Employee Director Compensation Plan and is reflected in Table 1.</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Robert S. Molloy, Attorney-in- </w:t>
      </w:r>
      <w:r>
        <w:rPr>
          <w:rFonts w:ascii="Arial" w:cs="Arial" w:eastAsia="Arial" w:hAnsi="Arial"/>
          <w:sz w:val="35"/>
          <w:szCs w:val="35"/>
          <w:color w:val="0000FF"/>
          <w:vertAlign w:val="subscript"/>
        </w:rPr>
        <w:t>02/04/2019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3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30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John E. Kyees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185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49436"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2019-12-23T15:08:45Z</dcterms:created>
  <dcterms:modified xsi:type="dcterms:W3CDTF">2019-12-23T15:08:45Z</dcterms:modified>
</cp:coreProperties>
</file>