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3" w:lineRule="exact"/>
        <w:rPr>
          <w:sz w:val="24"/>
          <w:szCs w:val="24"/>
          <w:color w:val="auto"/>
        </w:rPr>
      </w:pPr>
    </w:p>
    <w:p>
      <w:pPr>
        <w:ind w:left="1900"/>
        <w:spacing w:after="0"/>
        <w:tabs>
          <w:tab w:leader="none" w:pos="6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218" w:right="1440" w:bottom="1440" w:gutter="0" w:footer="0" w:header="0"/>
        </w:sectPr>
      </w:pP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[X]</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200" w:lineRule="exact"/>
        <w:rPr>
          <w:sz w:val="24"/>
          <w:szCs w:val="24"/>
          <w:color w:val="auto"/>
        </w:rPr>
      </w:pPr>
    </w:p>
    <w:p>
      <w:pPr>
        <w:sectPr>
          <w:pgSz w:w="11900" w:h="16838" w:orient="portrait"/>
          <w:cols w:equalWidth="0" w:num="2">
            <w:col w:w="2860" w:space="720"/>
            <w:col w:w="6639"/>
          </w:cols>
          <w:pgMar w:left="240" w:top="218"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Proxy Statement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Definitive Additional Materials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sec.240.14a-11(c) or sec.240.14a-12</w:t>
      </w:r>
    </w:p>
    <w:p>
      <w:pPr>
        <w:ind w:left="420" w:right="2839" w:hanging="412"/>
        <w:spacing w:after="0" w:line="309"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line="5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DESIGNS,INC</w:t>
      </w:r>
    </w:p>
    <w:p>
      <w:pPr>
        <w:spacing w:after="0" w:line="3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(Name of Person(s) Filing Proxy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No fee required.</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169"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740" w:right="1779" w:hanging="311"/>
        <w:spacing w:after="0" w:line="292"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66"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Fee paid previously with preliminary materials.</w:t>
      </w:r>
    </w:p>
    <w:p>
      <w:pPr>
        <w:spacing w:after="0" w:line="201" w:lineRule="exact"/>
        <w:rPr>
          <w:sz w:val="24"/>
          <w:szCs w:val="24"/>
          <w:color w:val="auto"/>
        </w:rPr>
      </w:pPr>
    </w:p>
    <w:p>
      <w:pPr>
        <w:ind w:left="420" w:right="1879" w:hanging="412"/>
        <w:spacing w:after="0" w:line="274"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LETTERHEAD]</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28,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Special Committee has completed a review of the Company's recent performance, current sales trends and plans for the balance of fiscal 1999. Based on this review, we reaffirm our belief that EARNINGS FOR THIS YEAR WILL MEET OR EXCEED THE PROJECTED $.33 PER SHARE.</w:t>
      </w:r>
    </w:p>
    <w:p>
      <w:pPr>
        <w:spacing w:after="0" w:line="82"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Your Company is on the right track. Let's not lose the momentum we have generated.</w:t>
      </w:r>
    </w:p>
    <w:p>
      <w:pPr>
        <w:spacing w:after="0" w:line="18"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DON'T RISK THE LEVI STRAUSS RELATIONSHIP AND THE FUTURE OF YOUR COMPANY. The stockholders' meeting is this coming Monday, October 4, 1999. Return the BLUE card today. If your stock is held in street name, call your bank or broker and ask them to vote the BLUE proxy card on your behalf in favor of the director's recommended by management and against the proposal to eliminate the shareholder rights plan.</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Thank you very much for your continued support.</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James G. Groninger</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Chairman of the Special Committee</w:t>
      </w:r>
    </w:p>
    <w:p>
      <w:pPr>
        <w:spacing w:after="0" w:line="200" w:lineRule="exact"/>
        <w:rPr>
          <w:sz w:val="20"/>
          <w:szCs w:val="20"/>
          <w:color w:val="auto"/>
        </w:rPr>
      </w:pPr>
    </w:p>
    <w:p>
      <w:pPr>
        <w:spacing w:after="0" w:line="397"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If you have any questions or need assistance in voting your shares, please contact the firm assisting us in the solicitation of proxies:</w:t>
      </w:r>
    </w:p>
    <w:p>
      <w:pPr>
        <w:spacing w:after="0" w:line="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INNISFREE M&amp;A INCORPORATED</w:t>
      </w:r>
    </w:p>
    <w:p>
      <w:pPr>
        <w:spacing w:after="0" w:line="2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TOLL-FREE: (888) 750-5834</w:t>
      </w:r>
    </w:p>
    <w:p>
      <w:pPr>
        <w:ind w:left="1800"/>
        <w:spacing w:after="0"/>
        <w:rPr>
          <w:sz w:val="20"/>
          <w:szCs w:val="20"/>
          <w:color w:val="auto"/>
        </w:rPr>
      </w:pPr>
      <w:r>
        <w:rPr>
          <w:rFonts w:ascii="Courier New" w:cs="Courier New" w:eastAsia="Courier New" w:hAnsi="Courier New"/>
          <w:sz w:val="18"/>
          <w:szCs w:val="18"/>
          <w:color w:val="auto"/>
        </w:rPr>
        <w:t>BANKS AND BROKERS CALL COLLECT: (212) 750-5833</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
    </w:lvl>
  </w:abstractNum>
  <w:abstractNum w:abstractNumId="2">
    <w:nsid w:val="19495CF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2020-02-22T13:52:59Z</dcterms:created>
  <dcterms:modified xsi:type="dcterms:W3CDTF">2020-02-22T13:52:59Z</dcterms:modified>
</cp:coreProperties>
</file>