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598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5980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PORTER GEORGE T JR</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3"/>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7"/>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0"/>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3960" w:type="dxa"/>
            <w:vAlign w:val="bottom"/>
            <w:gridSpan w:val="4"/>
          </w:tcPr>
          <w:p>
            <w:pPr>
              <w:ind w:left="60"/>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r>
      <w:tr>
        <w:trPr>
          <w:trHeight w:val="140"/>
        </w:trPr>
        <w:tc>
          <w:tcPr>
            <w:tcW w:w="60" w:type="dxa"/>
            <w:vAlign w:val="bottom"/>
            <w:tcBorders>
              <w:bottom w:val="single" w:sz="8" w:color="2C2C2C"/>
            </w:tcBorders>
          </w:tcPr>
          <w:p>
            <w:pPr>
              <w:spacing w:after="0"/>
              <w:rPr>
                <w:sz w:val="12"/>
                <w:szCs w:val="12"/>
                <w:color w:val="auto"/>
              </w:rPr>
            </w:pPr>
          </w:p>
        </w:tc>
        <w:tc>
          <w:tcPr>
            <w:tcW w:w="140" w:type="dxa"/>
            <w:vAlign w:val="bottom"/>
            <w:tcBorders>
              <w:top w:val="single" w:sz="8" w:color="0000EE"/>
              <w:bottom w:val="single" w:sz="8" w:color="2C2C2C"/>
            </w:tcBorders>
          </w:tcPr>
          <w:p>
            <w:pPr>
              <w:spacing w:after="0"/>
              <w:rPr>
                <w:sz w:val="12"/>
                <w:szCs w:val="12"/>
                <w:color w:val="auto"/>
              </w:rPr>
            </w:pPr>
          </w:p>
        </w:tc>
        <w:tc>
          <w:tcPr>
            <w:tcW w:w="2880" w:type="dxa"/>
            <w:vAlign w:val="bottom"/>
            <w:tcBorders>
              <w:top w:val="single" w:sz="8" w:color="0000EE"/>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ind w:left="80"/>
              <w:spacing w:after="0" w:line="113" w:lineRule="exact"/>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Director</w:t>
            </w:r>
          </w:p>
        </w:tc>
        <w:tc>
          <w:tcPr>
            <w:tcW w:w="1520" w:type="dxa"/>
            <w:vAlign w:val="bottom"/>
          </w:tcPr>
          <w:p>
            <w:pPr>
              <w:ind w:left="340"/>
              <w:spacing w:after="0" w:line="113" w:lineRule="exact"/>
              <w:rPr>
                <w:sz w:val="20"/>
                <w:szCs w:val="20"/>
                <w:color w:val="auto"/>
              </w:rPr>
            </w:pPr>
            <w:r>
              <w:rPr>
                <w:rFonts w:ascii="Arial" w:cs="Arial" w:eastAsia="Arial" w:hAnsi="Arial"/>
                <w:sz w:val="13"/>
                <w:szCs w:val="13"/>
                <w:color w:val="auto"/>
              </w:rPr>
              <w:t>10% Owner</w:t>
            </w: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72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220"/>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08/30/2013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ind w:left="4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106"/>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2"/>
          </w:tcPr>
          <w:p>
            <w:pPr>
              <w:spacing w:after="0"/>
              <w:rPr>
                <w:sz w:val="9"/>
                <w:szCs w:val="9"/>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r>
        <w:trPr>
          <w:trHeight w:val="187"/>
        </w:trPr>
        <w:tc>
          <w:tcPr>
            <w:tcW w:w="3080" w:type="dxa"/>
            <w:vAlign w:val="bottom"/>
            <w:gridSpan w:val="3"/>
          </w:tcPr>
          <w:p>
            <w:pPr>
              <w:ind w:left="60"/>
              <w:spacing w:after="0" w:line="187" w:lineRule="exact"/>
              <w:rPr>
                <w:sz w:val="20"/>
                <w:szCs w:val="20"/>
                <w:color w:val="auto"/>
              </w:rPr>
            </w:pPr>
            <w:r>
              <w:rPr>
                <w:rFonts w:ascii="Arial" w:cs="Arial" w:eastAsia="Arial" w:hAnsi="Arial"/>
                <w:sz w:val="17"/>
                <w:szCs w:val="17"/>
                <w:color w:val="0000FF"/>
              </w:rPr>
              <w:t>09/04/2013</w:t>
            </w:r>
          </w:p>
        </w:tc>
        <w:tc>
          <w:tcPr>
            <w:tcW w:w="88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520" w:type="dxa"/>
            <w:vAlign w:val="bottom"/>
          </w:tcPr>
          <w:p>
            <w:pPr>
              <w:spacing w:after="0"/>
              <w:rPr>
                <w:sz w:val="16"/>
                <w:szCs w:val="16"/>
                <w:color w:val="auto"/>
              </w:rPr>
            </w:pPr>
          </w:p>
        </w:tc>
      </w:tr>
      <w:tr>
        <w:trPr>
          <w:trHeight w:val="220"/>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2"/>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r>
    </w:tbl>
    <w:p>
      <w:pPr>
        <w:spacing w:after="0" w:line="5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7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08/30/2013</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19,136</w:t>
            </w: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By 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6.05</w:t>
            </w:r>
          </w:p>
        </w:tc>
        <w:tc>
          <w:tcPr>
            <w:tcW w:w="1120" w:type="dxa"/>
            <w:vAlign w:val="bottom"/>
          </w:tcPr>
          <w:p>
            <w:pPr>
              <w:jc w:val="right"/>
              <w:ind w:right="198"/>
              <w:spacing w:after="0" w:line="144" w:lineRule="exact"/>
              <w:rPr>
                <w:sz w:val="20"/>
                <w:szCs w:val="20"/>
                <w:color w:val="auto"/>
              </w:rPr>
            </w:pPr>
            <w:r>
              <w:rPr>
                <w:rFonts w:ascii="Arial" w:cs="Arial" w:eastAsia="Arial" w:hAnsi="Arial"/>
                <w:sz w:val="13"/>
                <w:szCs w:val="13"/>
                <w:color w:val="0000FF"/>
              </w:rPr>
              <w:t>08/30/2013</w:t>
            </w:r>
          </w:p>
        </w:tc>
        <w:tc>
          <w:tcPr>
            <w:tcW w:w="1120" w:type="dxa"/>
            <w:vAlign w:val="bottom"/>
          </w:tcPr>
          <w:p>
            <w:pPr>
              <w:spacing w:after="0"/>
              <w:rPr>
                <w:sz w:val="12"/>
                <w:szCs w:val="12"/>
                <w:color w:val="auto"/>
              </w:rPr>
            </w:pPr>
          </w:p>
        </w:tc>
        <w:tc>
          <w:tcPr>
            <w:tcW w:w="82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4" w:lineRule="exact"/>
              <w:rPr>
                <w:sz w:val="20"/>
                <w:szCs w:val="20"/>
                <w:color w:val="auto"/>
              </w:rPr>
            </w:pPr>
            <w:r>
              <w:rPr>
                <w:rFonts w:ascii="Arial" w:cs="Arial" w:eastAsia="Arial" w:hAnsi="Arial"/>
                <w:sz w:val="13"/>
                <w:szCs w:val="13"/>
                <w:color w:val="0000FF"/>
              </w:rPr>
              <w:t>19,136</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08/30/2023</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20"/>
              <w:spacing w:after="0" w:line="144" w:lineRule="exact"/>
              <w:rPr>
                <w:sz w:val="20"/>
                <w:szCs w:val="20"/>
                <w:color w:val="auto"/>
              </w:rPr>
            </w:pPr>
            <w:r>
              <w:rPr>
                <w:rFonts w:ascii="Arial" w:cs="Arial" w:eastAsia="Arial" w:hAnsi="Arial"/>
                <w:sz w:val="13"/>
                <w:szCs w:val="13"/>
                <w:color w:val="0000FF"/>
              </w:rPr>
              <w:t>19,136</w:t>
            </w:r>
          </w:p>
        </w:tc>
        <w:tc>
          <w:tcPr>
            <w:tcW w:w="760" w:type="dxa"/>
            <w:vAlign w:val="bottom"/>
          </w:tcPr>
          <w:p>
            <w:pPr>
              <w:ind w:left="360"/>
              <w:spacing w:after="0" w:line="144" w:lineRule="exact"/>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6,379 shares are currently exercisable and 6,378 shares will become exercisable on 08/30/2014 and 6,379 shares will become exercisable on 08/30/2015.</w:t>
      </w:r>
    </w:p>
    <w:p>
      <w:pPr>
        <w:spacing w:after="0" w:line="50" w:lineRule="exact"/>
        <w:rPr>
          <w:rFonts w:ascii="Arial" w:cs="Arial" w:eastAsia="Arial" w:hAnsi="Arial"/>
          <w:sz w:val="13"/>
          <w:szCs w:val="13"/>
          <w:color w:val="008000"/>
        </w:rPr>
      </w:pPr>
    </w:p>
    <w:p>
      <w:pPr>
        <w:ind w:left="40" w:right="600" w:firstLine="7"/>
        <w:spacing w:after="0" w:line="258"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Form 4/A filed on September 4, 2013 incorrectly reported the Director Stock Option as directly owned by the Reporting Person. The Director Stock Option is held by the George Porter Trust Dated December 13, 2006, and the Reporting Person is the trustee of the trust.</w:t>
      </w:r>
    </w:p>
    <w:p>
      <w:pPr>
        <w:ind w:left="6860"/>
        <w:spacing w:after="0" w:line="183" w:lineRule="auto"/>
        <w:rPr>
          <w:sz w:val="20"/>
          <w:szCs w:val="20"/>
          <w:color w:val="auto"/>
        </w:rPr>
      </w:pPr>
      <w:r>
        <w:rPr>
          <w:rFonts w:ascii="Arial" w:cs="Arial" w:eastAsia="Arial" w:hAnsi="Arial"/>
          <w:sz w:val="17"/>
          <w:szCs w:val="17"/>
          <w:color w:val="0000FF"/>
        </w:rPr>
        <w:t xml:space="preserve">Dennis R. Hernreich, Attorney- </w:t>
      </w:r>
      <w:r>
        <w:rPr>
          <w:rFonts w:ascii="Arial" w:cs="Arial" w:eastAsia="Arial" w:hAnsi="Arial"/>
          <w:sz w:val="32"/>
          <w:szCs w:val="32"/>
          <w:color w:val="0000FF"/>
          <w:vertAlign w:val="subscript"/>
        </w:rPr>
        <w:t>09/25/2013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90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 for George T. Porter,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1379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922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780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2019-12-16T05:13:19Z</dcterms:created>
  <dcterms:modified xsi:type="dcterms:W3CDTF">2019-12-16T05:13:19Z</dcterms:modified>
</cp:coreProperties>
</file>