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148711302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14605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2010</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460" w:right="9680" w:hanging="2"/>
        <w:spacing w:after="0" w:line="422" w:lineRule="auto"/>
        <w:tabs>
          <w:tab w:leader="none" w:pos="712"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13d-1(b) o Rule 13d-1(c) o Rule 13d-1(d)</w:t>
      </w:r>
    </w:p>
    <w:p>
      <w:pPr>
        <w:spacing w:after="0" w:line="1" w:lineRule="exact"/>
        <w:rPr>
          <w:rFonts w:ascii="MS PGothic" w:cs="MS PGothic" w:eastAsia="MS PGothic" w:hAnsi="MS PGothic"/>
          <w:sz w:val="16"/>
          <w:szCs w:val="16"/>
          <w:color w:val="auto"/>
        </w:rPr>
      </w:pPr>
    </w:p>
    <w:p>
      <w:pPr>
        <w:ind w:left="220" w:right="80" w:hanging="203"/>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22"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auto"/>
            </w:tcBorders>
            <w:gridSpan w:val="3"/>
          </w:tcPr>
          <w:p>
            <w:pPr>
              <w:jc w:val="right"/>
              <w:ind w:right="610"/>
              <w:spacing w:after="0"/>
              <w:rPr>
                <w:sz w:val="20"/>
                <w:szCs w:val="20"/>
                <w:color w:val="auto"/>
              </w:rPr>
            </w:pPr>
            <w:r>
              <w:rPr>
                <w:rFonts w:ascii="Arial" w:cs="Arial" w:eastAsia="Arial" w:hAnsi="Arial"/>
                <w:sz w:val="18"/>
                <w:szCs w:val="18"/>
                <w:color w:val="auto"/>
                <w:w w:val="99"/>
              </w:rPr>
              <w:t>148711302</w:t>
            </w:r>
          </w:p>
        </w:tc>
        <w:tc>
          <w:tcPr>
            <w:tcW w:w="8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40" w:type="dxa"/>
            <w:vAlign w:val="bottom"/>
            <w:tcBorders>
              <w:bottom w:val="single" w:sz="8" w:color="auto"/>
            </w:tcBorders>
            <w:gridSpan w:val="3"/>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RBC Global Asset Management (U.S.) Inc.</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40" w:type="dxa"/>
            <w:vAlign w:val="bottom"/>
            <w:tcBorders>
              <w:bottom w:val="single" w:sz="8" w:color="auto"/>
            </w:tcBorders>
            <w:gridSpan w:val="3"/>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3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40" w:type="dxa"/>
            <w:vAlign w:val="bottom"/>
            <w:tcBorders>
              <w:bottom w:val="single" w:sz="8" w:color="auto"/>
            </w:tcBorders>
            <w:gridSpan w:val="3"/>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Minnesota</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w w:val="89"/>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w w:val="89"/>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60" w:type="dxa"/>
            <w:vAlign w:val="bottom"/>
          </w:tcPr>
          <w:p>
            <w:pPr>
              <w:spacing w:after="0"/>
              <w:rPr>
                <w:sz w:val="22"/>
                <w:szCs w:val="22"/>
                <w:color w:val="auto"/>
              </w:rPr>
            </w:pPr>
          </w:p>
        </w:tc>
        <w:tc>
          <w:tcPr>
            <w:tcW w:w="38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1,105,020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w w:val="89"/>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60" w:type="dxa"/>
            <w:vAlign w:val="bottom"/>
          </w:tcPr>
          <w:p>
            <w:pPr>
              <w:spacing w:after="0"/>
              <w:rPr>
                <w:sz w:val="22"/>
                <w:szCs w:val="22"/>
                <w:color w:val="auto"/>
              </w:rPr>
            </w:pPr>
          </w:p>
        </w:tc>
        <w:tc>
          <w:tcPr>
            <w:tcW w:w="38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w w:val="89"/>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2,998,203</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2"/>
              </w:rPr>
              <w:t>2,998,203</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9"/>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6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30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Casual Male Retail Group, Inc.</w:t>
      </w:r>
    </w:p>
    <w:p>
      <w:pPr>
        <w:spacing w:after="0" w:line="116" w:lineRule="exact"/>
        <w:rPr>
          <w:rFonts w:ascii="Arial" w:cs="Arial" w:eastAsia="Arial" w:hAnsi="Arial"/>
          <w:sz w:val="18"/>
          <w:szCs w:val="18"/>
          <w:color w:val="auto"/>
        </w:rPr>
      </w:pPr>
    </w:p>
    <w:p>
      <w:pPr>
        <w:ind w:left="660" w:right="7260" w:hanging="436"/>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Issuer’s Principal Executive Offices 555 Turnpike Street</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Canton, MA 02021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RBC Global Asset Management (U.S.) Inc.</w:t>
      </w:r>
    </w:p>
    <w:p>
      <w:pPr>
        <w:spacing w:after="0" w:line="130" w:lineRule="exact"/>
        <w:rPr>
          <w:rFonts w:ascii="Arial" w:cs="Arial" w:eastAsia="Arial" w:hAnsi="Arial"/>
          <w:sz w:val="18"/>
          <w:szCs w:val="18"/>
          <w:color w:val="auto"/>
        </w:rPr>
      </w:pPr>
    </w:p>
    <w:p>
      <w:pPr>
        <w:ind w:left="660" w:right="6400" w:hanging="436"/>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100 South Fifth Street</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Suite 2300</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Minneapolis, Minnesota 55402</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RBC Global Asset Management (U.S.) Inc. is incorporated under the laws of Minnesota</w:t>
      </w:r>
    </w:p>
    <w:p>
      <w:pPr>
        <w:spacing w:after="0" w:line="116" w:lineRule="exact"/>
        <w:rPr>
          <w:rFonts w:ascii="Arial" w:cs="Arial" w:eastAsia="Arial" w:hAnsi="Arial"/>
          <w:sz w:val="18"/>
          <w:szCs w:val="18"/>
          <w:color w:val="auto"/>
        </w:rPr>
      </w:pPr>
    </w:p>
    <w:p>
      <w:pPr>
        <w:ind w:left="660" w:right="8760" w:hanging="436"/>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660" w:right="9520" w:hanging="436"/>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CUSIP Number 148711302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21" w:lineRule="exact"/>
        <w:rPr>
          <w:sz w:val="20"/>
          <w:szCs w:val="20"/>
          <w:color w:val="auto"/>
        </w:rPr>
      </w:pPr>
    </w:p>
    <w:p>
      <w:pPr>
        <w:ind w:left="560" w:hanging="3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130" w:lineRule="exact"/>
        <w:rPr>
          <w:rFonts w:ascii="Arial" w:cs="Arial" w:eastAsia="Arial" w:hAnsi="Arial"/>
          <w:sz w:val="18"/>
          <w:szCs w:val="18"/>
          <w:color w:val="auto"/>
        </w:rPr>
      </w:pPr>
    </w:p>
    <w:p>
      <w:pPr>
        <w:ind w:left="560" w:hanging="3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130" w:lineRule="exact"/>
        <w:rPr>
          <w:rFonts w:ascii="Arial" w:cs="Arial" w:eastAsia="Arial" w:hAnsi="Arial"/>
          <w:sz w:val="18"/>
          <w:szCs w:val="18"/>
          <w:color w:val="auto"/>
        </w:rPr>
      </w:pPr>
    </w:p>
    <w:p>
      <w:pPr>
        <w:ind w:left="560" w:hanging="3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130" w:lineRule="exact"/>
        <w:rPr>
          <w:rFonts w:ascii="Arial" w:cs="Arial" w:eastAsia="Arial" w:hAnsi="Arial"/>
          <w:sz w:val="18"/>
          <w:szCs w:val="18"/>
          <w:color w:val="auto"/>
        </w:rPr>
      </w:pPr>
    </w:p>
    <w:p>
      <w:pPr>
        <w:ind w:left="560" w:hanging="3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97" w:lineRule="exact"/>
        <w:rPr>
          <w:rFonts w:ascii="Arial" w:cs="Arial" w:eastAsia="Arial" w:hAnsi="Arial"/>
          <w:sz w:val="18"/>
          <w:szCs w:val="18"/>
          <w:color w:val="auto"/>
        </w:rPr>
      </w:pPr>
    </w:p>
    <w:p>
      <w:pPr>
        <w:ind w:left="560" w:hanging="336"/>
        <w:spacing w:after="0" w:line="207" w:lineRule="exact"/>
        <w:tabs>
          <w:tab w:leader="none" w:pos="5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63" w:lineRule="exact"/>
        <w:rPr>
          <w:rFonts w:ascii="Arial" w:cs="Arial" w:eastAsia="Arial" w:hAnsi="Arial"/>
          <w:sz w:val="18"/>
          <w:szCs w:val="18"/>
          <w:color w:val="auto"/>
        </w:rPr>
      </w:pPr>
    </w:p>
    <w:p>
      <w:pPr>
        <w:ind w:left="560" w:hanging="3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§240.13d-1(b)(1)(ii)(F);</w:t>
      </w:r>
    </w:p>
    <w:p>
      <w:pPr>
        <w:spacing w:after="0" w:line="130" w:lineRule="exact"/>
        <w:rPr>
          <w:rFonts w:ascii="Arial" w:cs="Arial" w:eastAsia="Arial" w:hAnsi="Arial"/>
          <w:sz w:val="18"/>
          <w:szCs w:val="18"/>
          <w:color w:val="auto"/>
        </w:rPr>
      </w:pPr>
    </w:p>
    <w:p>
      <w:pPr>
        <w:ind w:left="560" w:hanging="3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 240.13d-1(b)(1)(ii)(G);</w:t>
      </w:r>
    </w:p>
    <w:p>
      <w:pPr>
        <w:spacing w:after="0" w:line="130" w:lineRule="exact"/>
        <w:rPr>
          <w:rFonts w:ascii="Arial" w:cs="Arial" w:eastAsia="Arial" w:hAnsi="Arial"/>
          <w:sz w:val="18"/>
          <w:szCs w:val="18"/>
          <w:color w:val="auto"/>
        </w:rPr>
      </w:pPr>
    </w:p>
    <w:p>
      <w:pPr>
        <w:ind w:left="560" w:hanging="3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hanging="676"/>
        <w:spacing w:after="0" w:line="277" w:lineRule="auto"/>
        <w:tabs>
          <w:tab w:leader="none" w:pos="562"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75" w:lineRule="exact"/>
        <w:rPr>
          <w:rFonts w:ascii="Arial" w:cs="Arial" w:eastAsia="Arial" w:hAnsi="Arial"/>
          <w:sz w:val="18"/>
          <w:szCs w:val="18"/>
          <w:color w:val="auto"/>
        </w:rPr>
      </w:pPr>
    </w:p>
    <w:p>
      <w:pPr>
        <w:ind w:left="560" w:hanging="3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A non-U.S. institution in accordance with Rule 13d-1(b)(1)(ii)(J);</w:t>
      </w:r>
    </w:p>
    <w:p>
      <w:pPr>
        <w:spacing w:after="0" w:line="130" w:lineRule="exact"/>
        <w:rPr>
          <w:rFonts w:ascii="Arial" w:cs="Arial" w:eastAsia="Arial" w:hAnsi="Arial"/>
          <w:sz w:val="18"/>
          <w:szCs w:val="18"/>
          <w:color w:val="auto"/>
        </w:rPr>
      </w:pPr>
    </w:p>
    <w:p>
      <w:pPr>
        <w:ind w:left="560" w:hanging="3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   Group, in accordance with §240.13d-1(b)(1)(ii)(J).</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3" w:name="page4"/>
    <w:bookmarkEnd w:id="3"/>
    <w:p>
      <w:pPr>
        <w:ind w:left="2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29"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120" w:right="7360" w:hanging="437"/>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of the Cover Page.</w:t>
      </w:r>
    </w:p>
    <w:p>
      <w:pPr>
        <w:spacing w:after="0" w:line="75" w:lineRule="exact"/>
        <w:rPr>
          <w:rFonts w:ascii="Arial" w:cs="Arial" w:eastAsia="Arial" w:hAnsi="Arial"/>
          <w:sz w:val="18"/>
          <w:szCs w:val="18"/>
          <w:color w:val="auto"/>
        </w:rPr>
      </w:pPr>
    </w:p>
    <w:p>
      <w:pPr>
        <w:ind w:left="1120" w:right="7180" w:hanging="437"/>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the Cover Page.</w:t>
      </w:r>
    </w:p>
    <w:p>
      <w:pPr>
        <w:spacing w:after="0" w:line="75" w:lineRule="exact"/>
        <w:rPr>
          <w:rFonts w:ascii="Arial" w:cs="Arial" w:eastAsia="Arial" w:hAnsi="Arial"/>
          <w:sz w:val="18"/>
          <w:szCs w:val="18"/>
          <w:color w:val="auto"/>
        </w:rPr>
      </w:pPr>
    </w:p>
    <w:p>
      <w:pPr>
        <w:ind w:left="1120" w:right="6460" w:hanging="437"/>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the Cover Page.</w:t>
      </w:r>
    </w:p>
    <w:p>
      <w:pPr>
        <w:spacing w:after="0" w:line="75" w:lineRule="exact"/>
        <w:rPr>
          <w:rFonts w:ascii="Arial" w:cs="Arial" w:eastAsia="Arial" w:hAnsi="Arial"/>
          <w:sz w:val="18"/>
          <w:szCs w:val="18"/>
          <w:color w:val="auto"/>
        </w:rPr>
      </w:pPr>
    </w:p>
    <w:p>
      <w:pPr>
        <w:ind w:left="1120" w:right="6280" w:hanging="437"/>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the Cover Page.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121"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4" w:name="page5"/>
    <w:bookmarkEnd w:id="4"/>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2011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RBC GLOBAL ASSET MANAGEMENT (U.S.)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T. Lee / Chief Executive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&amp; 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280035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280"/>
      </w:cols>
      <w:pgMar w:left="240" w:top="95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2019-12-10T07:28:47Z</dcterms:created>
  <dcterms:modified xsi:type="dcterms:W3CDTF">2019-12-10T07:28:47Z</dcterms:modified>
</cp:coreProperties>
</file>