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671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6715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000" w:type="dxa"/>
            <w:vAlign w:val="bottom"/>
            <w:gridSpan w:val="3"/>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ind w:left="42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96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Smith Vickie</w:t>
              </w:r>
            </w:hyperlink>
          </w:p>
        </w:tc>
        <w:tc>
          <w:tcPr>
            <w:tcW w:w="1640" w:type="dxa"/>
            <w:vAlign w:val="bottom"/>
          </w:tcPr>
          <w:p>
            <w:pPr>
              <w:ind w:left="42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960" w:type="dxa"/>
            <w:vAlign w:val="bottom"/>
            <w:gridSpan w:val="2"/>
            <w:vMerge w:val="continue"/>
          </w:tcPr>
          <w:p>
            <w:pPr>
              <w:spacing w:after="0"/>
              <w:rPr>
                <w:sz w:val="11"/>
                <w:szCs w:val="11"/>
                <w:color w:val="auto"/>
              </w:rPr>
            </w:pPr>
          </w:p>
        </w:tc>
        <w:tc>
          <w:tcPr>
            <w:tcW w:w="1640" w:type="dxa"/>
            <w:vAlign w:val="bottom"/>
          </w:tcPr>
          <w:p>
            <w:pPr>
              <w:ind w:left="42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tcBorders>
              <w:top w:val="single" w:sz="8" w:color="0000EE"/>
            </w:tcBorders>
          </w:tcPr>
          <w:p>
            <w:pPr>
              <w:spacing w:after="0"/>
              <w:rPr>
                <w:sz w:val="9"/>
                <w:szCs w:val="9"/>
                <w:color w:val="auto"/>
              </w:rPr>
            </w:pPr>
          </w:p>
        </w:tc>
        <w:tc>
          <w:tcPr>
            <w:tcW w:w="1820" w:type="dxa"/>
            <w:vAlign w:val="bottom"/>
          </w:tcPr>
          <w:p>
            <w:pPr>
              <w:spacing w:after="0"/>
              <w:rPr>
                <w:sz w:val="9"/>
                <w:szCs w:val="9"/>
                <w:color w:val="auto"/>
              </w:rPr>
            </w:pPr>
          </w:p>
        </w:tc>
        <w:tc>
          <w:tcPr>
            <w:tcW w:w="1640" w:type="dxa"/>
            <w:vAlign w:val="bottom"/>
          </w:tcPr>
          <w:p>
            <w:pPr>
              <w:ind w:left="420"/>
              <w:spacing w:after="0" w:line="114" w:lineRule="exact"/>
              <w:rPr>
                <w:sz w:val="20"/>
                <w:szCs w:val="20"/>
                <w:color w:val="auto"/>
              </w:rPr>
            </w:pPr>
            <w:r>
              <w:rPr>
                <w:rFonts w:ascii="Arial" w:cs="Arial" w:eastAsia="Arial" w:hAnsi="Arial"/>
                <w:sz w:val="13"/>
                <w:szCs w:val="13"/>
                <w:color w:val="0000FF"/>
              </w:rPr>
              <w:t>05/27/2008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CASUAL MALE RETAIL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CMRG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18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22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78"/>
        </w:trPr>
        <w:tc>
          <w:tcPr>
            <w:tcW w:w="20" w:type="dxa"/>
            <w:vAlign w:val="bottom"/>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183"/>
        </w:trPr>
        <w:tc>
          <w:tcPr>
            <w:tcW w:w="2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6"/>
        <w:spacing w:after="0"/>
        <w:rPr>
          <w:sz w:val="20"/>
          <w:szCs w:val="20"/>
          <w:color w:val="auto"/>
        </w:rPr>
      </w:pPr>
      <w:r>
        <w:rPr>
          <w:rFonts w:ascii="Arial" w:cs="Arial" w:eastAsia="Arial" w:hAnsi="Arial"/>
          <w:sz w:val="18"/>
          <w:szCs w:val="18"/>
          <w:color w:val="0000FF"/>
        </w:rPr>
        <w:t>SVP, Planning &amp; Allocation</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149"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rPr>
              <w:t>No Securities Beneficially Owned</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jc w:val="right"/>
              <w:ind w:right="884"/>
              <w:spacing w:after="0"/>
              <w:rPr>
                <w:sz w:val="20"/>
                <w:szCs w:val="20"/>
                <w:color w:val="auto"/>
              </w:rPr>
            </w:pPr>
            <w:r>
              <w:rPr>
                <w:rFonts w:ascii="Arial" w:cs="Arial" w:eastAsia="Arial" w:hAnsi="Arial"/>
                <w:sz w:val="18"/>
                <w:szCs w:val="18"/>
                <w:color w:val="0000FF"/>
              </w:rPr>
              <w:t>0</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880" w:type="dxa"/>
            <w:vAlign w:val="bottom"/>
            <w:gridSpan w:val="6"/>
          </w:tcPr>
          <w:p>
            <w:pPr>
              <w:ind w:left="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6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Emoloyee Stock Option (right to buy)</w:t>
            </w:r>
          </w:p>
        </w:tc>
        <w:tc>
          <w:tcPr>
            <w:tcW w:w="1440" w:type="dxa"/>
            <w:vAlign w:val="bottom"/>
            <w:gridSpan w:val="2"/>
          </w:tcPr>
          <w:p>
            <w:pPr>
              <w:ind w:left="620"/>
              <w:spacing w:after="0"/>
              <w:rPr>
                <w:sz w:val="20"/>
                <w:szCs w:val="20"/>
                <w:color w:val="auto"/>
              </w:rPr>
            </w:pPr>
            <w:r>
              <w:rPr>
                <w:rFonts w:ascii="Arial" w:cs="Arial" w:eastAsia="Arial" w:hAnsi="Arial"/>
                <w:sz w:val="14"/>
                <w:szCs w:val="14"/>
                <w:color w:val="0000FF"/>
                <w:w w:val="90"/>
              </w:rPr>
              <w:t>02/19/2008</w:t>
            </w:r>
            <w:r>
              <w:rPr>
                <w:rFonts w:ascii="Arial" w:cs="Arial" w:eastAsia="Arial" w:hAnsi="Arial"/>
                <w:sz w:val="22"/>
                <w:szCs w:val="22"/>
                <w:color w:val="008000"/>
                <w:w w:val="90"/>
                <w:vertAlign w:val="superscript"/>
              </w:rPr>
              <w:t>(1)</w:t>
            </w:r>
          </w:p>
        </w:tc>
        <w:tc>
          <w:tcPr>
            <w:tcW w:w="800" w:type="dxa"/>
            <w:vAlign w:val="bottom"/>
          </w:tcPr>
          <w:p>
            <w:pPr>
              <w:jc w:val="right"/>
              <w:ind w:right="12"/>
              <w:spacing w:after="0"/>
              <w:rPr>
                <w:sz w:val="20"/>
                <w:szCs w:val="20"/>
                <w:color w:val="auto"/>
              </w:rPr>
            </w:pPr>
            <w:r>
              <w:rPr>
                <w:rFonts w:ascii="Arial" w:cs="Arial" w:eastAsia="Arial" w:hAnsi="Arial"/>
                <w:sz w:val="14"/>
                <w:szCs w:val="14"/>
                <w:color w:val="0000FF"/>
                <w:w w:val="99"/>
              </w:rPr>
              <w:t>02/19/2018</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10,000</w:t>
            </w:r>
          </w:p>
        </w:tc>
        <w:tc>
          <w:tcPr>
            <w:tcW w:w="880" w:type="dxa"/>
            <w:vAlign w:val="bottom"/>
          </w:tcPr>
          <w:p>
            <w:pPr>
              <w:ind w:left="280"/>
              <w:spacing w:after="0"/>
              <w:rPr>
                <w:sz w:val="20"/>
                <w:szCs w:val="20"/>
                <w:color w:val="auto"/>
              </w:rPr>
            </w:pPr>
            <w:r>
              <w:rPr>
                <w:rFonts w:ascii="Arial" w:cs="Arial" w:eastAsia="Arial" w:hAnsi="Arial"/>
                <w:sz w:val="18"/>
                <w:szCs w:val="18"/>
                <w:color w:val="0000FF"/>
              </w:rPr>
              <w:t>4.05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Vests one-third per year on each of the first three anniversaries of the date of grant.</w:t>
      </w:r>
    </w:p>
    <w:p>
      <w:pPr>
        <w:spacing w:after="0" w:line="48"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Vickie Smith</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06/02/2008</w:t>
            </w:r>
          </w:p>
        </w:tc>
      </w:tr>
      <w:tr>
        <w:trPr>
          <w:trHeight w:val="20"/>
        </w:trPr>
        <w:tc>
          <w:tcPr>
            <w:tcW w:w="68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6760"/>
        <w:spacing w:after="0"/>
        <w:rPr>
          <w:sz w:val="20"/>
          <w:szCs w:val="20"/>
          <w:color w:val="auto"/>
        </w:rPr>
      </w:pPr>
      <w:r>
        <w:rPr>
          <w:rFonts w:ascii="Courier New" w:cs="Courier New" w:eastAsia="Courier New" w:hAnsi="Courier New"/>
          <w:sz w:val="16"/>
          <w:szCs w:val="16"/>
          <w:color w:val="auto"/>
        </w:rPr>
        <w:t>EXHIBIT 24</w:t>
      </w:r>
    </w:p>
    <w:p>
      <w:pPr>
        <w:spacing w:after="0" w:line="2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CONFIRMING STATEMENT</w:t>
      </w:r>
    </w:p>
    <w:p>
      <w:pPr>
        <w:spacing w:after="0" w:line="200" w:lineRule="exact"/>
        <w:rPr>
          <w:sz w:val="20"/>
          <w:szCs w:val="20"/>
          <w:color w:val="auto"/>
        </w:rPr>
      </w:pPr>
    </w:p>
    <w:p>
      <w:pPr>
        <w:spacing w:after="0" w:line="209" w:lineRule="exact"/>
        <w:rPr>
          <w:sz w:val="20"/>
          <w:szCs w:val="20"/>
          <w:color w:val="auto"/>
        </w:rPr>
      </w:pPr>
    </w:p>
    <w:p>
      <w:pPr>
        <w:ind w:right="2519" w:firstLine="843"/>
        <w:spacing w:after="0" w:line="238" w:lineRule="auto"/>
        <w:rPr>
          <w:sz w:val="20"/>
          <w:szCs w:val="20"/>
          <w:color w:val="auto"/>
        </w:rPr>
      </w:pPr>
      <w:r>
        <w:rPr>
          <w:rFonts w:ascii="Courier New" w:cs="Courier New" w:eastAsia="Courier New" w:hAnsi="Courier New"/>
          <w:sz w:val="18"/>
          <w:szCs w:val="18"/>
          <w:color w:val="auto"/>
        </w:rPr>
        <w:t>This Statement confirms that the undersigned, Vickie Smith, has authorized and designated David A. Levin and Dennis R. Hernreich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Casual Male Retail Group, Inc. The authority of David A. Levin and Dennis R. Hernreich under this Statement shall continue until the undersigned is no longer required to file Forms 3, 4 and 5 with regard to the undersigned's ownership of or transactions in the securities of Casual Male Retail Group, Inc., unless earlier revoked in writing. The undersigned acknowledges that David A. Levin and Dennis R. Hernreich are not assuming any of the undersigned's responsibilities to comply with Section 16 of the Securities Exchange Act of 1934.</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27, 2008</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VICKIE SMITH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VICKIE SMITH</w:t>
      </w:r>
    </w:p>
    <w:p>
      <w:pPr>
        <w:spacing w:after="0" w:line="200" w:lineRule="exact"/>
        <w:rPr>
          <w:sz w:val="20"/>
          <w:szCs w:val="20"/>
          <w:color w:val="auto"/>
        </w:rPr>
      </w:pPr>
    </w:p>
    <w:p>
      <w:pPr>
        <w:sectPr>
          <w:pgSz w:w="11900" w:h="16838" w:orient="portrait"/>
          <w:cols w:equalWidth="0" w:num="2">
            <w:col w:w="3500" w:space="720"/>
            <w:col w:w="5999"/>
          </w:cols>
          <w:pgMar w:left="240" w:top="142" w:right="1440" w:bottom="1440" w:gutter="0" w:footer="0" w:header="0"/>
          <w:type w:val="continuous"/>
        </w:sectPr>
      </w:pPr>
    </w:p>
    <w:p>
      <w:pPr>
        <w:spacing w:after="0" w:line="209"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6"/>
          <w:szCs w:val="16"/>
          <w:color w:val="auto"/>
        </w:rPr>
        <w:t>Page 3 of 3</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36591" TargetMode="External"/><Relationship Id="rId12"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2019-12-16T05:21:48Z</dcterms:created>
  <dcterms:modified xsi:type="dcterms:W3CDTF">2019-12-16T05:21:48Z</dcterms:modified>
</cp:coreProperties>
</file>