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49)*</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6, 2004</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5,279,705</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5,279,705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5,279,705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4,170,273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located at 555 Turnpike Street, Canton, Massachusetts 02021.</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38" w:lineRule="auto"/>
        <w:rPr>
          <w:sz w:val="20"/>
          <w:szCs w:val="20"/>
          <w:color w:val="auto"/>
        </w:rPr>
      </w:pPr>
      <w:r>
        <w:rPr>
          <w:rFonts w:ascii="Courier New" w:cs="Courier New" w:eastAsia="Courier New" w:hAnsi="Courier New"/>
          <w:sz w:val="18"/>
          <w:szCs w:val="18"/>
          <w:color w:val="auto"/>
        </w:rPr>
        <w:t>No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38" w:lineRule="auto"/>
        <w:rPr>
          <w:sz w:val="20"/>
          <w:szCs w:val="20"/>
          <w:color w:val="auto"/>
        </w:rPr>
      </w:pPr>
      <w:r>
        <w:rPr>
          <w:rFonts w:ascii="Courier New" w:cs="Courier New" w:eastAsia="Courier New" w:hAnsi="Courier New"/>
          <w:sz w:val="18"/>
          <w:szCs w:val="18"/>
          <w:color w:val="auto"/>
        </w:rPr>
        <w:t>No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To clarify Amendment 48 to Schedule 13D filed by the reporting persons on December 14, 2004 - see Item 5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Seymour Holtzman's beneficial ownership reported in Amendment 48</w:t>
      </w:r>
    </w:p>
    <w:p>
      <w:pPr>
        <w:spacing w:after="0" w:line="238" w:lineRule="auto"/>
        <w:rPr>
          <w:sz w:val="20"/>
          <w:szCs w:val="20"/>
          <w:color w:val="auto"/>
        </w:rPr>
      </w:pPr>
      <w:r>
        <w:rPr>
          <w:rFonts w:ascii="Courier New" w:cs="Courier New" w:eastAsia="Courier New" w:hAnsi="Courier New"/>
          <w:sz w:val="18"/>
          <w:szCs w:val="18"/>
          <w:color w:val="auto"/>
        </w:rPr>
        <w:t>to Schedule 13D, included beneficial ownership of 200,000 shares</w:t>
      </w:r>
    </w:p>
    <w:p>
      <w:pPr>
        <w:spacing w:after="0"/>
        <w:rPr>
          <w:sz w:val="20"/>
          <w:szCs w:val="20"/>
          <w:color w:val="auto"/>
        </w:rPr>
      </w:pPr>
      <w:r>
        <w:rPr>
          <w:rFonts w:ascii="Courier New" w:cs="Courier New" w:eastAsia="Courier New" w:hAnsi="Courier New"/>
          <w:sz w:val="18"/>
          <w:szCs w:val="18"/>
          <w:color w:val="auto"/>
        </w:rPr>
        <w:t>subject to stock options that vested and became exercisable on</w:t>
      </w:r>
    </w:p>
    <w:p>
      <w:pPr>
        <w:spacing w:after="0" w:line="237" w:lineRule="auto"/>
        <w:rPr>
          <w:sz w:val="20"/>
          <w:szCs w:val="20"/>
          <w:color w:val="auto"/>
        </w:rPr>
      </w:pPr>
      <w:r>
        <w:rPr>
          <w:rFonts w:ascii="Courier New" w:cs="Courier New" w:eastAsia="Courier New" w:hAnsi="Courier New"/>
          <w:sz w:val="18"/>
          <w:szCs w:val="18"/>
          <w:color w:val="auto"/>
        </w:rPr>
        <w:t>October 16, 2004, which were granted on October 16, 2002 and previously</w:t>
      </w:r>
    </w:p>
    <w:p>
      <w:pPr>
        <w:spacing w:after="0" w:line="238" w:lineRule="auto"/>
        <w:rPr>
          <w:sz w:val="20"/>
          <w:szCs w:val="20"/>
          <w:color w:val="auto"/>
        </w:rPr>
      </w:pPr>
      <w:r>
        <w:rPr>
          <w:rFonts w:ascii="Courier New" w:cs="Courier New" w:eastAsia="Courier New" w:hAnsi="Courier New"/>
          <w:sz w:val="18"/>
          <w:szCs w:val="18"/>
          <w:color w:val="auto"/>
        </w:rPr>
        <w:t>reported by the reporting persons in Amendment 43 to Schedule 13D.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responses of the Reporting Persons to Items (7) through (11)</w:t>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of the cover pages to this Schedule 13D relating to the beneficial ownership of shares of Common Stock of the Company are incorporated herein by reference.</w:t>
      </w:r>
    </w:p>
    <w:p>
      <w:pPr>
        <w:spacing w:after="0" w:line="170"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pacing w:after="0" w:line="186"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No Amendment.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38" w:lineRule="auto"/>
        <w:rPr>
          <w:sz w:val="20"/>
          <w:szCs w:val="20"/>
          <w:color w:val="auto"/>
        </w:rPr>
      </w:pPr>
      <w:r>
        <w:rPr>
          <w:rFonts w:ascii="Courier New" w:cs="Courier New" w:eastAsia="Courier New" w:hAnsi="Courier New"/>
          <w:sz w:val="18"/>
          <w:szCs w:val="18"/>
          <w:color w:val="auto"/>
        </w:rPr>
        <w:t>No Amendment</w:t>
      </w: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16,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ectPr>
          <w:pgSz w:w="11900" w:h="16838" w:orient="portrait"/>
          <w:cols w:equalWidth="0" w:num="1">
            <w:col w:w="10219"/>
          </w:cols>
          <w:pgMar w:left="240" w:top="136" w:right="1440" w:bottom="0" w:gutter="0" w:footer="0" w:header="0"/>
        </w:sectPr>
      </w:pPr>
    </w:p>
    <w:bookmarkStart w:id="5" w:name="page6"/>
    <w:bookmarkEnd w:id="5"/>
    <w:p>
      <w:pPr>
        <w:ind w:left="1660"/>
        <w:spacing w:after="0"/>
        <w:rPr>
          <w:sz w:val="20"/>
          <w:szCs w:val="20"/>
          <w:color w:val="auto"/>
        </w:rPr>
      </w:pPr>
      <w:r>
        <w:rPr>
          <w:rFonts w:ascii="Courier New" w:cs="Courier New" w:eastAsia="Courier New" w:hAnsi="Courier New"/>
          <w:sz w:val="16"/>
          <w:szCs w:val="16"/>
          <w:color w:val="auto"/>
        </w:rPr>
        <w:t>JEWELCOR MANAGEMENT, INC.</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tabs>
          <w:tab w:leader="none" w:pos="24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1660"/>
        <w:spacing w:after="0"/>
        <w:tabs>
          <w:tab w:leader="none" w:pos="24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9019"/>
      </w:cols>
      <w:pgMar w:left="14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7"/>
      <w:numFmt w:val="bullet"/>
      <w:start w:val="1"/>
    </w:lvl>
  </w:abstractNum>
  <w:abstractNum w:abstractNumId="7">
    <w:nsid w:val="628C895D"/>
    <w:multiLevelType w:val="hybridMultilevel"/>
    <w:lvl w:ilvl="0">
      <w:lvlJc w:val="left"/>
      <w:lvlText w:val="%1"/>
      <w:numFmt w:val="decimal"/>
      <w:start w:val="1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3"/>
      <w:numFmt w:val="bullet"/>
      <w:start w:val="1"/>
    </w:lvl>
  </w:abstractNum>
  <w:abstractNum w:abstractNumId="10">
    <w:nsid w:val="2443A858"/>
    <w:multiLevelType w:val="hybridMultilevel"/>
    <w:lvl w:ilvl="0">
      <w:lvlJc w:val="left"/>
      <w:lvlText w:val="4"/>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6"/>
      <w:numFmt w:val="bullet"/>
      <w:start w:val="1"/>
    </w:lvl>
  </w:abstractNum>
  <w:abstractNum w:abstractNumId="13">
    <w:nsid w:val="75A2A8D4"/>
    <w:multiLevelType w:val="hybridMultilevel"/>
    <w:lvl w:ilvl="0">
      <w:lvlJc w:val="left"/>
      <w:lvlText w:val="7"/>
      <w:numFmt w:val="bullet"/>
      <w:start w:val="1"/>
    </w:lvl>
  </w:abstractNum>
  <w:abstractNum w:abstractNumId="14">
    <w:nsid w:val="8EDBDAB"/>
    <w:multiLevelType w:val="hybridMultilevel"/>
    <w:lvl w:ilvl="0">
      <w:lvlJc w:val="left"/>
      <w:lvlText w:val="%1"/>
      <w:numFmt w:val="decimal"/>
      <w:start w:val="11"/>
    </w:lvl>
    <w:lvl w:ilvl="1">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5"/>
      <w:numFmt w:val="bullet"/>
      <w:start w:val="1"/>
    </w:lvl>
  </w:abstractNum>
  <w:abstractNum w:abstractNumId="19">
    <w:nsid w:val="54E49EB4"/>
    <w:multiLevelType w:val="hybridMultilevel"/>
    <w:lvl w:ilvl="0">
      <w:lvlJc w:val="left"/>
      <w:lvlText w:val="6"/>
      <w:numFmt w:val="bullet"/>
      <w:start w:val="1"/>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5"/>
      <w:numFmt w:val="bullet"/>
      <w:start w:val="1"/>
    </w:lvl>
  </w:abstractNum>
  <w:abstractNum w:abstractNumId="25">
    <w:nsid w:val="8138641"/>
    <w:multiLevelType w:val="hybridMultilevel"/>
    <w:lvl w:ilvl="0">
      <w:lvlJc w:val="left"/>
      <w:lvlText w:val="6"/>
      <w:numFmt w:val="bullet"/>
      <w:start w:val="1"/>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5"/>
      <w:numFmt w:val="bullet"/>
      <w:start w:val="1"/>
    </w:lvl>
  </w:abstractNum>
  <w:abstractNum w:abstractNumId="31">
    <w:nsid w:val="4516DDE9"/>
    <w:multiLevelType w:val="hybridMultilevel"/>
    <w:lvl w:ilvl="0">
      <w:lvlJc w:val="left"/>
      <w:lvlText w:val="6"/>
      <w:numFmt w:val="bullet"/>
      <w:start w:val="1"/>
    </w:lvl>
  </w:abstractNum>
  <w:abstractNum w:abstractNumId="32">
    <w:nsid w:val="3006C83E"/>
    <w:multiLevelType w:val="hybridMultilevel"/>
    <w:lvl w:ilvl="0">
      <w:lvlJc w:val="left"/>
      <w:lvlText w:val="%1"/>
      <w:numFmt w:val="decimal"/>
      <w:start w:val="11"/>
    </w:lvl>
  </w:abstractNum>
  <w:abstractNum w:abstractNumId="33">
    <w:nsid w:val="614FD4A1"/>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2019-12-20T13:36:41Z</dcterms:created>
  <dcterms:modified xsi:type="dcterms:W3CDTF">2019-12-20T13:36:41Z</dcterms:modified>
</cp:coreProperties>
</file>