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440690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509270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158750</wp:posOffset>
            </wp:positionV>
            <wp:extent cx="557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8-K/A</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120650</wp:posOffset>
            </wp:positionV>
            <wp:extent cx="557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1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June 11,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139700</wp:posOffset>
            </wp:positionV>
            <wp:extent cx="557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37"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DESTINATION XL GROUP, INC.</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154940</wp:posOffset>
            </wp:positionV>
            <wp:extent cx="557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760" w:type="dxa"/>
        <w:tblCellMar>
          <w:top w:w="0" w:type="dxa"/>
          <w:left w:w="0" w:type="dxa"/>
          <w:bottom w:w="0" w:type="dxa"/>
          <w:right w:w="0" w:type="dxa"/>
        </w:tblCellMar>
      </w:tblPr>
      <w:tr>
        <w:trPr>
          <w:trHeight w:val="258"/>
        </w:trPr>
        <w:tc>
          <w:tcPr>
            <w:tcW w:w="3240" w:type="dxa"/>
            <w:vAlign w:val="bottom"/>
          </w:tcPr>
          <w:p>
            <w:pPr>
              <w:jc w:val="center"/>
              <w:ind w:right="878"/>
              <w:spacing w:after="0"/>
              <w:rPr>
                <w:sz w:val="20"/>
                <w:szCs w:val="20"/>
                <w:color w:val="auto"/>
              </w:rPr>
            </w:pPr>
            <w:r>
              <w:rPr>
                <w:rFonts w:ascii="Arial" w:cs="Arial" w:eastAsia="Arial" w:hAnsi="Arial"/>
                <w:sz w:val="22"/>
                <w:szCs w:val="22"/>
                <w:b w:val="1"/>
                <w:bCs w:val="1"/>
                <w:color w:val="auto"/>
                <w:w w:val="91"/>
              </w:rPr>
              <w:t>Delaware</w:t>
            </w:r>
          </w:p>
        </w:tc>
        <w:tc>
          <w:tcPr>
            <w:tcW w:w="3740" w:type="dxa"/>
            <w:vAlign w:val="bottom"/>
          </w:tcPr>
          <w:p>
            <w:pPr>
              <w:jc w:val="right"/>
              <w:ind w:right="1532"/>
              <w:spacing w:after="0"/>
              <w:rPr>
                <w:sz w:val="20"/>
                <w:szCs w:val="20"/>
                <w:color w:val="auto"/>
              </w:rPr>
            </w:pPr>
            <w:r>
              <w:rPr>
                <w:rFonts w:ascii="Arial" w:cs="Arial" w:eastAsia="Arial" w:hAnsi="Arial"/>
                <w:sz w:val="22"/>
                <w:szCs w:val="22"/>
                <w:b w:val="1"/>
                <w:bCs w:val="1"/>
                <w:color w:val="auto"/>
              </w:rPr>
              <w:t>01-34219</w:t>
            </w:r>
          </w:p>
        </w:tc>
        <w:tc>
          <w:tcPr>
            <w:tcW w:w="230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9"/>
        </w:trPr>
        <w:tc>
          <w:tcPr>
            <w:tcW w:w="3240" w:type="dxa"/>
            <w:vAlign w:val="bottom"/>
          </w:tcPr>
          <w:p>
            <w:pPr>
              <w:jc w:val="center"/>
              <w:ind w:right="878"/>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740" w:type="dxa"/>
            <w:vAlign w:val="bottom"/>
          </w:tcPr>
          <w:p>
            <w:pPr>
              <w:spacing w:after="0"/>
              <w:rPr>
                <w:sz w:val="12"/>
                <w:szCs w:val="12"/>
                <w:color w:val="auto"/>
              </w:rPr>
            </w:pPr>
          </w:p>
        </w:tc>
        <w:tc>
          <w:tcPr>
            <w:tcW w:w="2300" w:type="dxa"/>
            <w:vAlign w:val="bottom"/>
          </w:tcPr>
          <w:p>
            <w:pPr>
              <w:jc w:val="center"/>
              <w:ind w:left="1176"/>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3240" w:type="dxa"/>
            <w:vAlign w:val="bottom"/>
          </w:tcPr>
          <w:p>
            <w:pPr>
              <w:jc w:val="center"/>
              <w:ind w:right="878"/>
              <w:spacing w:after="0"/>
              <w:rPr>
                <w:sz w:val="20"/>
                <w:szCs w:val="20"/>
                <w:color w:val="auto"/>
              </w:rPr>
            </w:pPr>
            <w:r>
              <w:rPr>
                <w:rFonts w:ascii="Arial" w:cs="Arial" w:eastAsia="Arial" w:hAnsi="Arial"/>
                <w:sz w:val="14"/>
                <w:szCs w:val="14"/>
                <w:b w:val="1"/>
                <w:bCs w:val="1"/>
                <w:color w:val="auto"/>
                <w:w w:val="89"/>
              </w:rPr>
              <w:t>of Incorporation)</w:t>
            </w:r>
          </w:p>
        </w:tc>
        <w:tc>
          <w:tcPr>
            <w:tcW w:w="3740" w:type="dxa"/>
            <w:vAlign w:val="bottom"/>
          </w:tcPr>
          <w:p>
            <w:pPr>
              <w:jc w:val="center"/>
              <w:ind w:right="232"/>
              <w:spacing w:after="0"/>
              <w:rPr>
                <w:sz w:val="20"/>
                <w:szCs w:val="20"/>
                <w:color w:val="auto"/>
              </w:rPr>
            </w:pPr>
            <w:r>
              <w:rPr>
                <w:rFonts w:ascii="Arial" w:cs="Arial" w:eastAsia="Arial" w:hAnsi="Arial"/>
                <w:sz w:val="14"/>
                <w:szCs w:val="14"/>
                <w:b w:val="1"/>
                <w:bCs w:val="1"/>
                <w:color w:val="auto"/>
                <w:w w:val="88"/>
              </w:rPr>
              <w:t>(Commission File Number)</w:t>
            </w: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28"/>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91"/>
              </w:rPr>
              <w:t>555 Turnpike Street</w:t>
            </w:r>
            <w:r>
              <w:rPr>
                <w:rFonts w:ascii="Arial" w:cs="Arial" w:eastAsia="Arial" w:hAnsi="Arial"/>
                <w:sz w:val="21"/>
                <w:szCs w:val="21"/>
                <w:b w:val="1"/>
                <w:bCs w:val="1"/>
                <w:color w:val="auto"/>
                <w:w w:val="91"/>
              </w:rPr>
              <w:t>,</w:t>
            </w:r>
          </w:p>
        </w:tc>
        <w:tc>
          <w:tcPr>
            <w:tcW w:w="3740" w:type="dxa"/>
            <w:vAlign w:val="bottom"/>
          </w:tcPr>
          <w:p>
            <w:pPr>
              <w:spacing w:after="0"/>
              <w:rPr>
                <w:sz w:val="24"/>
                <w:szCs w:val="24"/>
                <w:color w:val="auto"/>
              </w:rPr>
            </w:pPr>
          </w:p>
        </w:tc>
        <w:tc>
          <w:tcPr>
            <w:tcW w:w="230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88"/>
              </w:rPr>
              <w:t>Canton, Massachusetts</w:t>
            </w:r>
          </w:p>
        </w:tc>
        <w:tc>
          <w:tcPr>
            <w:tcW w:w="3740" w:type="dxa"/>
            <w:vAlign w:val="bottom"/>
          </w:tcPr>
          <w:p>
            <w:pPr>
              <w:spacing w:after="0"/>
              <w:rPr>
                <w:sz w:val="19"/>
                <w:szCs w:val="19"/>
                <w:color w:val="auto"/>
              </w:rPr>
            </w:pPr>
          </w:p>
        </w:tc>
        <w:tc>
          <w:tcPr>
            <w:tcW w:w="2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40" w:type="dxa"/>
            <w:vAlign w:val="bottom"/>
          </w:tcPr>
          <w:p>
            <w:pPr>
              <w:jc w:val="center"/>
              <w:ind w:right="858"/>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740" w:type="dxa"/>
            <w:vAlign w:val="bottom"/>
          </w:tcPr>
          <w:p>
            <w:pPr>
              <w:spacing w:after="0"/>
              <w:rPr>
                <w:sz w:val="15"/>
                <w:szCs w:val="15"/>
                <w:color w:val="auto"/>
              </w:rPr>
            </w:pP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bl>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Registrant’s Telephone Number, Including Area Code: </w:t>
      </w:r>
      <w:r>
        <w:rPr>
          <w:rFonts w:ascii="Arial" w:cs="Arial" w:eastAsia="Arial" w:hAnsi="Arial"/>
          <w:sz w:val="18"/>
          <w:szCs w:val="18"/>
          <w:b w:val="1"/>
          <w:bCs w:val="1"/>
          <w:color w:val="auto"/>
        </w:rPr>
        <w:t>(781) 828-9300</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150495</wp:posOffset>
            </wp:positionV>
            <wp:extent cx="557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78"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16"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240665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922" w:right="259" w:bottom="1440" w:gutter="0" w:footer="0" w:header="0"/>
        </w:sectPr>
      </w:pPr>
    </w:p>
    <w:bookmarkStart w:id="1" w:name="page2"/>
    <w:bookmarkEnd w:id="1"/>
    <w:p>
      <w:pPr>
        <w:ind w:right="1180"/>
        <w:spacing w:after="0" w:line="256"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Arrangements of Certain Officers</w:t>
      </w:r>
    </w:p>
    <w:p>
      <w:pPr>
        <w:spacing w:after="0" w:line="169" w:lineRule="exact"/>
        <w:rPr>
          <w:sz w:val="20"/>
          <w:szCs w:val="20"/>
          <w:color w:val="auto"/>
        </w:rPr>
      </w:pPr>
    </w:p>
    <w:p>
      <w:pPr>
        <w:ind w:right="20"/>
        <w:spacing w:after="0" w:line="297" w:lineRule="auto"/>
        <w:rPr>
          <w:sz w:val="20"/>
          <w:szCs w:val="20"/>
          <w:color w:val="auto"/>
        </w:rPr>
      </w:pPr>
      <w:r>
        <w:rPr>
          <w:rFonts w:ascii="Arial" w:cs="Arial" w:eastAsia="Arial" w:hAnsi="Arial"/>
          <w:sz w:val="19"/>
          <w:szCs w:val="19"/>
          <w:color w:val="auto"/>
        </w:rPr>
        <w:t>On June 12, 2018, Destination XL Group, Inc. (the “Company”) filed a Current Report on Form 8-K (the “Initial 8-K”) disclosing that the Board of Directors (the “Board”) had appointed Lionel F. Conacher to serve as a director of the Company, effective June 11, 2018. At the time of his appointment, Mr. Conacher was not appointed to serve on any committees of the Board.</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This Amendment No. 1 to the Initial 8-K is to report that, effective August 9, 2018, the Board appointed Mr. Conacher to its Audit Committee and Compensation Committee. As a result of this appointment, the Audit Committee and Compensation Committee were each expanded to four members.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355" w:right="37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64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20"/>
        <w:spacing w:after="0"/>
        <w:tabs>
          <w:tab w:leader="none" w:pos="960" w:val="left"/>
          <w:tab w:leader="none" w:pos="5840" w:val="left"/>
          <w:tab w:leader="none" w:pos="812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August 10, 2018</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7620</wp:posOffset>
            </wp:positionV>
            <wp:extent cx="3018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jc w:val="center"/>
        <w:ind w:left="6620"/>
        <w:spacing w:after="0"/>
        <w:rPr>
          <w:sz w:val="20"/>
          <w:szCs w:val="20"/>
          <w:color w:val="auto"/>
        </w:rPr>
      </w:pPr>
      <w:r>
        <w:rPr>
          <w:rFonts w:ascii="Arial" w:cs="Arial" w:eastAsia="Arial" w:hAnsi="Arial"/>
          <w:sz w:val="14"/>
          <w:szCs w:val="14"/>
          <w:b w:val="1"/>
          <w:bCs w:val="1"/>
          <w:color w:val="auto"/>
        </w:rPr>
        <w:t>Robert S. Molloy</w:t>
      </w:r>
    </w:p>
    <w:p>
      <w:pPr>
        <w:jc w:val="center"/>
        <w:ind w:left="6620"/>
        <w:spacing w:after="0"/>
        <w:rPr>
          <w:sz w:val="20"/>
          <w:szCs w:val="20"/>
          <w:color w:val="auto"/>
        </w:rPr>
      </w:pPr>
      <w:r>
        <w:rPr>
          <w:rFonts w:ascii="Arial" w:cs="Arial" w:eastAsia="Arial" w:hAnsi="Arial"/>
          <w:sz w:val="13"/>
          <w:szCs w:val="13"/>
          <w:b w:val="1"/>
          <w:bCs w:val="1"/>
          <w:color w:val="auto"/>
        </w:rPr>
        <w:t>Senior Vice President, Chief Administrative Officer, General Counsel and</w:t>
      </w:r>
    </w:p>
    <w:p>
      <w:pPr>
        <w:jc w:val="center"/>
        <w:ind w:left="6620"/>
        <w:spacing w:after="0"/>
        <w:rPr>
          <w:sz w:val="20"/>
          <w:szCs w:val="20"/>
          <w:color w:val="auto"/>
        </w:rPr>
      </w:pPr>
      <w:r>
        <w:rPr>
          <w:rFonts w:ascii="Arial" w:cs="Arial" w:eastAsia="Arial" w:hAnsi="Arial"/>
          <w:sz w:val="14"/>
          <w:szCs w:val="14"/>
          <w:b w:val="1"/>
          <w:bCs w:val="1"/>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3</w:t>
      </w:r>
    </w:p>
    <w:sectPr>
      <w:pgSz w:w="11900" w:h="16838" w:orient="portrait"/>
      <w:cols w:equalWidth="0" w:num="1">
        <w:col w:w="11280"/>
      </w:cols>
      <w:pgMar w:left="24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2019-12-05T17:28:22Z</dcterms:created>
  <dcterms:modified xsi:type="dcterms:W3CDTF">2019-12-05T17:28:22Z</dcterms:modified>
</cp:coreProperties>
</file>