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HERNREICH DENNIS R</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555 TURNPIKE STREET</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CANTON</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MA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w w:val="98"/>
              </w:rPr>
            </w:pPr>
            <w:hyperlink r:id="rId13">
              <w:r>
                <w:rPr>
                  <w:rFonts w:ascii="Times New Roman" w:cs="Times New Roman" w:eastAsia="Times New Roman" w:hAnsi="Times New Roman"/>
                  <w:sz w:val="22"/>
                  <w:szCs w:val="22"/>
                  <w:color w:val="0000EE"/>
                  <w:w w:val="98"/>
                </w:rPr>
                <w:t xml:space="preserve">DESTINATION XL GROUP, INC. </w:t>
              </w:r>
            </w:hyperlink>
            <w:r>
              <w:rPr>
                <w:rFonts w:ascii="Times New Roman" w:cs="Times New Roman" w:eastAsia="Times New Roman" w:hAnsi="Times New Roman"/>
                <w:sz w:val="22"/>
                <w:szCs w:val="22"/>
                <w:color w:val="000000"/>
                <w:w w:val="98"/>
              </w:rPr>
              <w:t>[</w:t>
            </w:r>
            <w:r>
              <w:rPr>
                <w:rFonts w:ascii="Times New Roman" w:cs="Times New Roman" w:eastAsia="Times New Roman" w:hAnsi="Times New Roman"/>
                <w:sz w:val="22"/>
                <w:szCs w:val="22"/>
                <w:color w:val="0000EE"/>
                <w:w w:val="98"/>
              </w:rPr>
              <w:t xml:space="preserve"> </w:t>
            </w:r>
            <w:r>
              <w:rPr>
                <w:rFonts w:ascii="Times New Roman" w:cs="Times New Roman" w:eastAsia="Times New Roman" w:hAnsi="Times New Roman"/>
                <w:sz w:val="17"/>
                <w:szCs w:val="17"/>
                <w:color w:val="0000FF"/>
                <w:w w:val="98"/>
              </w:rPr>
              <w:t>DXLG</w:t>
            </w:r>
            <w:r>
              <w:rPr>
                <w:rFonts w:ascii="Times New Roman" w:cs="Times New Roman" w:eastAsia="Times New Roman" w:hAnsi="Times New Roman"/>
                <w:sz w:val="22"/>
                <w:szCs w:val="22"/>
                <w:color w:val="0000EE"/>
                <w:w w:val="98"/>
              </w:rPr>
              <w:t xml:space="preserve"> </w:t>
            </w:r>
            <w:r>
              <w:rPr>
                <w:rFonts w:ascii="Times New Roman" w:cs="Times New Roman" w:eastAsia="Times New Roman" w:hAnsi="Times New Roman"/>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20" w:type="dxa"/>
            <w:vAlign w:val="bottom"/>
            <w:tcBorders>
              <w:top w:val="single" w:sz="8" w:color="0000EE"/>
            </w:tcBorders>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2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3"/>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0"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color w:val="0000FF"/>
              </w:rPr>
              <w:t>EVP, COO, CFO</w:t>
            </w:r>
          </w:p>
        </w:tc>
        <w:tc>
          <w:tcPr>
            <w:tcW w:w="0" w:type="dxa"/>
            <w:vAlign w:val="bottom"/>
          </w:tcPr>
          <w:p>
            <w:pPr>
              <w:spacing w:after="0"/>
              <w:rPr>
                <w:sz w:val="1"/>
                <w:szCs w:val="1"/>
                <w:color w:val="auto"/>
              </w:rPr>
            </w:pPr>
          </w:p>
        </w:tc>
      </w:tr>
      <w:tr>
        <w:trPr>
          <w:trHeight w:val="228"/>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12/02/2013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$0.01 par value</w:t>
            </w:r>
          </w:p>
        </w:tc>
        <w:tc>
          <w:tcPr>
            <w:tcW w:w="17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8"/>
                <w:szCs w:val="18"/>
                <w:color w:val="0000FF"/>
              </w:rPr>
              <w:t>12/02/2013</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31,100</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6.584</w:t>
            </w:r>
            <w:r>
              <w:rPr>
                <w:rFonts w:ascii="Times New Roman" w:cs="Times New Roman" w:eastAsia="Times New Roman" w:hAnsi="Times New Roman"/>
                <w:sz w:val="22"/>
                <w:szCs w:val="22"/>
                <w:color w:val="008000"/>
                <w:w w:val="91"/>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8"/>
                <w:szCs w:val="18"/>
                <w:color w:val="0000FF"/>
              </w:rPr>
              <w:t>481,736</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$0.01 par value</w:t>
            </w:r>
          </w:p>
        </w:tc>
        <w:tc>
          <w:tcPr>
            <w:tcW w:w="17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8"/>
                <w:szCs w:val="18"/>
                <w:color w:val="0000FF"/>
              </w:rPr>
              <w:t>12/03/2013</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8"/>
                <w:szCs w:val="18"/>
                <w:color w:val="0000FF"/>
              </w:rPr>
              <w:t>100</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2"/>
          </w:tcPr>
          <w:p>
            <w:pPr>
              <w:jc w:val="center"/>
              <w:ind w:right="1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6.5</w:t>
            </w:r>
          </w:p>
        </w:tc>
        <w:tc>
          <w:tcPr>
            <w:tcW w:w="12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8"/>
                <w:szCs w:val="18"/>
                <w:color w:val="0000FF"/>
              </w:rPr>
              <w:t>481,636</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sales reported in this Form 4 were effected pursuant to a Rule 10b5-1 trading plan adopted by the Reporting Person on November 29, 2013.</w:t>
      </w:r>
    </w:p>
    <w:p>
      <w:pPr>
        <w:spacing w:after="0" w:line="41" w:lineRule="exact"/>
        <w:rPr>
          <w:rFonts w:ascii="Times New Roman" w:cs="Times New Roman" w:eastAsia="Times New Roman" w:hAnsi="Times New Roman"/>
          <w:sz w:val="14"/>
          <w:szCs w:val="14"/>
          <w:color w:val="008000"/>
        </w:rPr>
      </w:pPr>
    </w:p>
    <w:p>
      <w:pPr>
        <w:ind w:left="40" w:right="6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sold in multiple transactions at prices ranging from $6.50 to $7.00,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0000FF"/>
                <w:w w:val="96"/>
              </w:rPr>
              <w:t>Dennis R. Hernreich</w:t>
            </w:r>
          </w:p>
        </w:tc>
        <w:tc>
          <w:tcPr>
            <w:tcW w:w="6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12/04/2013</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96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2019-12-16T04:54:36Z</dcterms:created>
  <dcterms:modified xsi:type="dcterms:W3CDTF">2019-12-16T04:54:36Z</dcterms:modified>
</cp:coreProperties>
</file>