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2,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On December 2, 2004, Casual Male Retail Group, Inc. (the "Company") issued a Press release announcing the Company's sales for the month ended November 27, 2004. A copy of this press release is attached hereto as Exhibit 99.1.</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w:t>
      </w:r>
      <w:r>
        <w:rPr>
          <w:rFonts w:ascii="Courier New" w:cs="Courier New" w:eastAsia="Courier New" w:hAnsi="Courier New"/>
          <w:sz w:val="16"/>
          <w:szCs w:val="16"/>
          <w:color w:val="auto"/>
        </w:rPr>
        <w:t>Description</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99.1</w:t>
            </w:r>
          </w:p>
        </w:tc>
        <w:tc>
          <w:tcPr>
            <w:tcW w:w="4940" w:type="dxa"/>
            <w:vAlign w:val="bottom"/>
          </w:tcPr>
          <w:p>
            <w:pPr>
              <w:jc w:val="right"/>
              <w:spacing w:after="0"/>
              <w:rPr>
                <w:sz w:val="20"/>
                <w:szCs w:val="20"/>
                <w:color w:val="auto"/>
              </w:rPr>
            </w:pPr>
            <w:r>
              <w:rPr>
                <w:rFonts w:ascii="Courier New" w:cs="Courier New" w:eastAsia="Courier New" w:hAnsi="Courier New"/>
                <w:sz w:val="18"/>
                <w:szCs w:val="18"/>
                <w:color w:val="auto"/>
              </w:rPr>
              <w:t>Press Release announcing Sales for the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month ended</w:t>
            </w:r>
          </w:p>
        </w:tc>
      </w:tr>
      <w:tr>
        <w:trPr>
          <w:trHeight w:val="203"/>
        </w:trPr>
        <w:tc>
          <w:tcPr>
            <w:tcW w:w="1120" w:type="dxa"/>
            <w:vAlign w:val="bottom"/>
          </w:tcPr>
          <w:p>
            <w:pPr>
              <w:spacing w:after="0"/>
              <w:rPr>
                <w:sz w:val="17"/>
                <w:szCs w:val="17"/>
                <w:color w:val="auto"/>
              </w:rPr>
            </w:pP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November 27, 2004 for Casual Male Retail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Group, Inc.</w:t>
            </w:r>
          </w:p>
        </w:tc>
      </w:tr>
    </w:tbl>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10" w:lineRule="exact"/>
        <w:rPr>
          <w:sz w:val="20"/>
          <w:szCs w:val="20"/>
          <w:color w:val="auto"/>
        </w:rPr>
      </w:pPr>
    </w:p>
    <w:p>
      <w:pPr>
        <w:ind w:left="740" w:right="2939" w:hanging="420"/>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26.5% and Comparable Store Sales Increase of 3.7% for November 2004</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December 2, 2004 -- Casual Male Retail Group, Inc. (NASDAQ/NMS: "CMRG"), retail brand operator of Casual Male Big &amp; Tall, Rochester Big &amp; Tall, and the exclusive distributor and retailer of George Foreman's clothing collection, today announced its sales results for November 2004.</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Casual Male reported that November sales results for the Casual Male Big &amp; Tall stores, Rochester Big &amp; Tall stores, catalog and e-commerce business, for the four week period ended November 27, 2004, increased 26.5% to $34.8 million from $27.5 million for the prior year's four week period ended November 29, 2003. Casual Male Retail Group, Inc. comparable store sales increased 3.7% in November.</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With the recent sale of its Levi's(r)/Dockers(r) outlet stores, Casual Male will now only report sales from its big and tall divisions. The Levi's(r)/Dockers(r) outlet store sales will be included in Casual Male's quarterly earnings filings as discontinued operations.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London, England and Canada, operates 496 Casual Male Big &amp; Tall stores, the Casual Male e-commerce site, Casual Male catalog business, 13 Casual Male at Sears-Canada stores and 22 Rochester Big and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ind w:left="2740"/>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2019-12-19T21:59:50Z</dcterms:created>
  <dcterms:modified xsi:type="dcterms:W3CDTF">2019-12-19T21:59:50Z</dcterms:modified>
</cp:coreProperties>
</file>