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68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8255"/>
                    </a:xfrm>
                    <a:prstGeom prst="rect">
                      <a:avLst/>
                    </a:prstGeom>
                    <a:noFill/>
                  </pic:spPr>
                </pic:pic>
              </a:graphicData>
            </a:graphic>
          </wp:anchor>
        </w:drawing>
        <w:t>UNITED STATES</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SECURITIES AND EXCHANGE COMMISSION</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Washington, D.C. 20549</w:t>
      </w:r>
    </w:p>
    <w:p>
      <w:pPr>
        <w:spacing w:after="0" w:line="258"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SCHEDULE 13D/A</w:t>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(Amendment No. 55)</w:t>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Under the Securities Exchange Act of 1934</w:t>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17"/>
          <w:szCs w:val="17"/>
          <w:u w:val="single" w:color="auto"/>
          <w:color w:val="auto"/>
        </w:rPr>
        <w:t>Casual Male Retail Group, Inc.</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(Name of Issuer)</w:t>
      </w:r>
    </w:p>
    <w:p>
      <w:pPr>
        <w:spacing w:after="0" w:line="258" w:lineRule="exact"/>
        <w:rPr>
          <w:sz w:val="24"/>
          <w:szCs w:val="24"/>
          <w:color w:val="auto"/>
        </w:rPr>
      </w:pPr>
    </w:p>
    <w:p>
      <w:pPr>
        <w:jc w:val="center"/>
        <w:ind w:right="-279"/>
        <w:spacing w:after="0"/>
        <w:rPr>
          <w:sz w:val="20"/>
          <w:szCs w:val="20"/>
          <w:color w:val="auto"/>
        </w:rPr>
      </w:pPr>
      <w:r>
        <w:rPr>
          <w:rFonts w:ascii="Arial" w:cs="Arial" w:eastAsia="Arial" w:hAnsi="Arial"/>
          <w:sz w:val="17"/>
          <w:szCs w:val="17"/>
          <w:u w:val="single" w:color="auto"/>
          <w:color w:val="auto"/>
        </w:rPr>
        <w:t>Common Stock</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(Title of Class of Securities)</w:t>
      </w:r>
    </w:p>
    <w:p>
      <w:pPr>
        <w:spacing w:after="0" w:line="258" w:lineRule="exact"/>
        <w:rPr>
          <w:sz w:val="24"/>
          <w:szCs w:val="24"/>
          <w:color w:val="auto"/>
        </w:rPr>
      </w:pPr>
    </w:p>
    <w:p>
      <w:pPr>
        <w:jc w:val="center"/>
        <w:ind w:right="-279"/>
        <w:spacing w:after="0"/>
        <w:rPr>
          <w:sz w:val="20"/>
          <w:szCs w:val="20"/>
          <w:color w:val="auto"/>
        </w:rPr>
      </w:pPr>
      <w:r>
        <w:rPr>
          <w:rFonts w:ascii="Arial" w:cs="Arial" w:eastAsia="Arial" w:hAnsi="Arial"/>
          <w:sz w:val="17"/>
          <w:szCs w:val="17"/>
          <w:u w:val="single" w:color="auto"/>
          <w:color w:val="auto"/>
        </w:rPr>
        <w:t>25057L102</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(CUSIP Number)</w:t>
      </w:r>
    </w:p>
    <w:p>
      <w:pPr>
        <w:spacing w:after="0" w:line="258"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Seymour Holtzman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c/o Jewelcor Companies</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100 N. Wilkes Barre Blvd.</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Wilkes-Barre, Pennsylvania 18702</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u w:val="single" w:color="auto"/>
          <w:color w:val="auto"/>
        </w:rPr>
        <w:t>(570) 822-6277</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(Name, Address and Telephone Number of</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Person Authorized to Receive Notices</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and Communications)</w:t>
      </w:r>
    </w:p>
    <w:p>
      <w:pPr>
        <w:spacing w:after="0" w:line="258" w:lineRule="exact"/>
        <w:rPr>
          <w:sz w:val="24"/>
          <w:szCs w:val="24"/>
          <w:color w:val="auto"/>
        </w:rPr>
      </w:pPr>
    </w:p>
    <w:p>
      <w:pPr>
        <w:jc w:val="center"/>
        <w:ind w:right="-279"/>
        <w:spacing w:after="0"/>
        <w:rPr>
          <w:sz w:val="20"/>
          <w:szCs w:val="20"/>
          <w:color w:val="auto"/>
        </w:rPr>
      </w:pPr>
      <w:r>
        <w:rPr>
          <w:rFonts w:ascii="Arial" w:cs="Arial" w:eastAsia="Arial" w:hAnsi="Arial"/>
          <w:sz w:val="17"/>
          <w:szCs w:val="17"/>
          <w:u w:val="single" w:color="auto"/>
          <w:color w:val="auto"/>
        </w:rPr>
        <w:t>December 27, 2006</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(Date of Event which Requires Filing of this Statement)</w:t>
      </w:r>
    </w:p>
    <w:p>
      <w:pPr>
        <w:spacing w:after="0" w:line="258" w:lineRule="exact"/>
        <w:rPr>
          <w:sz w:val="24"/>
          <w:szCs w:val="24"/>
          <w:color w:val="auto"/>
        </w:rPr>
      </w:pPr>
    </w:p>
    <w:p>
      <w:pPr>
        <w:spacing w:after="0" w:line="280" w:lineRule="auto"/>
        <w:rPr>
          <w:sz w:val="20"/>
          <w:szCs w:val="20"/>
          <w:color w:val="auto"/>
        </w:rPr>
      </w:pPr>
      <w:r>
        <w:rPr>
          <w:rFonts w:ascii="Arial" w:cs="Arial" w:eastAsia="Arial" w:hAnsi="Arial"/>
          <w:sz w:val="17"/>
          <w:szCs w:val="17"/>
          <w:color w:val="auto"/>
        </w:rPr>
        <w:t>If the filing person has previously filed a statement on Schedule 13G to report the acquisition which is the subject of this Schedule 13D, and is filing this schedule because of §§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354965</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60"/>
          </w:cols>
          <w:pgMar w:left="240" w:top="837" w:right="499" w:bottom="1440" w:gutter="0" w:footer="0" w:header="0"/>
        </w:sectPr>
      </w:pPr>
    </w:p>
    <w:bookmarkStart w:id="1" w:name="page2"/>
    <w:bookmarkEnd w:id="1"/>
    <w:p>
      <w:pPr>
        <w:ind w:left="5740"/>
        <w:spacing w:after="0"/>
        <w:rPr>
          <w:sz w:val="20"/>
          <w:szCs w:val="20"/>
          <w:color w:val="auto"/>
        </w:rPr>
      </w:pPr>
      <w:r>
        <w:rPr>
          <w:rFonts w:ascii="Arial" w:cs="Arial" w:eastAsia="Arial" w:hAnsi="Arial"/>
          <w:sz w:val="16"/>
          <w:szCs w:val="16"/>
          <w:b w:val="1"/>
          <w:bCs w:val="1"/>
          <w:color w:val="auto"/>
        </w:rPr>
        <w:t>SCHEDULE 13D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CUSIP No. 25057L102</w:t>
      </w:r>
    </w:p>
    <w:p>
      <w:pPr>
        <w:spacing w:after="0" w:line="263" w:lineRule="exact"/>
        <w:rPr>
          <w:sz w:val="20"/>
          <w:szCs w:val="20"/>
          <w:color w:val="auto"/>
        </w:rPr>
      </w:pPr>
    </w:p>
    <w:p>
      <w:pPr>
        <w:ind w:left="820" w:hanging="817"/>
        <w:spacing w:after="0"/>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NAME OF REPORTING PERSON</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color w:val="auto"/>
        </w:rPr>
        <w:t>S.S. OR I.R.S. IDENTIFICATION NO. OF ABOVE PERSON</w:t>
      </w:r>
    </w:p>
    <w:p>
      <w:pPr>
        <w:sectPr>
          <w:pgSz w:w="11900" w:h="16838" w:orient="portrait"/>
          <w:cols w:equalWidth="0" w:num="1">
            <w:col w:w="10219"/>
          </w:cols>
          <w:pgMar w:left="240" w:top="586" w:right="1440" w:bottom="1440" w:gutter="0" w:footer="0" w:header="0"/>
        </w:sectPr>
      </w:pP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Jewelcor Management, Inc.</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23-2331228</w:t>
      </w:r>
    </w:p>
    <w:p>
      <w:pPr>
        <w:spacing w:after="0" w:line="262" w:lineRule="exact"/>
        <w:rPr>
          <w:sz w:val="20"/>
          <w:szCs w:val="20"/>
          <w:color w:val="auto"/>
        </w:rPr>
      </w:pPr>
    </w:p>
    <w:p>
      <w:pPr>
        <w:sectPr>
          <w:pgSz w:w="11900" w:h="16838" w:orient="portrait"/>
          <w:cols w:equalWidth="0" w:num="2">
            <w:col w:w="6680" w:space="720"/>
            <w:col w:w="2819"/>
          </w:cols>
          <w:pgMar w:left="240" w:top="58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o</w:t>
      </w:r>
    </w:p>
    <w:p>
      <w:pPr>
        <w:spacing w:after="0" w:line="228" w:lineRule="exact"/>
        <w:rPr>
          <w:sz w:val="20"/>
          <w:szCs w:val="20"/>
          <w:color w:val="auto"/>
        </w:rPr>
      </w:pPr>
    </w:p>
    <w:p>
      <w:pPr>
        <w:sectPr>
          <w:pgSz w:w="11900" w:h="16838" w:orient="portrait"/>
          <w:cols w:equalWidth="0" w:num="3">
            <w:col w:w="140" w:space="680"/>
            <w:col w:w="6180" w:space="720"/>
            <w:col w:w="2499"/>
          </w:cols>
          <w:pgMar w:left="240" w:top="586" w:right="1440" w:bottom="1440" w:gutter="0" w:footer="0" w:header="0"/>
          <w:type w:val="continuous"/>
        </w:sectPr>
      </w:pPr>
    </w:p>
    <w:p>
      <w:pPr>
        <w:spacing w:after="0" w:line="10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SEC USE ONLY</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______________________________________________________________________________</w:t>
      </w:r>
    </w:p>
    <w:p>
      <w:pPr>
        <w:spacing w:after="0" w:line="33" w:lineRule="exact"/>
        <w:rPr>
          <w:sz w:val="20"/>
          <w:szCs w:val="20"/>
          <w:color w:val="auto"/>
        </w:rPr>
      </w:pPr>
    </w:p>
    <w:p>
      <w:pPr>
        <w:spacing w:after="0"/>
        <w:tabs>
          <w:tab w:leader="none" w:pos="800" w:val="left"/>
          <w:tab w:leader="none" w:pos="34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b w:val="1"/>
          <w:bCs w:val="1"/>
          <w:color w:val="auto"/>
        </w:rPr>
        <w:t>SOURCE OF FUNDS</w:t>
      </w:r>
      <w:r>
        <w:rPr>
          <w:sz w:val="20"/>
          <w:szCs w:val="20"/>
          <w:color w:val="auto"/>
        </w:rPr>
        <w:tab/>
      </w:r>
      <w:r>
        <w:rPr>
          <w:rFonts w:ascii="Arial" w:cs="Arial" w:eastAsia="Arial" w:hAnsi="Arial"/>
          <w:sz w:val="17"/>
          <w:szCs w:val="17"/>
          <w:color w:val="auto"/>
        </w:rPr>
        <w:t>NA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w:t>
      </w:r>
    </w:p>
    <w:p>
      <w:pPr>
        <w:sectPr>
          <w:pgSz w:w="11900" w:h="16838" w:orient="portrait"/>
          <w:cols w:equalWidth="0" w:num="1">
            <w:col w:w="10219"/>
          </w:cols>
          <w:pgMar w:left="240" w:top="586" w:right="1440"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ITEMS 2(d) OR 2(e)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w:t>
      </w:r>
    </w:p>
    <w:p>
      <w:pPr>
        <w:spacing w:after="0" w:line="4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6)</w:t>
      </w:r>
      <w:r>
        <w:rPr>
          <w:sz w:val="20"/>
          <w:szCs w:val="20"/>
          <w:color w:val="auto"/>
        </w:rPr>
        <w:tab/>
      </w:r>
      <w:r>
        <w:rPr>
          <w:rFonts w:ascii="Arial" w:cs="Arial" w:eastAsia="Arial" w:hAnsi="Arial"/>
          <w:sz w:val="17"/>
          <w:szCs w:val="17"/>
          <w:b w:val="1"/>
          <w:bCs w:val="1"/>
          <w:color w:val="auto"/>
        </w:rPr>
        <w:t>CITIZENSHIP OR PLACE OF ORGANIZATION</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Nevada</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688" w:lineRule="exact"/>
        <w:rPr>
          <w:sz w:val="20"/>
          <w:szCs w:val="20"/>
          <w:color w:val="auto"/>
        </w:rPr>
      </w:pPr>
    </w:p>
    <w:p>
      <w:pPr>
        <w:sectPr>
          <w:pgSz w:w="11900" w:h="16838" w:orient="portrait"/>
          <w:cols w:equalWidth="0" w:num="2">
            <w:col w:w="6720" w:space="520"/>
            <w:col w:w="2979"/>
          </w:cols>
          <w:pgMar w:left="240" w:top="586" w:right="1440"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___________________________________________________________________________</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vMerge w:val="restart"/>
          </w:tcPr>
          <w:p>
            <w:pPr>
              <w:spacing w:after="0"/>
              <w:rPr>
                <w:sz w:val="20"/>
                <w:szCs w:val="20"/>
                <w:color w:val="auto"/>
              </w:rPr>
            </w:pPr>
            <w:r>
              <w:rPr>
                <w:rFonts w:ascii="Arial" w:cs="Arial" w:eastAsia="Arial" w:hAnsi="Arial"/>
                <w:sz w:val="17"/>
                <w:szCs w:val="17"/>
                <w:b w:val="1"/>
                <w:bCs w:val="1"/>
                <w:color w:val="auto"/>
              </w:rPr>
              <w:t>NUMBER OF</w:t>
            </w:r>
          </w:p>
        </w:tc>
        <w:tc>
          <w:tcPr>
            <w:tcW w:w="1100" w:type="dxa"/>
            <w:vAlign w:val="bottom"/>
          </w:tcPr>
          <w:p>
            <w:pPr>
              <w:jc w:val="right"/>
              <w:ind w:right="454"/>
              <w:spacing w:after="0"/>
              <w:rPr>
                <w:sz w:val="20"/>
                <w:szCs w:val="20"/>
                <w:color w:val="auto"/>
              </w:rPr>
            </w:pPr>
            <w:r>
              <w:rPr>
                <w:rFonts w:ascii="Arial" w:cs="Arial" w:eastAsia="Arial" w:hAnsi="Arial"/>
                <w:sz w:val="17"/>
                <w:szCs w:val="17"/>
                <w:color w:val="auto"/>
              </w:rPr>
              <w:t>7)</w:t>
            </w:r>
          </w:p>
        </w:tc>
        <w:tc>
          <w:tcPr>
            <w:tcW w:w="4580" w:type="dxa"/>
            <w:vAlign w:val="bottom"/>
          </w:tcPr>
          <w:p>
            <w:pPr>
              <w:jc w:val="right"/>
              <w:ind w:right="2114"/>
              <w:spacing w:after="0"/>
              <w:rPr>
                <w:sz w:val="20"/>
                <w:szCs w:val="20"/>
                <w:color w:val="auto"/>
              </w:rPr>
            </w:pPr>
            <w:r>
              <w:rPr>
                <w:rFonts w:ascii="Arial" w:cs="Arial" w:eastAsia="Arial" w:hAnsi="Arial"/>
                <w:sz w:val="17"/>
                <w:szCs w:val="17"/>
                <w:b w:val="1"/>
                <w:bCs w:val="1"/>
                <w:color w:val="auto"/>
              </w:rPr>
              <w:t>SOLE VOTING POWER</w:t>
            </w:r>
          </w:p>
        </w:tc>
        <w:tc>
          <w:tcPr>
            <w:tcW w:w="0" w:type="dxa"/>
            <w:vAlign w:val="bottom"/>
          </w:tcPr>
          <w:p>
            <w:pPr>
              <w:spacing w:after="0"/>
              <w:rPr>
                <w:sz w:val="1"/>
                <w:szCs w:val="1"/>
                <w:color w:val="auto"/>
              </w:rPr>
            </w:pPr>
          </w:p>
        </w:tc>
      </w:tr>
      <w:tr>
        <w:trPr>
          <w:trHeight w:val="203"/>
        </w:trPr>
        <w:tc>
          <w:tcPr>
            <w:tcW w:w="15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4580" w:type="dxa"/>
            <w:vAlign w:val="bottom"/>
          </w:tcPr>
          <w:p>
            <w:pPr>
              <w:jc w:val="right"/>
              <w:ind w:right="2614"/>
              <w:spacing w:after="0"/>
              <w:rPr>
                <w:sz w:val="20"/>
                <w:szCs w:val="20"/>
                <w:color w:val="auto"/>
              </w:rPr>
            </w:pPr>
            <w:r>
              <w:rPr>
                <w:rFonts w:ascii="Arial" w:cs="Arial" w:eastAsia="Arial" w:hAnsi="Arial"/>
                <w:sz w:val="17"/>
                <w:szCs w:val="17"/>
                <w:color w:val="auto"/>
              </w:rPr>
              <w:t>147,059(1)</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7"/>
                <w:szCs w:val="17"/>
                <w:b w:val="1"/>
                <w:bCs w:val="1"/>
                <w:color w:val="auto"/>
              </w:rPr>
              <w:t>SHARES</w:t>
            </w:r>
          </w:p>
        </w:tc>
        <w:tc>
          <w:tcPr>
            <w:tcW w:w="5680" w:type="dxa"/>
            <w:vAlign w:val="bottom"/>
            <w:gridSpan w:val="2"/>
          </w:tcPr>
          <w:p>
            <w:pPr>
              <w:jc w:val="right"/>
              <w:ind w:right="194"/>
              <w:spacing w:after="0"/>
              <w:rPr>
                <w:sz w:val="20"/>
                <w:szCs w:val="20"/>
                <w:color w:val="auto"/>
              </w:rPr>
            </w:pPr>
            <w:r>
              <w:rPr>
                <w:rFonts w:ascii="Arial" w:cs="Arial" w:eastAsia="Arial" w:hAnsi="Arial"/>
                <w:sz w:val="17"/>
                <w:szCs w:val="17"/>
                <w:b w:val="1"/>
                <w:bCs w:val="1"/>
                <w:color w:val="auto"/>
                <w:w w:val="94"/>
              </w:rPr>
              <w:t>____________________________________________________________</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r>
              <w:rPr>
                <w:rFonts w:ascii="Arial" w:cs="Arial" w:eastAsia="Arial" w:hAnsi="Arial"/>
                <w:sz w:val="17"/>
                <w:szCs w:val="17"/>
                <w:b w:val="1"/>
                <w:bCs w:val="1"/>
                <w:color w:val="auto"/>
              </w:rPr>
              <w:t>BENEFICIALLY</w:t>
            </w:r>
          </w:p>
        </w:tc>
        <w:tc>
          <w:tcPr>
            <w:tcW w:w="1100" w:type="dxa"/>
            <w:vAlign w:val="bottom"/>
          </w:tcPr>
          <w:p>
            <w:pPr>
              <w:jc w:val="right"/>
              <w:ind w:right="54"/>
              <w:spacing w:after="0"/>
              <w:rPr>
                <w:sz w:val="20"/>
                <w:szCs w:val="20"/>
                <w:color w:val="auto"/>
              </w:rPr>
            </w:pPr>
            <w:r>
              <w:rPr>
                <w:rFonts w:ascii="Arial" w:cs="Arial" w:eastAsia="Arial" w:hAnsi="Arial"/>
                <w:sz w:val="17"/>
                <w:szCs w:val="17"/>
                <w:color w:val="auto"/>
              </w:rPr>
              <w:t>8)</w:t>
            </w:r>
          </w:p>
        </w:tc>
        <w:tc>
          <w:tcPr>
            <w:tcW w:w="4580" w:type="dxa"/>
            <w:vAlign w:val="bottom"/>
          </w:tcPr>
          <w:p>
            <w:pPr>
              <w:jc w:val="right"/>
              <w:ind w:right="1454"/>
              <w:spacing w:after="0"/>
              <w:rPr>
                <w:sz w:val="20"/>
                <w:szCs w:val="20"/>
                <w:color w:val="auto"/>
              </w:rPr>
            </w:pPr>
            <w:r>
              <w:rPr>
                <w:rFonts w:ascii="Arial" w:cs="Arial" w:eastAsia="Arial" w:hAnsi="Arial"/>
                <w:sz w:val="17"/>
                <w:szCs w:val="17"/>
                <w:b w:val="1"/>
                <w:bCs w:val="1"/>
                <w:color w:val="auto"/>
              </w:rPr>
              <w:t>SHARED VOTING POWER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7"/>
                <w:szCs w:val="17"/>
                <w:b w:val="1"/>
                <w:bCs w:val="1"/>
                <w:color w:val="auto"/>
              </w:rPr>
              <w:t>OWNED BY</w:t>
            </w:r>
          </w:p>
        </w:tc>
        <w:tc>
          <w:tcPr>
            <w:tcW w:w="1100" w:type="dxa"/>
            <w:vAlign w:val="bottom"/>
          </w:tcPr>
          <w:p>
            <w:pPr>
              <w:spacing w:after="0"/>
              <w:rPr>
                <w:sz w:val="19"/>
                <w:szCs w:val="19"/>
                <w:color w:val="auto"/>
              </w:rPr>
            </w:pPr>
          </w:p>
        </w:tc>
        <w:tc>
          <w:tcPr>
            <w:tcW w:w="4580" w:type="dxa"/>
            <w:vAlign w:val="bottom"/>
          </w:tcPr>
          <w:p>
            <w:pPr>
              <w:jc w:val="right"/>
              <w:ind w:right="319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r>
              <w:rPr>
                <w:rFonts w:ascii="Arial" w:cs="Arial" w:eastAsia="Arial" w:hAnsi="Arial"/>
                <w:sz w:val="17"/>
                <w:szCs w:val="17"/>
                <w:b w:val="1"/>
                <w:bCs w:val="1"/>
                <w:color w:val="auto"/>
              </w:rPr>
              <w:t>EACH</w:t>
            </w:r>
          </w:p>
        </w:tc>
        <w:tc>
          <w:tcPr>
            <w:tcW w:w="568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20"/>
                <w:szCs w:val="20"/>
                <w:color w:val="auto"/>
              </w:rPr>
            </w:pPr>
            <w:r>
              <w:rPr>
                <w:rFonts w:ascii="Arial" w:cs="Arial" w:eastAsia="Arial" w:hAnsi="Arial"/>
                <w:sz w:val="17"/>
                <w:szCs w:val="17"/>
                <w:b w:val="1"/>
                <w:bCs w:val="1"/>
                <w:color w:val="auto"/>
              </w:rPr>
              <w:t>REPORTING</w:t>
            </w:r>
          </w:p>
        </w:tc>
        <w:tc>
          <w:tcPr>
            <w:tcW w:w="1100" w:type="dxa"/>
            <w:vAlign w:val="bottom"/>
          </w:tcPr>
          <w:p>
            <w:pPr>
              <w:jc w:val="right"/>
              <w:ind w:right="374"/>
              <w:spacing w:after="0"/>
              <w:rPr>
                <w:sz w:val="20"/>
                <w:szCs w:val="20"/>
                <w:color w:val="auto"/>
              </w:rPr>
            </w:pPr>
            <w:r>
              <w:rPr>
                <w:rFonts w:ascii="Arial" w:cs="Arial" w:eastAsia="Arial" w:hAnsi="Arial"/>
                <w:sz w:val="17"/>
                <w:szCs w:val="17"/>
                <w:color w:val="auto"/>
              </w:rPr>
              <w:t>9)</w:t>
            </w:r>
          </w:p>
        </w:tc>
        <w:tc>
          <w:tcPr>
            <w:tcW w:w="4580" w:type="dxa"/>
            <w:vAlign w:val="bottom"/>
          </w:tcPr>
          <w:p>
            <w:pPr>
              <w:jc w:val="right"/>
              <w:ind w:right="2054"/>
              <w:spacing w:after="0"/>
              <w:rPr>
                <w:sz w:val="20"/>
                <w:szCs w:val="20"/>
                <w:color w:val="auto"/>
              </w:rPr>
            </w:pPr>
            <w:r>
              <w:rPr>
                <w:rFonts w:ascii="Arial" w:cs="Arial" w:eastAsia="Arial" w:hAnsi="Arial"/>
                <w:sz w:val="17"/>
                <w:szCs w:val="17"/>
                <w:b w:val="1"/>
                <w:bCs w:val="1"/>
                <w:color w:val="auto"/>
              </w:rPr>
              <w:t>SOLE DISPOSITIVE POWER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7"/>
                <w:szCs w:val="17"/>
                <w:b w:val="1"/>
                <w:bCs w:val="1"/>
                <w:color w:val="auto"/>
              </w:rPr>
              <w:t>PERSON</w:t>
            </w:r>
          </w:p>
        </w:tc>
        <w:tc>
          <w:tcPr>
            <w:tcW w:w="1100" w:type="dxa"/>
            <w:vAlign w:val="bottom"/>
          </w:tcPr>
          <w:p>
            <w:pPr>
              <w:spacing w:after="0"/>
              <w:rPr>
                <w:sz w:val="19"/>
                <w:szCs w:val="19"/>
                <w:color w:val="auto"/>
              </w:rPr>
            </w:pPr>
          </w:p>
        </w:tc>
        <w:tc>
          <w:tcPr>
            <w:tcW w:w="4580" w:type="dxa"/>
            <w:vAlign w:val="bottom"/>
          </w:tcPr>
          <w:p>
            <w:pPr>
              <w:jc w:val="right"/>
              <w:ind w:right="2554"/>
              <w:spacing w:after="0"/>
              <w:rPr>
                <w:sz w:val="20"/>
                <w:szCs w:val="20"/>
                <w:color w:val="auto"/>
              </w:rPr>
            </w:pPr>
            <w:r>
              <w:rPr>
                <w:rFonts w:ascii="Arial" w:cs="Arial" w:eastAsia="Arial" w:hAnsi="Arial"/>
                <w:sz w:val="17"/>
                <w:szCs w:val="17"/>
                <w:color w:val="auto"/>
              </w:rPr>
              <w:t>147,059(1)</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r>
              <w:rPr>
                <w:rFonts w:ascii="Arial" w:cs="Arial" w:eastAsia="Arial" w:hAnsi="Arial"/>
                <w:sz w:val="17"/>
                <w:szCs w:val="17"/>
                <w:b w:val="1"/>
                <w:bCs w:val="1"/>
                <w:color w:val="auto"/>
              </w:rPr>
              <w:t>WITH</w:t>
            </w:r>
          </w:p>
        </w:tc>
        <w:tc>
          <w:tcPr>
            <w:tcW w:w="568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7"/>
                <w:szCs w:val="17"/>
                <w:color w:val="auto"/>
              </w:rPr>
              <w:t>10)</w:t>
            </w:r>
          </w:p>
        </w:tc>
        <w:tc>
          <w:tcPr>
            <w:tcW w:w="4580" w:type="dxa"/>
            <w:vAlign w:val="bottom"/>
          </w:tcPr>
          <w:p>
            <w:pPr>
              <w:jc w:val="right"/>
              <w:ind w:right="1714"/>
              <w:spacing w:after="0"/>
              <w:rPr>
                <w:sz w:val="20"/>
                <w:szCs w:val="20"/>
                <w:color w:val="auto"/>
              </w:rPr>
            </w:pPr>
            <w:r>
              <w:rPr>
                <w:rFonts w:ascii="Arial" w:cs="Arial" w:eastAsia="Arial" w:hAnsi="Arial"/>
                <w:sz w:val="17"/>
                <w:szCs w:val="17"/>
                <w:b w:val="1"/>
                <w:bCs w:val="1"/>
                <w:color w:val="auto"/>
              </w:rPr>
              <w:t>SHARED DISPOSITIVE POWER</w:t>
            </w:r>
          </w:p>
        </w:tc>
        <w:tc>
          <w:tcPr>
            <w:tcW w:w="0" w:type="dxa"/>
            <w:vAlign w:val="bottom"/>
          </w:tcPr>
          <w:p>
            <w:pPr>
              <w:spacing w:after="0"/>
              <w:rPr>
                <w:sz w:val="1"/>
                <w:szCs w:val="1"/>
                <w:color w:val="auto"/>
              </w:rPr>
            </w:pPr>
          </w:p>
        </w:tc>
      </w:tr>
      <w:tr>
        <w:trPr>
          <w:trHeight w:val="213"/>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80" w:type="dxa"/>
            <w:vAlign w:val="bottom"/>
          </w:tcPr>
          <w:p>
            <w:pPr>
              <w:jc w:val="right"/>
              <w:ind w:right="377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3260" w:right="2739" w:hanging="3257"/>
        <w:spacing w:after="0" w:line="253" w:lineRule="auto"/>
        <w:tabs>
          <w:tab w:leader="none" w:pos="858"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AGGREGATE AMOUNT BENEFICIALLY OWNED BY EACH REPORTING PERSON </w:t>
      </w:r>
      <w:r>
        <w:rPr>
          <w:rFonts w:ascii="Arial" w:cs="Arial" w:eastAsia="Arial" w:hAnsi="Arial"/>
          <w:sz w:val="16"/>
          <w:szCs w:val="16"/>
          <w:color w:val="auto"/>
        </w:rPr>
        <w:t>147,059(1)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CHECK BOX IF THE AGGREGATE AMOUNT IN ROW (11) EXCLUDES CERTAIN SHARES</w:t>
      </w:r>
    </w:p>
    <w:p>
      <w:pPr>
        <w:spacing w:after="0" w:line="3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22" w:lineRule="exact"/>
        <w:rPr>
          <w:sz w:val="20"/>
          <w:szCs w:val="20"/>
          <w:color w:val="auto"/>
        </w:rPr>
      </w:pPr>
    </w:p>
    <w:p>
      <w:pPr>
        <w:ind w:left="860" w:hanging="857"/>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PERCENT OF CLASS REPRESENTED BY AMOUNT IN ROW (11)</w:t>
      </w:r>
    </w:p>
    <w:p>
      <w:pPr>
        <w:spacing w:after="0" w:line="11" w:lineRule="exact"/>
        <w:rPr>
          <w:rFonts w:ascii="Arial" w:cs="Arial" w:eastAsia="Arial" w:hAnsi="Arial"/>
          <w:sz w:val="17"/>
          <w:szCs w:val="17"/>
          <w:color w:val="auto"/>
        </w:rPr>
      </w:pPr>
    </w:p>
    <w:p>
      <w:pPr>
        <w:ind w:left="3260"/>
        <w:spacing w:after="0"/>
        <w:rPr>
          <w:rFonts w:ascii="Arial" w:cs="Arial" w:eastAsia="Arial" w:hAnsi="Arial"/>
          <w:sz w:val="17"/>
          <w:szCs w:val="17"/>
          <w:color w:val="auto"/>
        </w:rPr>
      </w:pPr>
      <w:r>
        <w:rPr>
          <w:rFonts w:ascii="Arial" w:cs="Arial" w:eastAsia="Arial" w:hAnsi="Arial"/>
          <w:sz w:val="17"/>
          <w:szCs w:val="17"/>
          <w:color w:val="auto"/>
        </w:rPr>
        <w:t>0.43%</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11" w:lineRule="exact"/>
        <w:rPr>
          <w:sz w:val="20"/>
          <w:szCs w:val="20"/>
          <w:color w:val="auto"/>
        </w:rPr>
      </w:pPr>
    </w:p>
    <w:p>
      <w:pPr>
        <w:ind w:left="3260" w:right="6719" w:hanging="3257"/>
        <w:spacing w:after="0" w:line="298" w:lineRule="auto"/>
        <w:tabs>
          <w:tab w:leader="none" w:pos="86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TYPE OF REPORTING PERSON </w:t>
      </w:r>
      <w:r>
        <w:rPr>
          <w:rFonts w:ascii="Arial" w:cs="Arial" w:eastAsia="Arial" w:hAnsi="Arial"/>
          <w:sz w:val="15"/>
          <w:szCs w:val="15"/>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(1) Represents warrants to purchase an aggregate of 147,059 shares of Common Stock, all of which are immediately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86"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t>SCHEDULE 13D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CUSIP No. 25057L102</w:t>
      </w:r>
    </w:p>
    <w:p>
      <w:pPr>
        <w:spacing w:after="0" w:line="276" w:lineRule="exact"/>
        <w:rPr>
          <w:sz w:val="20"/>
          <w:szCs w:val="20"/>
          <w:color w:val="auto"/>
        </w:rPr>
      </w:pPr>
    </w:p>
    <w:p>
      <w:pPr>
        <w:ind w:left="820" w:hanging="817"/>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NAME OF REPORTING PERSON</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color w:val="auto"/>
        </w:rPr>
        <w:t>S.S. OR I.R.S. IDENTIFICATION NO. OF ABOVE PERSON</w:t>
      </w:r>
    </w:p>
    <w:p>
      <w:pPr>
        <w:spacing w:after="0" w:line="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Seymour Holtzman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_____________________________________________________________________________</w:t>
      </w:r>
    </w:p>
    <w:p>
      <w:pPr>
        <w:sectPr>
          <w:pgSz w:w="11900" w:h="16838" w:orient="portrait"/>
          <w:cols w:equalWidth="0" w:num="1">
            <w:col w:w="11420"/>
          </w:cols>
          <w:pgMar w:left="240" w:top="353" w:right="2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ectPr>
          <w:pgSz w:w="11900" w:h="16838" w:orient="portrait"/>
          <w:cols w:equalWidth="0" w:num="3">
            <w:col w:w="140" w:space="680"/>
            <w:col w:w="5540" w:space="720"/>
            <w:col w:w="4340"/>
          </w:cols>
          <w:pgMar w:left="240" w:top="353" w:right="239" w:bottom="1440" w:gutter="0" w:footer="0" w:header="0"/>
          <w:type w:val="continuous"/>
        </w:sectPr>
      </w:pPr>
    </w:p>
    <w:p>
      <w:pPr>
        <w:spacing w:after="0" w:line="9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SEC USE ONLY</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______________________________________________________________________________</w:t>
      </w:r>
    </w:p>
    <w:p>
      <w:pPr>
        <w:spacing w:after="0" w:line="33" w:lineRule="exact"/>
        <w:rPr>
          <w:sz w:val="20"/>
          <w:szCs w:val="20"/>
          <w:color w:val="auto"/>
        </w:rPr>
      </w:pPr>
    </w:p>
    <w:p>
      <w:pPr>
        <w:spacing w:after="0"/>
        <w:tabs>
          <w:tab w:leader="none" w:pos="800" w:val="left"/>
          <w:tab w:leader="none" w:pos="34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b w:val="1"/>
          <w:bCs w:val="1"/>
          <w:color w:val="auto"/>
        </w:rPr>
        <w:t>SOURCE OF FUNDS</w:t>
      </w:r>
      <w:r>
        <w:rPr>
          <w:sz w:val="20"/>
          <w:szCs w:val="20"/>
          <w:color w:val="auto"/>
        </w:rPr>
        <w:tab/>
      </w:r>
      <w:r>
        <w:rPr>
          <w:rFonts w:ascii="Arial" w:cs="Arial" w:eastAsia="Arial" w:hAnsi="Arial"/>
          <w:sz w:val="14"/>
          <w:szCs w:val="14"/>
          <w:color w:val="auto"/>
        </w:rPr>
        <w:t>PF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 ITEMS 2(d) OR 2(e)</w:t>
      </w:r>
    </w:p>
    <w:p>
      <w:pPr>
        <w:spacing w:after="0" w:line="39"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jc w:val="center"/>
        <w:ind w:left="1860" w:right="6840" w:hanging="1857"/>
        <w:spacing w:after="0" w:line="253" w:lineRule="auto"/>
        <w:tabs>
          <w:tab w:leader="none" w:pos="82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United States of America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20" w:type="dxa"/>
            <w:vAlign w:val="bottom"/>
            <w:vMerge w:val="restart"/>
          </w:tcPr>
          <w:p>
            <w:pPr>
              <w:spacing w:after="0"/>
              <w:rPr>
                <w:sz w:val="20"/>
                <w:szCs w:val="20"/>
                <w:color w:val="auto"/>
              </w:rPr>
            </w:pPr>
            <w:r>
              <w:rPr>
                <w:rFonts w:ascii="Arial" w:cs="Arial" w:eastAsia="Arial" w:hAnsi="Arial"/>
                <w:sz w:val="17"/>
                <w:szCs w:val="17"/>
                <w:b w:val="1"/>
                <w:bCs w:val="1"/>
                <w:color w:val="auto"/>
              </w:rPr>
              <w:t>NUMBER OF</w:t>
            </w:r>
          </w:p>
        </w:tc>
        <w:tc>
          <w:tcPr>
            <w:tcW w:w="960" w:type="dxa"/>
            <w:vAlign w:val="bottom"/>
          </w:tcPr>
          <w:p>
            <w:pPr>
              <w:jc w:val="right"/>
              <w:ind w:right="434"/>
              <w:spacing w:after="0"/>
              <w:rPr>
                <w:sz w:val="20"/>
                <w:szCs w:val="20"/>
                <w:color w:val="auto"/>
              </w:rPr>
            </w:pPr>
            <w:r>
              <w:rPr>
                <w:rFonts w:ascii="Arial" w:cs="Arial" w:eastAsia="Arial" w:hAnsi="Arial"/>
                <w:sz w:val="17"/>
                <w:szCs w:val="17"/>
                <w:color w:val="auto"/>
              </w:rPr>
              <w:t>7)</w:t>
            </w:r>
          </w:p>
        </w:tc>
        <w:tc>
          <w:tcPr>
            <w:tcW w:w="4720" w:type="dxa"/>
            <w:vAlign w:val="bottom"/>
          </w:tcPr>
          <w:p>
            <w:pPr>
              <w:jc w:val="right"/>
              <w:ind w:right="2632"/>
              <w:spacing w:after="0"/>
              <w:rPr>
                <w:sz w:val="20"/>
                <w:szCs w:val="20"/>
                <w:color w:val="auto"/>
              </w:rPr>
            </w:pPr>
            <w:r>
              <w:rPr>
                <w:rFonts w:ascii="Arial" w:cs="Arial" w:eastAsia="Arial" w:hAnsi="Arial"/>
                <w:sz w:val="17"/>
                <w:szCs w:val="17"/>
                <w:b w:val="1"/>
                <w:bCs w:val="1"/>
                <w:color w:val="auto"/>
              </w:rPr>
              <w:t>SOLE VOTING POWER</w:t>
            </w:r>
          </w:p>
        </w:tc>
        <w:tc>
          <w:tcPr>
            <w:tcW w:w="0" w:type="dxa"/>
            <w:vAlign w:val="bottom"/>
          </w:tcPr>
          <w:p>
            <w:pPr>
              <w:spacing w:after="0"/>
              <w:rPr>
                <w:sz w:val="1"/>
                <w:szCs w:val="1"/>
                <w:color w:val="auto"/>
              </w:rPr>
            </w:pPr>
          </w:p>
        </w:tc>
      </w:tr>
      <w:tr>
        <w:trPr>
          <w:trHeight w:val="200"/>
        </w:trPr>
        <w:tc>
          <w:tcPr>
            <w:tcW w:w="15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720" w:type="dxa"/>
            <w:vAlign w:val="bottom"/>
          </w:tcPr>
          <w:p>
            <w:pPr>
              <w:ind w:left="880"/>
              <w:spacing w:after="0"/>
              <w:rPr>
                <w:sz w:val="20"/>
                <w:szCs w:val="20"/>
                <w:color w:val="auto"/>
              </w:rPr>
            </w:pPr>
            <w:r>
              <w:rPr>
                <w:rFonts w:ascii="Arial" w:cs="Arial" w:eastAsia="Arial" w:hAnsi="Arial"/>
                <w:sz w:val="17"/>
                <w:szCs w:val="17"/>
                <w:color w:val="auto"/>
              </w:rPr>
              <w:t>5,620,484(1)</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20"/>
                <w:szCs w:val="20"/>
                <w:color w:val="auto"/>
              </w:rPr>
            </w:pPr>
            <w:r>
              <w:rPr>
                <w:rFonts w:ascii="Arial" w:cs="Arial" w:eastAsia="Arial" w:hAnsi="Arial"/>
                <w:sz w:val="17"/>
                <w:szCs w:val="17"/>
                <w:b w:val="1"/>
                <w:bCs w:val="1"/>
                <w:color w:val="auto"/>
              </w:rPr>
              <w:t>SHARES</w:t>
            </w:r>
          </w:p>
        </w:tc>
        <w:tc>
          <w:tcPr>
            <w:tcW w:w="5680" w:type="dxa"/>
            <w:vAlign w:val="bottom"/>
            <w:gridSpan w:val="2"/>
          </w:tcPr>
          <w:p>
            <w:pPr>
              <w:jc w:val="right"/>
              <w:ind w:right="192"/>
              <w:spacing w:after="0"/>
              <w:rPr>
                <w:sz w:val="20"/>
                <w:szCs w:val="20"/>
                <w:color w:val="auto"/>
              </w:rPr>
            </w:pPr>
            <w:r>
              <w:rPr>
                <w:rFonts w:ascii="Arial" w:cs="Arial" w:eastAsia="Arial" w:hAnsi="Arial"/>
                <w:sz w:val="17"/>
                <w:szCs w:val="17"/>
                <w:b w:val="1"/>
                <w:bCs w:val="1"/>
                <w:color w:val="auto"/>
                <w:w w:val="94"/>
              </w:rPr>
              <w:t>____________________________________________________________</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20"/>
                <w:szCs w:val="20"/>
                <w:color w:val="auto"/>
              </w:rPr>
            </w:pPr>
            <w:r>
              <w:rPr>
                <w:rFonts w:ascii="Arial" w:cs="Arial" w:eastAsia="Arial" w:hAnsi="Arial"/>
                <w:sz w:val="17"/>
                <w:szCs w:val="17"/>
                <w:b w:val="1"/>
                <w:bCs w:val="1"/>
                <w:color w:val="auto"/>
              </w:rPr>
              <w:t>BENEFICIALLY</w:t>
            </w:r>
          </w:p>
        </w:tc>
        <w:tc>
          <w:tcPr>
            <w:tcW w:w="960" w:type="dxa"/>
            <w:vAlign w:val="bottom"/>
          </w:tcPr>
          <w:p>
            <w:pPr>
              <w:jc w:val="right"/>
              <w:ind w:right="314"/>
              <w:spacing w:after="0"/>
              <w:rPr>
                <w:sz w:val="20"/>
                <w:szCs w:val="20"/>
                <w:color w:val="auto"/>
              </w:rPr>
            </w:pPr>
            <w:r>
              <w:rPr>
                <w:rFonts w:ascii="Arial" w:cs="Arial" w:eastAsia="Arial" w:hAnsi="Arial"/>
                <w:sz w:val="17"/>
                <w:szCs w:val="17"/>
                <w:color w:val="auto"/>
              </w:rPr>
              <w:t>8)</w:t>
            </w:r>
          </w:p>
        </w:tc>
        <w:tc>
          <w:tcPr>
            <w:tcW w:w="4720" w:type="dxa"/>
            <w:vAlign w:val="bottom"/>
          </w:tcPr>
          <w:p>
            <w:pPr>
              <w:jc w:val="right"/>
              <w:ind w:right="2252"/>
              <w:spacing w:after="0"/>
              <w:rPr>
                <w:sz w:val="20"/>
                <w:szCs w:val="20"/>
                <w:color w:val="auto"/>
              </w:rPr>
            </w:pPr>
            <w:r>
              <w:rPr>
                <w:rFonts w:ascii="Arial" w:cs="Arial" w:eastAsia="Arial" w:hAnsi="Arial"/>
                <w:sz w:val="17"/>
                <w:szCs w:val="17"/>
                <w:b w:val="1"/>
                <w:bCs w:val="1"/>
                <w:color w:val="auto"/>
              </w:rPr>
              <w:t>SHARED VOTING POWER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7"/>
                <w:szCs w:val="17"/>
                <w:b w:val="1"/>
                <w:bCs w:val="1"/>
                <w:color w:val="auto"/>
              </w:rPr>
              <w:t>OWNED BY</w:t>
            </w:r>
          </w:p>
        </w:tc>
        <w:tc>
          <w:tcPr>
            <w:tcW w:w="960" w:type="dxa"/>
            <w:vAlign w:val="bottom"/>
          </w:tcPr>
          <w:p>
            <w:pPr>
              <w:spacing w:after="0"/>
              <w:rPr>
                <w:sz w:val="19"/>
                <w:szCs w:val="19"/>
                <w:color w:val="auto"/>
              </w:rPr>
            </w:pPr>
          </w:p>
        </w:tc>
        <w:tc>
          <w:tcPr>
            <w:tcW w:w="4720" w:type="dxa"/>
            <w:vAlign w:val="bottom"/>
          </w:tcPr>
          <w:p>
            <w:pPr>
              <w:ind w:left="8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r>
              <w:rPr>
                <w:rFonts w:ascii="Arial" w:cs="Arial" w:eastAsia="Arial" w:hAnsi="Arial"/>
                <w:sz w:val="17"/>
                <w:szCs w:val="17"/>
                <w:b w:val="1"/>
                <w:bCs w:val="1"/>
                <w:color w:val="auto"/>
              </w:rPr>
              <w:t>EACH</w:t>
            </w:r>
          </w:p>
        </w:tc>
        <w:tc>
          <w:tcPr>
            <w:tcW w:w="568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20"/>
                <w:szCs w:val="20"/>
                <w:color w:val="auto"/>
              </w:rPr>
            </w:pPr>
            <w:r>
              <w:rPr>
                <w:rFonts w:ascii="Arial" w:cs="Arial" w:eastAsia="Arial" w:hAnsi="Arial"/>
                <w:sz w:val="17"/>
                <w:szCs w:val="17"/>
                <w:b w:val="1"/>
                <w:bCs w:val="1"/>
                <w:color w:val="auto"/>
              </w:rPr>
              <w:t>REPORTING</w:t>
            </w:r>
          </w:p>
        </w:tc>
        <w:tc>
          <w:tcPr>
            <w:tcW w:w="960" w:type="dxa"/>
            <w:vAlign w:val="bottom"/>
          </w:tcPr>
          <w:p>
            <w:pPr>
              <w:jc w:val="right"/>
              <w:ind w:right="354"/>
              <w:spacing w:after="0"/>
              <w:rPr>
                <w:sz w:val="20"/>
                <w:szCs w:val="20"/>
                <w:color w:val="auto"/>
              </w:rPr>
            </w:pPr>
            <w:r>
              <w:rPr>
                <w:rFonts w:ascii="Arial" w:cs="Arial" w:eastAsia="Arial" w:hAnsi="Arial"/>
                <w:sz w:val="17"/>
                <w:szCs w:val="17"/>
                <w:color w:val="auto"/>
              </w:rPr>
              <w:t>9)</w:t>
            </w:r>
          </w:p>
        </w:tc>
        <w:tc>
          <w:tcPr>
            <w:tcW w:w="4720" w:type="dxa"/>
            <w:vAlign w:val="bottom"/>
          </w:tcPr>
          <w:p>
            <w:pPr>
              <w:jc w:val="right"/>
              <w:ind w:right="2132"/>
              <w:spacing w:after="0"/>
              <w:rPr>
                <w:sz w:val="20"/>
                <w:szCs w:val="20"/>
                <w:color w:val="auto"/>
              </w:rPr>
            </w:pPr>
            <w:r>
              <w:rPr>
                <w:rFonts w:ascii="Arial" w:cs="Arial" w:eastAsia="Arial" w:hAnsi="Arial"/>
                <w:sz w:val="17"/>
                <w:szCs w:val="17"/>
                <w:b w:val="1"/>
                <w:bCs w:val="1"/>
                <w:color w:val="auto"/>
              </w:rPr>
              <w:t>SOLE DISPOSITIVE POWER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7"/>
                <w:szCs w:val="17"/>
                <w:b w:val="1"/>
                <w:bCs w:val="1"/>
                <w:color w:val="auto"/>
              </w:rPr>
              <w:t>PERSON</w:t>
            </w:r>
          </w:p>
        </w:tc>
        <w:tc>
          <w:tcPr>
            <w:tcW w:w="960" w:type="dxa"/>
            <w:vAlign w:val="bottom"/>
          </w:tcPr>
          <w:p>
            <w:pPr>
              <w:spacing w:after="0"/>
              <w:rPr>
                <w:sz w:val="19"/>
                <w:szCs w:val="19"/>
                <w:color w:val="auto"/>
              </w:rPr>
            </w:pPr>
          </w:p>
        </w:tc>
        <w:tc>
          <w:tcPr>
            <w:tcW w:w="4720" w:type="dxa"/>
            <w:vAlign w:val="bottom"/>
          </w:tcPr>
          <w:p>
            <w:pPr>
              <w:ind w:left="880"/>
              <w:spacing w:after="0"/>
              <w:rPr>
                <w:sz w:val="20"/>
                <w:szCs w:val="20"/>
                <w:color w:val="auto"/>
              </w:rPr>
            </w:pPr>
            <w:r>
              <w:rPr>
                <w:rFonts w:ascii="Arial" w:cs="Arial" w:eastAsia="Arial" w:hAnsi="Arial"/>
                <w:sz w:val="17"/>
                <w:szCs w:val="17"/>
                <w:color w:val="auto"/>
              </w:rPr>
              <w:t>5,620,484(1)</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r>
              <w:rPr>
                <w:rFonts w:ascii="Arial" w:cs="Arial" w:eastAsia="Arial" w:hAnsi="Arial"/>
                <w:sz w:val="17"/>
                <w:szCs w:val="17"/>
                <w:b w:val="1"/>
                <w:bCs w:val="1"/>
                <w:color w:val="auto"/>
              </w:rPr>
              <w:t>WITH</w:t>
            </w:r>
          </w:p>
        </w:tc>
        <w:tc>
          <w:tcPr>
            <w:tcW w:w="5680" w:type="dxa"/>
            <w:vAlign w:val="bottom"/>
            <w:gridSpan w:val="2"/>
          </w:tcPr>
          <w:p>
            <w:pPr>
              <w:jc w:val="right"/>
              <w:spacing w:after="0"/>
              <w:rPr>
                <w:sz w:val="20"/>
                <w:szCs w:val="20"/>
                <w:color w:val="auto"/>
              </w:rPr>
            </w:pPr>
            <w:r>
              <w:rPr>
                <w:rFonts w:ascii="Arial" w:cs="Arial" w:eastAsia="Arial" w:hAnsi="Arial"/>
                <w:sz w:val="17"/>
                <w:szCs w:val="17"/>
                <w:b w:val="1"/>
                <w:bCs w:val="1"/>
                <w:color w:val="auto"/>
                <w:w w:val="99"/>
              </w:rPr>
              <w:t>____________________________________________________________</w:t>
            </w: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10)</w:t>
            </w:r>
          </w:p>
        </w:tc>
        <w:tc>
          <w:tcPr>
            <w:tcW w:w="4720" w:type="dxa"/>
            <w:vAlign w:val="bottom"/>
          </w:tcPr>
          <w:p>
            <w:pPr>
              <w:jc w:val="right"/>
              <w:ind w:right="1592"/>
              <w:spacing w:after="0"/>
              <w:rPr>
                <w:sz w:val="20"/>
                <w:szCs w:val="20"/>
                <w:color w:val="auto"/>
              </w:rPr>
            </w:pPr>
            <w:r>
              <w:rPr>
                <w:rFonts w:ascii="Arial" w:cs="Arial" w:eastAsia="Arial" w:hAnsi="Arial"/>
                <w:sz w:val="17"/>
                <w:szCs w:val="17"/>
                <w:b w:val="1"/>
                <w:bCs w:val="1"/>
                <w:color w:val="auto"/>
              </w:rPr>
              <w:t>SHARED DISPOSITIVE POWER</w:t>
            </w: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720" w:type="dxa"/>
            <w:vAlign w:val="bottom"/>
          </w:tcPr>
          <w:p>
            <w:pPr>
              <w:jc w:val="right"/>
              <w:ind w:right="3992"/>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2" w:lineRule="exact"/>
        <w:rPr>
          <w:sz w:val="20"/>
          <w:szCs w:val="20"/>
          <w:color w:val="auto"/>
        </w:rPr>
      </w:pPr>
    </w:p>
    <w:p>
      <w:pPr>
        <w:ind w:left="860" w:hanging="857"/>
        <w:spacing w:after="0"/>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AGGREGATE AMOUNT BENEFICIALLY OWNED BY EACH REPORTING PERSON</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5,620,484(1) — See Item 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CHECK BOX IF THE AGGREGATE AMOUNT IN ROW (11) EXCLUDES CERTAIN SHARES</w:t>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22" w:lineRule="exact"/>
        <w:rPr>
          <w:sz w:val="20"/>
          <w:szCs w:val="20"/>
          <w:color w:val="auto"/>
        </w:rPr>
      </w:pPr>
    </w:p>
    <w:p>
      <w:pPr>
        <w:ind w:left="860" w:hanging="857"/>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PERCENT OF CLASS REPRESENTED BY AMOUNT IN ROW (11)</w:t>
      </w:r>
    </w:p>
    <w:p>
      <w:pPr>
        <w:spacing w:after="0" w:line="1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16.29%</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12" w:lineRule="exact"/>
        <w:rPr>
          <w:sz w:val="20"/>
          <w:szCs w:val="20"/>
          <w:color w:val="auto"/>
        </w:rPr>
      </w:pPr>
    </w:p>
    <w:p>
      <w:pPr>
        <w:jc w:val="right"/>
        <w:ind w:left="3260" w:right="7980" w:hanging="3257"/>
        <w:spacing w:after="0" w:line="267" w:lineRule="auto"/>
        <w:tabs>
          <w:tab w:leader="none" w:pos="864"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TYPE OF REPORTING PERSON </w:t>
      </w: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268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3"/>
        <w:spacing w:after="0" w:line="260" w:lineRule="auto"/>
        <w:tabs>
          <w:tab w:leader="none" w:pos="2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options to purchase an aggregate of 1,690,000 shares of Common Stock and warrants to purchase an aggregate of 80,000 shares of Common Stock, all of which are immediately exercisable and are directly beneficially owned by Mr. Holtzman. Also includes immediately exercisable warrants to purchase an aggregate of 147,059 shares of Common Stock, which are indirectly beneficially owned by Mr. Holtzman. Excludes options to purchase an aggregate of 160,000 shares of Common Stock, 53,333 of which become exercisable on April 24, 2007, 53,333 of which become exercisable on April 24, 2008 and 53,334 of which become exercisable on April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type w:val="continuous"/>
        </w:sectPr>
      </w:pPr>
    </w:p>
    <w:bookmarkStart w:id="3" w:name="page4"/>
    <w:bookmarkEnd w:id="3"/>
    <w:p>
      <w:pPr>
        <w:spacing w:after="0"/>
        <w:tabs>
          <w:tab w:leader="none" w:pos="576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SCHEDULE 13D</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CUSIP No. 25057L102</w:t>
      </w:r>
    </w:p>
    <w:p>
      <w:pPr>
        <w:spacing w:after="0" w:line="276" w:lineRule="exact"/>
        <w:rPr>
          <w:sz w:val="20"/>
          <w:szCs w:val="20"/>
          <w:color w:val="auto"/>
        </w:rPr>
      </w:pPr>
    </w:p>
    <w:p>
      <w:pPr>
        <w:ind w:left="820" w:hanging="817"/>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NAME OF REPORTING PERSON</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color w:val="auto"/>
        </w:rPr>
        <w:t>S.S. OR I.R.S. IDENTIFICATION NO. OF ABOVE PERSON</w:t>
      </w:r>
    </w:p>
    <w:p>
      <w:pPr>
        <w:spacing w:after="0" w:line="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Evelyn Holtzman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ectPr>
          <w:pgSz w:w="11900" w:h="16838" w:orient="portrait"/>
          <w:cols w:equalWidth="0" w:num="1">
            <w:col w:w="10219"/>
          </w:cols>
          <w:pgMar w:left="240" w:top="586" w:right="1440"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o</w:t>
      </w:r>
    </w:p>
    <w:p>
      <w:pPr>
        <w:spacing w:after="0" w:line="228" w:lineRule="exact"/>
        <w:rPr>
          <w:sz w:val="20"/>
          <w:szCs w:val="20"/>
          <w:color w:val="auto"/>
        </w:rPr>
      </w:pPr>
    </w:p>
    <w:p>
      <w:pPr>
        <w:sectPr>
          <w:pgSz w:w="11900" w:h="16838" w:orient="portrait"/>
          <w:cols w:equalWidth="0" w:num="3">
            <w:col w:w="140" w:space="680"/>
            <w:col w:w="6520" w:space="720"/>
            <w:col w:w="2159"/>
          </w:cols>
          <w:pgMar w:left="240" w:top="586" w:right="1440" w:bottom="1440" w:gutter="0" w:footer="0" w:header="0"/>
          <w:type w:val="continuous"/>
        </w:sectPr>
      </w:pPr>
    </w:p>
    <w:p>
      <w:pPr>
        <w:spacing w:after="0" w:line="101"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SEC USE ONLY</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______________________________________________________________________________</w:t>
      </w:r>
    </w:p>
    <w:p>
      <w:pPr>
        <w:spacing w:after="0" w:line="33" w:lineRule="exact"/>
        <w:rPr>
          <w:sz w:val="20"/>
          <w:szCs w:val="20"/>
          <w:color w:val="auto"/>
        </w:rPr>
      </w:pPr>
    </w:p>
    <w:p>
      <w:pPr>
        <w:spacing w:after="0"/>
        <w:tabs>
          <w:tab w:leader="none" w:pos="800" w:val="left"/>
          <w:tab w:leader="none" w:pos="34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b w:val="1"/>
          <w:bCs w:val="1"/>
          <w:color w:val="auto"/>
        </w:rPr>
        <w:t>SOURCE OF FUNDS</w:t>
      </w:r>
      <w:r>
        <w:rPr>
          <w:sz w:val="20"/>
          <w:szCs w:val="20"/>
          <w:color w:val="auto"/>
        </w:rPr>
        <w:tab/>
      </w:r>
      <w:r>
        <w:rPr>
          <w:rFonts w:ascii="Arial" w:cs="Arial" w:eastAsia="Arial" w:hAnsi="Arial"/>
          <w:sz w:val="17"/>
          <w:szCs w:val="17"/>
          <w:color w:val="auto"/>
        </w:rPr>
        <w:t>NA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 ITEMS 2(d) OR 2(e)</w:t>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jc w:val="center"/>
        <w:ind w:left="1860" w:right="5639" w:hanging="1857"/>
        <w:spacing w:after="0" w:line="253" w:lineRule="auto"/>
        <w:tabs>
          <w:tab w:leader="none" w:pos="824"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United States of America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w:t>
      </w:r>
    </w:p>
    <w:p>
      <w:pPr>
        <w:spacing w:after="0" w:line="11" w:lineRule="exact"/>
        <w:rPr>
          <w:sz w:val="20"/>
          <w:szCs w:val="20"/>
          <w:color w:val="auto"/>
        </w:rPr>
      </w:pPr>
    </w:p>
    <w:p>
      <w:pPr>
        <w:ind w:left="2680" w:hanging="787"/>
        <w:spacing w:after="0"/>
        <w:tabs>
          <w:tab w:leader="none" w:pos="268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SOLE VOTING POWER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60" w:type="dxa"/>
            <w:vAlign w:val="bottom"/>
          </w:tcPr>
          <w:p>
            <w:pPr>
              <w:spacing w:after="0"/>
              <w:rPr>
                <w:sz w:val="20"/>
                <w:szCs w:val="20"/>
                <w:color w:val="auto"/>
              </w:rPr>
            </w:pPr>
            <w:r>
              <w:rPr>
                <w:rFonts w:ascii="Arial" w:cs="Arial" w:eastAsia="Arial" w:hAnsi="Arial"/>
                <w:sz w:val="17"/>
                <w:szCs w:val="17"/>
                <w:b w:val="1"/>
                <w:bCs w:val="1"/>
                <w:color w:val="auto"/>
              </w:rPr>
              <w:t>NUMBER OF</w:t>
            </w:r>
          </w:p>
        </w:tc>
        <w:tc>
          <w:tcPr>
            <w:tcW w:w="900" w:type="dxa"/>
            <w:vAlign w:val="bottom"/>
          </w:tcPr>
          <w:p>
            <w:pPr>
              <w:spacing w:after="0"/>
              <w:rPr>
                <w:sz w:val="19"/>
                <w:szCs w:val="19"/>
                <w:color w:val="auto"/>
              </w:rPr>
            </w:pPr>
          </w:p>
        </w:tc>
        <w:tc>
          <w:tcPr>
            <w:tcW w:w="4680" w:type="dxa"/>
            <w:vAlign w:val="bottom"/>
          </w:tcPr>
          <w:p>
            <w:pPr>
              <w:jc w:val="right"/>
              <w:ind w:right="3334"/>
              <w:spacing w:after="0"/>
              <w:rPr>
                <w:sz w:val="20"/>
                <w:szCs w:val="20"/>
                <w:color w:val="auto"/>
              </w:rPr>
            </w:pPr>
            <w:r>
              <w:rPr>
                <w:rFonts w:ascii="Arial" w:cs="Arial" w:eastAsia="Arial" w:hAnsi="Arial"/>
                <w:sz w:val="17"/>
                <w:szCs w:val="17"/>
                <w:color w:val="auto"/>
              </w:rPr>
              <w:t>0</w:t>
            </w:r>
          </w:p>
        </w:tc>
      </w:tr>
      <w:tr>
        <w:trPr>
          <w:trHeight w:val="206"/>
        </w:trPr>
        <w:tc>
          <w:tcPr>
            <w:tcW w:w="1560" w:type="dxa"/>
            <w:vAlign w:val="bottom"/>
          </w:tcPr>
          <w:p>
            <w:pPr>
              <w:spacing w:after="0"/>
              <w:rPr>
                <w:sz w:val="20"/>
                <w:szCs w:val="20"/>
                <w:color w:val="auto"/>
              </w:rPr>
            </w:pPr>
            <w:r>
              <w:rPr>
                <w:rFonts w:ascii="Arial" w:cs="Arial" w:eastAsia="Arial" w:hAnsi="Arial"/>
                <w:sz w:val="17"/>
                <w:szCs w:val="17"/>
                <w:b w:val="1"/>
                <w:bCs w:val="1"/>
                <w:color w:val="auto"/>
              </w:rPr>
              <w:t>SHARES</w:t>
            </w:r>
          </w:p>
        </w:tc>
        <w:tc>
          <w:tcPr>
            <w:tcW w:w="558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____________________________________________________________</w:t>
            </w:r>
          </w:p>
        </w:tc>
      </w:tr>
      <w:tr>
        <w:trPr>
          <w:trHeight w:val="206"/>
        </w:trPr>
        <w:tc>
          <w:tcPr>
            <w:tcW w:w="1560" w:type="dxa"/>
            <w:vAlign w:val="bottom"/>
          </w:tcPr>
          <w:p>
            <w:pPr>
              <w:spacing w:after="0"/>
              <w:rPr>
                <w:sz w:val="20"/>
                <w:szCs w:val="20"/>
                <w:color w:val="auto"/>
              </w:rPr>
            </w:pPr>
            <w:r>
              <w:rPr>
                <w:rFonts w:ascii="Arial" w:cs="Arial" w:eastAsia="Arial" w:hAnsi="Arial"/>
                <w:sz w:val="17"/>
                <w:szCs w:val="17"/>
                <w:b w:val="1"/>
                <w:bCs w:val="1"/>
                <w:color w:val="auto"/>
              </w:rPr>
              <w:t>BENEFICIALLY</w:t>
            </w:r>
          </w:p>
        </w:tc>
        <w:tc>
          <w:tcPr>
            <w:tcW w:w="900" w:type="dxa"/>
            <w:vAlign w:val="bottom"/>
          </w:tcPr>
          <w:p>
            <w:pPr>
              <w:jc w:val="right"/>
              <w:ind w:right="214"/>
              <w:spacing w:after="0"/>
              <w:rPr>
                <w:sz w:val="20"/>
                <w:szCs w:val="20"/>
                <w:color w:val="auto"/>
              </w:rPr>
            </w:pPr>
            <w:r>
              <w:rPr>
                <w:rFonts w:ascii="Arial" w:cs="Arial" w:eastAsia="Arial" w:hAnsi="Arial"/>
                <w:sz w:val="17"/>
                <w:szCs w:val="17"/>
                <w:color w:val="auto"/>
              </w:rPr>
              <w:t>8)</w:t>
            </w:r>
          </w:p>
        </w:tc>
        <w:tc>
          <w:tcPr>
            <w:tcW w:w="4680" w:type="dxa"/>
            <w:vAlign w:val="bottom"/>
          </w:tcPr>
          <w:p>
            <w:pPr>
              <w:jc w:val="right"/>
              <w:ind w:right="2114"/>
              <w:spacing w:after="0"/>
              <w:rPr>
                <w:sz w:val="20"/>
                <w:szCs w:val="20"/>
                <w:color w:val="auto"/>
              </w:rPr>
            </w:pPr>
            <w:r>
              <w:rPr>
                <w:rFonts w:ascii="Arial" w:cs="Arial" w:eastAsia="Arial" w:hAnsi="Arial"/>
                <w:sz w:val="17"/>
                <w:szCs w:val="17"/>
                <w:b w:val="1"/>
                <w:bCs w:val="1"/>
                <w:color w:val="auto"/>
              </w:rPr>
              <w:t>SHARED VOTING POWER</w:t>
            </w:r>
          </w:p>
        </w:tc>
      </w:tr>
      <w:tr>
        <w:trPr>
          <w:trHeight w:val="206"/>
        </w:trPr>
        <w:tc>
          <w:tcPr>
            <w:tcW w:w="1560" w:type="dxa"/>
            <w:vAlign w:val="bottom"/>
          </w:tcPr>
          <w:p>
            <w:pPr>
              <w:spacing w:after="0"/>
              <w:rPr>
                <w:sz w:val="20"/>
                <w:szCs w:val="20"/>
                <w:color w:val="auto"/>
              </w:rPr>
            </w:pPr>
            <w:r>
              <w:rPr>
                <w:rFonts w:ascii="Arial" w:cs="Arial" w:eastAsia="Arial" w:hAnsi="Arial"/>
                <w:sz w:val="17"/>
                <w:szCs w:val="17"/>
                <w:b w:val="1"/>
                <w:bCs w:val="1"/>
                <w:color w:val="auto"/>
              </w:rPr>
              <w:t>OWNED BY</w:t>
            </w:r>
          </w:p>
        </w:tc>
        <w:tc>
          <w:tcPr>
            <w:tcW w:w="900" w:type="dxa"/>
            <w:vAlign w:val="bottom"/>
          </w:tcPr>
          <w:p>
            <w:pPr>
              <w:spacing w:after="0"/>
              <w:rPr>
                <w:sz w:val="17"/>
                <w:szCs w:val="17"/>
                <w:color w:val="auto"/>
              </w:rPr>
            </w:pPr>
          </w:p>
        </w:tc>
        <w:tc>
          <w:tcPr>
            <w:tcW w:w="4680" w:type="dxa"/>
            <w:vAlign w:val="bottom"/>
          </w:tcPr>
          <w:p>
            <w:pPr>
              <w:jc w:val="right"/>
              <w:ind w:right="3134"/>
              <w:spacing w:after="0"/>
              <w:rPr>
                <w:sz w:val="20"/>
                <w:szCs w:val="20"/>
                <w:color w:val="auto"/>
              </w:rPr>
            </w:pPr>
            <w:r>
              <w:rPr>
                <w:rFonts w:ascii="Arial" w:cs="Arial" w:eastAsia="Arial" w:hAnsi="Arial"/>
                <w:sz w:val="17"/>
                <w:szCs w:val="17"/>
                <w:color w:val="auto"/>
              </w:rPr>
              <w:t>0</w:t>
            </w:r>
          </w:p>
        </w:tc>
      </w:tr>
      <w:tr>
        <w:trPr>
          <w:trHeight w:val="206"/>
        </w:trPr>
        <w:tc>
          <w:tcPr>
            <w:tcW w:w="1560" w:type="dxa"/>
            <w:vAlign w:val="bottom"/>
          </w:tcPr>
          <w:p>
            <w:pPr>
              <w:spacing w:after="0"/>
              <w:rPr>
                <w:sz w:val="20"/>
                <w:szCs w:val="20"/>
                <w:color w:val="auto"/>
              </w:rPr>
            </w:pPr>
            <w:r>
              <w:rPr>
                <w:rFonts w:ascii="Arial" w:cs="Arial" w:eastAsia="Arial" w:hAnsi="Arial"/>
                <w:sz w:val="17"/>
                <w:szCs w:val="17"/>
                <w:b w:val="1"/>
                <w:bCs w:val="1"/>
                <w:color w:val="auto"/>
              </w:rPr>
              <w:t>EACH</w:t>
            </w:r>
          </w:p>
        </w:tc>
        <w:tc>
          <w:tcPr>
            <w:tcW w:w="5580" w:type="dxa"/>
            <w:vAlign w:val="bottom"/>
            <w:gridSpan w:val="2"/>
          </w:tcPr>
          <w:p>
            <w:pPr>
              <w:jc w:val="right"/>
              <w:spacing w:after="0"/>
              <w:rPr>
                <w:sz w:val="20"/>
                <w:szCs w:val="20"/>
                <w:color w:val="auto"/>
              </w:rPr>
            </w:pPr>
            <w:r>
              <w:rPr>
                <w:rFonts w:ascii="Arial" w:cs="Arial" w:eastAsia="Arial" w:hAnsi="Arial"/>
                <w:sz w:val="17"/>
                <w:szCs w:val="17"/>
                <w:b w:val="1"/>
                <w:bCs w:val="1"/>
                <w:color w:val="auto"/>
                <w:w w:val="98"/>
              </w:rPr>
              <w:t>____________________________________________________________</w:t>
            </w:r>
          </w:p>
        </w:tc>
      </w:tr>
      <w:tr>
        <w:trPr>
          <w:trHeight w:val="223"/>
        </w:trPr>
        <w:tc>
          <w:tcPr>
            <w:tcW w:w="1560" w:type="dxa"/>
            <w:vAlign w:val="bottom"/>
          </w:tcPr>
          <w:p>
            <w:pPr>
              <w:spacing w:after="0"/>
              <w:rPr>
                <w:sz w:val="20"/>
                <w:szCs w:val="20"/>
                <w:color w:val="auto"/>
              </w:rPr>
            </w:pPr>
            <w:r>
              <w:rPr>
                <w:rFonts w:ascii="Arial" w:cs="Arial" w:eastAsia="Arial" w:hAnsi="Arial"/>
                <w:sz w:val="17"/>
                <w:szCs w:val="17"/>
                <w:b w:val="1"/>
                <w:bCs w:val="1"/>
                <w:color w:val="auto"/>
              </w:rPr>
              <w:t>REPORTING</w:t>
            </w:r>
          </w:p>
        </w:tc>
        <w:tc>
          <w:tcPr>
            <w:tcW w:w="900" w:type="dxa"/>
            <w:vAlign w:val="bottom"/>
          </w:tcPr>
          <w:p>
            <w:pPr>
              <w:jc w:val="right"/>
              <w:ind w:right="114"/>
              <w:spacing w:after="0"/>
              <w:rPr>
                <w:sz w:val="20"/>
                <w:szCs w:val="20"/>
                <w:color w:val="auto"/>
              </w:rPr>
            </w:pPr>
            <w:r>
              <w:rPr>
                <w:rFonts w:ascii="Arial" w:cs="Arial" w:eastAsia="Arial" w:hAnsi="Arial"/>
                <w:sz w:val="17"/>
                <w:szCs w:val="17"/>
                <w:color w:val="auto"/>
              </w:rPr>
              <w:t>9)</w:t>
            </w:r>
          </w:p>
        </w:tc>
        <w:tc>
          <w:tcPr>
            <w:tcW w:w="4680" w:type="dxa"/>
            <w:vAlign w:val="bottom"/>
          </w:tcPr>
          <w:p>
            <w:pPr>
              <w:jc w:val="right"/>
              <w:ind w:right="1854"/>
              <w:spacing w:after="0"/>
              <w:rPr>
                <w:sz w:val="20"/>
                <w:szCs w:val="20"/>
                <w:color w:val="auto"/>
              </w:rPr>
            </w:pPr>
            <w:r>
              <w:rPr>
                <w:rFonts w:ascii="Arial" w:cs="Arial" w:eastAsia="Arial" w:hAnsi="Arial"/>
                <w:sz w:val="17"/>
                <w:szCs w:val="17"/>
                <w:b w:val="1"/>
                <w:bCs w:val="1"/>
                <w:color w:val="auto"/>
              </w:rPr>
              <w:t>SOLE DISPOSITIVE POWER</w:t>
            </w:r>
          </w:p>
        </w:tc>
      </w:tr>
      <w:tr>
        <w:trPr>
          <w:trHeight w:val="241"/>
        </w:trPr>
        <w:tc>
          <w:tcPr>
            <w:tcW w:w="1560" w:type="dxa"/>
            <w:vAlign w:val="bottom"/>
          </w:tcPr>
          <w:p>
            <w:pPr>
              <w:spacing w:after="0"/>
              <w:rPr>
                <w:sz w:val="20"/>
                <w:szCs w:val="20"/>
                <w:color w:val="auto"/>
              </w:rPr>
            </w:pPr>
            <w:r>
              <w:rPr>
                <w:rFonts w:ascii="Arial" w:cs="Arial" w:eastAsia="Arial" w:hAnsi="Arial"/>
                <w:sz w:val="17"/>
                <w:szCs w:val="17"/>
                <w:b w:val="1"/>
                <w:bCs w:val="1"/>
                <w:color w:val="auto"/>
              </w:rPr>
              <w:t>PERSON</w:t>
            </w:r>
          </w:p>
        </w:tc>
        <w:tc>
          <w:tcPr>
            <w:tcW w:w="900" w:type="dxa"/>
            <w:vAlign w:val="bottom"/>
          </w:tcPr>
          <w:p>
            <w:pPr>
              <w:spacing w:after="0"/>
              <w:rPr>
                <w:sz w:val="20"/>
                <w:szCs w:val="20"/>
                <w:color w:val="auto"/>
              </w:rPr>
            </w:pPr>
          </w:p>
        </w:tc>
        <w:tc>
          <w:tcPr>
            <w:tcW w:w="4680" w:type="dxa"/>
            <w:vAlign w:val="bottom"/>
          </w:tcPr>
          <w:p>
            <w:pPr>
              <w:jc w:val="right"/>
              <w:ind w:right="2574"/>
              <w:spacing w:after="0"/>
              <w:rPr>
                <w:sz w:val="20"/>
                <w:szCs w:val="20"/>
                <w:color w:val="auto"/>
              </w:rPr>
            </w:pPr>
            <w:r>
              <w:rPr>
                <w:rFonts w:ascii="Arial" w:cs="Arial" w:eastAsia="Arial" w:hAnsi="Arial"/>
                <w:sz w:val="17"/>
                <w:szCs w:val="17"/>
                <w:color w:val="auto"/>
              </w:rPr>
              <w:t>0</w:t>
            </w:r>
          </w:p>
        </w:tc>
      </w:tr>
      <w:tr>
        <w:trPr>
          <w:trHeight w:val="206"/>
        </w:trPr>
        <w:tc>
          <w:tcPr>
            <w:tcW w:w="1560" w:type="dxa"/>
            <w:vAlign w:val="bottom"/>
          </w:tcPr>
          <w:p>
            <w:pPr>
              <w:spacing w:after="0"/>
              <w:rPr>
                <w:sz w:val="20"/>
                <w:szCs w:val="20"/>
                <w:color w:val="auto"/>
              </w:rPr>
            </w:pPr>
            <w:r>
              <w:rPr>
                <w:rFonts w:ascii="Arial" w:cs="Arial" w:eastAsia="Arial" w:hAnsi="Arial"/>
                <w:sz w:val="17"/>
                <w:szCs w:val="17"/>
                <w:b w:val="1"/>
                <w:bCs w:val="1"/>
                <w:color w:val="auto"/>
              </w:rPr>
              <w:t>WITH</w:t>
            </w:r>
          </w:p>
        </w:tc>
        <w:tc>
          <w:tcPr>
            <w:tcW w:w="5580" w:type="dxa"/>
            <w:vAlign w:val="bottom"/>
            <w:gridSpan w:val="2"/>
          </w:tcPr>
          <w:p>
            <w:pPr>
              <w:jc w:val="right"/>
              <w:spacing w:after="0"/>
              <w:rPr>
                <w:sz w:val="20"/>
                <w:szCs w:val="20"/>
                <w:color w:val="auto"/>
              </w:rPr>
            </w:pPr>
            <w:r>
              <w:rPr>
                <w:rFonts w:ascii="Arial" w:cs="Arial" w:eastAsia="Arial" w:hAnsi="Arial"/>
                <w:sz w:val="17"/>
                <w:szCs w:val="17"/>
                <w:b w:val="1"/>
                <w:bCs w:val="1"/>
                <w:color w:val="auto"/>
                <w:w w:val="98"/>
              </w:rPr>
              <w:t>____________________________________________________________</w:t>
            </w:r>
          </w:p>
        </w:tc>
      </w:tr>
      <w:tr>
        <w:trPr>
          <w:trHeight w:val="216"/>
        </w:trPr>
        <w:tc>
          <w:tcPr>
            <w:tcW w:w="156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7"/>
                <w:szCs w:val="17"/>
                <w:color w:val="auto"/>
              </w:rPr>
              <w:t>10)</w:t>
            </w:r>
          </w:p>
        </w:tc>
        <w:tc>
          <w:tcPr>
            <w:tcW w:w="4680" w:type="dxa"/>
            <w:vAlign w:val="bottom"/>
          </w:tcPr>
          <w:p>
            <w:pPr>
              <w:jc w:val="right"/>
              <w:ind w:right="1814"/>
              <w:spacing w:after="0"/>
              <w:rPr>
                <w:sz w:val="20"/>
                <w:szCs w:val="20"/>
                <w:color w:val="auto"/>
              </w:rPr>
            </w:pPr>
            <w:r>
              <w:rPr>
                <w:rFonts w:ascii="Arial" w:cs="Arial" w:eastAsia="Arial" w:hAnsi="Arial"/>
                <w:sz w:val="17"/>
                <w:szCs w:val="17"/>
                <w:b w:val="1"/>
                <w:bCs w:val="1"/>
                <w:color w:val="auto"/>
              </w:rPr>
              <w:t>SHARED DISPOSITIVE POWER</w:t>
            </w:r>
          </w:p>
        </w:tc>
      </w:tr>
      <w:tr>
        <w:trPr>
          <w:trHeight w:val="213"/>
        </w:trPr>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80" w:type="dxa"/>
            <w:vAlign w:val="bottom"/>
          </w:tcPr>
          <w:p>
            <w:pPr>
              <w:jc w:val="right"/>
              <w:ind w:right="3714"/>
              <w:spacing w:after="0"/>
              <w:rPr>
                <w:sz w:val="20"/>
                <w:szCs w:val="20"/>
                <w:color w:val="auto"/>
              </w:rPr>
            </w:pPr>
            <w:r>
              <w:rPr>
                <w:rFonts w:ascii="Arial" w:cs="Arial" w:eastAsia="Arial" w:hAnsi="Arial"/>
                <w:sz w:val="17"/>
                <w:szCs w:val="17"/>
                <w:color w:val="auto"/>
              </w:rPr>
              <w:t>0</w:t>
            </w:r>
          </w:p>
        </w:tc>
      </w:tr>
    </w:tbl>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3260" w:right="2739" w:hanging="3257"/>
        <w:spacing w:after="0" w:line="253" w:lineRule="auto"/>
        <w:tabs>
          <w:tab w:leader="none" w:pos="858"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AGGREGATE AMOUNT BENEFICIALLY OWNED BY EACH REPORTING PERSON </w:t>
      </w:r>
      <w:r>
        <w:rPr>
          <w:rFonts w:ascii="Arial" w:cs="Arial" w:eastAsia="Arial" w:hAnsi="Arial"/>
          <w:sz w:val="16"/>
          <w:szCs w:val="16"/>
          <w:color w:val="auto"/>
        </w:rPr>
        <w:t>0 — See Item 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CHECK BOX IF THE AGGREGATE AMOUNT IN ROW (11) EXCLUDES CERTAIN SHARES</w:t>
      </w:r>
    </w:p>
    <w:p>
      <w:pPr>
        <w:spacing w:after="0" w:line="39"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22" w:lineRule="exact"/>
        <w:rPr>
          <w:sz w:val="20"/>
          <w:szCs w:val="20"/>
          <w:color w:val="auto"/>
        </w:rPr>
      </w:pPr>
    </w:p>
    <w:p>
      <w:pPr>
        <w:jc w:val="center"/>
        <w:ind w:left="3260" w:right="4199" w:hanging="3257"/>
        <w:spacing w:after="0" w:line="253" w:lineRule="auto"/>
        <w:tabs>
          <w:tab w:leader="none" w:pos="864"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PERCENT OF CLASS REPRESENTED BY AMOUNT IN ROW (11) </w:t>
      </w:r>
      <w:r>
        <w:rPr>
          <w:rFonts w:ascii="Arial" w:cs="Arial" w:eastAsia="Arial" w:hAnsi="Arial"/>
          <w:sz w:val="16"/>
          <w:szCs w:val="16"/>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11" w:lineRule="exact"/>
        <w:rPr>
          <w:sz w:val="20"/>
          <w:szCs w:val="20"/>
          <w:color w:val="auto"/>
        </w:rPr>
      </w:pPr>
    </w:p>
    <w:p>
      <w:pPr>
        <w:jc w:val="right"/>
        <w:ind w:left="3260" w:right="6779" w:hanging="3257"/>
        <w:spacing w:after="0" w:line="267" w:lineRule="auto"/>
        <w:tabs>
          <w:tab w:leader="none" w:pos="864"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TYPE OF REPORTING PERSON </w:t>
      </w: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7268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664845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86" w:right="1440" w:bottom="1440" w:gutter="0" w:footer="0" w:header="0"/>
          <w:type w:val="continuous"/>
        </w:sectPr>
      </w:pPr>
    </w:p>
    <w:bookmarkStart w:id="4" w:name="page5"/>
    <w:bookmarkEnd w:id="4"/>
    <w:p>
      <w:pPr>
        <w:ind w:left="5680"/>
        <w:spacing w:after="0"/>
        <w:rPr>
          <w:sz w:val="20"/>
          <w:szCs w:val="20"/>
          <w:color w:val="auto"/>
        </w:rPr>
      </w:pPr>
      <w:r>
        <w:rPr>
          <w:rFonts w:ascii="Arial" w:cs="Arial" w:eastAsia="Arial" w:hAnsi="Arial"/>
          <w:sz w:val="17"/>
          <w:szCs w:val="17"/>
          <w:b w:val="1"/>
          <w:bCs w:val="1"/>
          <w:color w:val="auto"/>
        </w:rPr>
        <w:t>SCHEDULE 13D</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CUSIP No. 25057L102</w:t>
      </w:r>
    </w:p>
    <w:p>
      <w:pPr>
        <w:spacing w:after="0" w:line="276" w:lineRule="exact"/>
        <w:rPr>
          <w:sz w:val="20"/>
          <w:szCs w:val="20"/>
          <w:color w:val="auto"/>
        </w:rPr>
      </w:pPr>
    </w:p>
    <w:p>
      <w:pPr>
        <w:ind w:left="820" w:hanging="817"/>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NAME OF REPORTING PERSON</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color w:val="auto"/>
        </w:rPr>
        <w:t>S.S. OR I.R.S. IDENTIFICATION NO. OF ABOVE PERSON</w:t>
      </w:r>
    </w:p>
    <w:p>
      <w:pPr>
        <w:sectPr>
          <w:pgSz w:w="11900" w:h="16838" w:orient="portrait"/>
          <w:cols w:equalWidth="0" w:num="1">
            <w:col w:w="10219"/>
          </w:cols>
          <w:pgMar w:left="240" w:top="586" w:right="1440" w:bottom="1440" w:gutter="0" w:footer="0" w:header="0"/>
        </w:sectPr>
      </w:pPr>
    </w:p>
    <w:p>
      <w:pPr>
        <w:spacing w:after="0" w:line="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S.H. Holdings,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23-2512788</w:t>
      </w:r>
    </w:p>
    <w:p>
      <w:pPr>
        <w:spacing w:after="0" w:line="286" w:lineRule="exact"/>
        <w:rPr>
          <w:sz w:val="20"/>
          <w:szCs w:val="20"/>
          <w:color w:val="auto"/>
        </w:rPr>
      </w:pPr>
    </w:p>
    <w:p>
      <w:pPr>
        <w:sectPr>
          <w:pgSz w:w="11900" w:h="16838" w:orient="portrait"/>
          <w:cols w:equalWidth="0" w:num="2">
            <w:col w:w="7840" w:space="720"/>
            <w:col w:w="1659"/>
          </w:cols>
          <w:pgMar w:left="240" w:top="58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o</w:t>
      </w:r>
    </w:p>
    <w:p>
      <w:pPr>
        <w:spacing w:after="0" w:line="228" w:lineRule="exact"/>
        <w:rPr>
          <w:sz w:val="20"/>
          <w:szCs w:val="20"/>
          <w:color w:val="auto"/>
        </w:rPr>
      </w:pPr>
    </w:p>
    <w:p>
      <w:pPr>
        <w:sectPr>
          <w:pgSz w:w="11900" w:h="16838" w:orient="portrait"/>
          <w:cols w:equalWidth="0" w:num="3">
            <w:col w:w="140" w:space="680"/>
            <w:col w:w="5860" w:space="720"/>
            <w:col w:w="2819"/>
          </w:cols>
          <w:pgMar w:left="240" w:top="586" w:right="1440" w:bottom="1440" w:gutter="0" w:footer="0" w:header="0"/>
          <w:type w:val="continuous"/>
        </w:sectPr>
      </w:pPr>
    </w:p>
    <w:p>
      <w:pPr>
        <w:spacing w:after="0" w:line="10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SEC USE ONLY</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______________________________________________________________________________</w:t>
      </w:r>
    </w:p>
    <w:p>
      <w:pPr>
        <w:spacing w:after="0" w:line="33" w:lineRule="exact"/>
        <w:rPr>
          <w:sz w:val="20"/>
          <w:szCs w:val="20"/>
          <w:color w:val="auto"/>
        </w:rPr>
      </w:pPr>
    </w:p>
    <w:p>
      <w:pPr>
        <w:spacing w:after="0"/>
        <w:tabs>
          <w:tab w:leader="none" w:pos="800" w:val="left"/>
          <w:tab w:leader="none" w:pos="34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b w:val="1"/>
          <w:bCs w:val="1"/>
          <w:color w:val="auto"/>
        </w:rPr>
        <w:t>SOURCE OF FUNDS</w:t>
      </w:r>
      <w:r>
        <w:rPr>
          <w:sz w:val="20"/>
          <w:szCs w:val="20"/>
          <w:color w:val="auto"/>
        </w:rPr>
        <w:tab/>
      </w:r>
      <w:r>
        <w:rPr>
          <w:rFonts w:ascii="Arial" w:cs="Arial" w:eastAsia="Arial" w:hAnsi="Arial"/>
          <w:sz w:val="17"/>
          <w:szCs w:val="17"/>
          <w:color w:val="auto"/>
        </w:rPr>
        <w:t>NA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 ITEMS 2(d) OR 2(e)</w:t>
      </w:r>
    </w:p>
    <w:p>
      <w:pPr>
        <w:spacing w:after="0" w:line="3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1860" w:right="5639" w:hanging="1857"/>
        <w:spacing w:after="0" w:line="253" w:lineRule="auto"/>
        <w:tabs>
          <w:tab w:leader="none" w:pos="824"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Delaware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w:t>
      </w:r>
    </w:p>
    <w:p>
      <w:pPr>
        <w:spacing w:after="0" w:line="11" w:lineRule="exact"/>
        <w:rPr>
          <w:sz w:val="20"/>
          <w:szCs w:val="20"/>
          <w:color w:val="auto"/>
        </w:rPr>
      </w:pPr>
    </w:p>
    <w:p>
      <w:pPr>
        <w:ind w:left="2720" w:hanging="779"/>
        <w:spacing w:after="0"/>
        <w:tabs>
          <w:tab w:leader="none" w:pos="27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SOLE VOTING POWER</w:t>
      </w:r>
    </w:p>
    <w:p>
      <w:pPr>
        <w:sectPr>
          <w:pgSz w:w="11900" w:h="16838" w:orient="portrait"/>
          <w:cols w:equalWidth="0" w:num="1">
            <w:col w:w="10219"/>
          </w:cols>
          <w:pgMar w:left="240" w:top="586" w:right="1440" w:bottom="1440" w:gutter="0" w:footer="0" w:header="0"/>
          <w:type w:val="continuous"/>
        </w:sectPr>
      </w:pPr>
    </w:p>
    <w:p>
      <w:pPr>
        <w:spacing w:after="0" w:line="33"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b w:val="1"/>
          <w:bCs w:val="1"/>
          <w:color w:val="auto"/>
        </w:rPr>
        <w:t>NUMBER OF SHARES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0</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69" w:lineRule="exact"/>
        <w:rPr>
          <w:sz w:val="20"/>
          <w:szCs w:val="20"/>
          <w:color w:val="auto"/>
        </w:rPr>
      </w:pPr>
    </w:p>
    <w:p>
      <w:pPr>
        <w:sectPr>
          <w:pgSz w:w="11900" w:h="16838" w:orient="portrait"/>
          <w:cols w:equalWidth="0" w:num="2">
            <w:col w:w="1240" w:space="720"/>
            <w:col w:w="8259"/>
          </w:cols>
          <w:pgMar w:left="240" w:top="586" w:right="1440" w:bottom="1440" w:gutter="0" w:footer="0" w:header="0"/>
          <w:type w:val="continuous"/>
        </w:sectPr>
      </w:pPr>
    </w:p>
    <w:p>
      <w:pPr>
        <w:ind w:right="300"/>
        <w:spacing w:after="0" w:line="285" w:lineRule="auto"/>
        <w:rPr>
          <w:sz w:val="20"/>
          <w:szCs w:val="20"/>
          <w:color w:val="auto"/>
        </w:rPr>
      </w:pPr>
      <w:r>
        <w:rPr>
          <w:rFonts w:ascii="Arial" w:cs="Arial" w:eastAsia="Arial" w:hAnsi="Arial"/>
          <w:sz w:val="17"/>
          <w:szCs w:val="17"/>
          <w:b w:val="1"/>
          <w:bCs w:val="1"/>
          <w:color w:val="auto"/>
        </w:rPr>
        <w:t>BENEFICIALLY OWNED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SHARED VOTING POWER</w:t>
      </w:r>
    </w:p>
    <w:p>
      <w:pPr>
        <w:spacing w:after="0" w:line="3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0</w:t>
      </w:r>
    </w:p>
    <w:p>
      <w:pPr>
        <w:spacing w:after="0" w:line="44" w:lineRule="exact"/>
        <w:rPr>
          <w:sz w:val="20"/>
          <w:szCs w:val="20"/>
          <w:color w:val="auto"/>
        </w:rPr>
      </w:pPr>
    </w:p>
    <w:p>
      <w:pPr>
        <w:sectPr>
          <w:pgSz w:w="11900" w:h="16838" w:orient="portrait"/>
          <w:cols w:equalWidth="0" w:num="3">
            <w:col w:w="1600" w:space="720"/>
            <w:col w:w="160" w:space="620"/>
            <w:col w:w="7119"/>
          </w:cols>
          <w:pgMar w:left="240" w:top="586"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EACH</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5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7"/>
          <w:szCs w:val="17"/>
          <w:b w:val="1"/>
          <w:bCs w:val="1"/>
          <w:color w:val="auto"/>
        </w:rPr>
        <w:t>SOLE DISPOSITIVE POWER</w:t>
      </w:r>
    </w:p>
    <w:p>
      <w:pPr>
        <w:spacing w:after="0" w:line="2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0</w:t>
      </w:r>
    </w:p>
    <w:p>
      <w:pPr>
        <w:spacing w:after="0" w:line="33" w:lineRule="exact"/>
        <w:rPr>
          <w:sz w:val="20"/>
          <w:szCs w:val="20"/>
          <w:color w:val="auto"/>
        </w:rPr>
      </w:pPr>
    </w:p>
    <w:p>
      <w:pPr>
        <w:sectPr>
          <w:pgSz w:w="11900" w:h="16838" w:orient="portrait"/>
          <w:cols w:equalWidth="0" w:num="2">
            <w:col w:w="1320" w:space="720"/>
            <w:col w:w="8179"/>
          </w:cols>
          <w:pgMar w:left="240" w:top="586" w:right="1440" w:bottom="1440" w:gutter="0" w:footer="0" w:header="0"/>
          <w:type w:val="continuous"/>
        </w:sectPr>
      </w:pPr>
    </w:p>
    <w:p>
      <w:pPr>
        <w:spacing w:after="0"/>
        <w:tabs>
          <w:tab w:leader="none" w:pos="2020" w:val="left"/>
        </w:tabs>
        <w:rPr>
          <w:sz w:val="20"/>
          <w:szCs w:val="20"/>
          <w:color w:val="auto"/>
        </w:rPr>
      </w:pPr>
      <w:r>
        <w:rPr>
          <w:rFonts w:ascii="Arial" w:cs="Arial" w:eastAsia="Arial" w:hAnsi="Arial"/>
          <w:sz w:val="15"/>
          <w:szCs w:val="15"/>
          <w:b w:val="1"/>
          <w:bCs w:val="1"/>
          <w:color w:val="auto"/>
        </w:rPr>
        <w:t>WITH</w:t>
      </w:r>
      <w:r>
        <w:rPr>
          <w:sz w:val="20"/>
          <w:szCs w:val="20"/>
          <w:color w:val="auto"/>
        </w:rPr>
        <w:tab/>
      </w:r>
      <w:r>
        <w:rPr>
          <w:rFonts w:ascii="Arial" w:cs="Arial" w:eastAsia="Arial" w:hAnsi="Arial"/>
          <w:sz w:val="15"/>
          <w:szCs w:val="15"/>
          <w:b w:val="1"/>
          <w:bCs w:val="1"/>
          <w:color w:val="auto"/>
        </w:rPr>
        <w:t>____________________________________________________________</w:t>
      </w:r>
    </w:p>
    <w:p>
      <w:pPr>
        <w:spacing w:after="0" w:line="51" w:lineRule="exact"/>
        <w:rPr>
          <w:sz w:val="20"/>
          <w:szCs w:val="20"/>
          <w:color w:val="auto"/>
        </w:rPr>
      </w:pPr>
    </w:p>
    <w:p>
      <w:pPr>
        <w:ind w:left="1800"/>
        <w:spacing w:after="0"/>
        <w:tabs>
          <w:tab w:leader="none" w:pos="270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b w:val="1"/>
          <w:bCs w:val="1"/>
          <w:color w:val="auto"/>
        </w:rPr>
        <w:t>SHARED DISPOSITIVE POWER</w:t>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0</w:t>
      </w:r>
    </w:p>
    <w:p>
      <w:pPr>
        <w:sectPr>
          <w:pgSz w:w="11900" w:h="16838" w:orient="portrait"/>
          <w:cols w:equalWidth="0" w:num="1">
            <w:col w:w="10219"/>
          </w:cols>
          <w:pgMar w:left="240" w:top="586"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jc w:val="center"/>
        <w:ind w:left="3720" w:right="2739" w:hanging="3717"/>
        <w:spacing w:after="0" w:line="253" w:lineRule="auto"/>
        <w:tabs>
          <w:tab w:leader="none" w:pos="862"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AGGREGATE AMOUNT BENEFICIALLY OWNED BY EACH REPORTING PERSON </w:t>
      </w:r>
      <w:r>
        <w:rPr>
          <w:rFonts w:ascii="Arial" w:cs="Arial" w:eastAsia="Arial" w:hAnsi="Arial"/>
          <w:sz w:val="17"/>
          <w:szCs w:val="17"/>
          <w:color w:val="auto"/>
        </w:rPr>
        <w:t>0 — See Item 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CHECK BOX IF THE AGGREGATE AMOUNT IN ROW (11) EXCLUDES CERTAIN SHARES</w:t>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22" w:lineRule="exact"/>
        <w:rPr>
          <w:sz w:val="20"/>
          <w:szCs w:val="20"/>
          <w:color w:val="auto"/>
        </w:rPr>
      </w:pPr>
    </w:p>
    <w:p>
      <w:pPr>
        <w:ind w:left="3720" w:right="4199" w:hanging="3717"/>
        <w:spacing w:after="0" w:line="253" w:lineRule="auto"/>
        <w:tabs>
          <w:tab w:leader="none" w:pos="869"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PERCENT OF CLASS REPRESENTED BY AMOUNT IN ROW (11) </w:t>
      </w:r>
      <w:r>
        <w:rPr>
          <w:rFonts w:ascii="Arial" w:cs="Arial" w:eastAsia="Arial" w:hAnsi="Arial"/>
          <w:sz w:val="17"/>
          <w:szCs w:val="17"/>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TYPE OF REPORTING PERSON</w:t>
      </w:r>
    </w:p>
    <w:p>
      <w:pPr>
        <w:spacing w:after="0" w:line="1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86" w:right="1440" w:bottom="1440" w:gutter="0" w:footer="0" w:header="0"/>
          <w:type w:val="continuous"/>
        </w:sectPr>
      </w:pPr>
    </w:p>
    <w:bookmarkStart w:id="5" w:name="page6"/>
    <w:bookmarkEnd w:id="5"/>
    <w:p>
      <w:pPr>
        <w:ind w:left="5740"/>
        <w:spacing w:after="0"/>
        <w:rPr>
          <w:sz w:val="20"/>
          <w:szCs w:val="20"/>
          <w:color w:val="auto"/>
        </w:rPr>
      </w:pPr>
      <w:r>
        <w:rPr>
          <w:rFonts w:ascii="Arial" w:cs="Arial" w:eastAsia="Arial" w:hAnsi="Arial"/>
          <w:sz w:val="16"/>
          <w:szCs w:val="16"/>
          <w:b w:val="1"/>
          <w:bCs w:val="1"/>
          <w:color w:val="auto"/>
        </w:rPr>
        <w:t>SCHEDULE 13D</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CUSIP No. 25057L102</w:t>
      </w:r>
    </w:p>
    <w:p>
      <w:pPr>
        <w:spacing w:after="0" w:line="276" w:lineRule="exact"/>
        <w:rPr>
          <w:sz w:val="20"/>
          <w:szCs w:val="20"/>
          <w:color w:val="auto"/>
        </w:rPr>
      </w:pPr>
    </w:p>
    <w:p>
      <w:pPr>
        <w:ind w:left="820" w:hanging="817"/>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NAME OF REPORTING PERSON</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color w:val="auto"/>
        </w:rPr>
        <w:t>S.S. OR I.R.S. IDENTIFICATION NO. OF ABOVE PERSON</w:t>
      </w:r>
    </w:p>
    <w:p>
      <w:pPr>
        <w:sectPr>
          <w:pgSz w:w="11900" w:h="16838" w:orient="portrait"/>
          <w:cols w:equalWidth="0" w:num="1">
            <w:col w:w="10219"/>
          </w:cols>
          <w:pgMar w:left="240" w:top="586" w:right="1440" w:bottom="1440" w:gutter="0" w:footer="0" w:header="0"/>
        </w:sectPr>
      </w:pPr>
    </w:p>
    <w:p>
      <w:pPr>
        <w:spacing w:after="0" w:line="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Jewelcor Incorporated</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24-0858676</w:t>
      </w:r>
    </w:p>
    <w:p>
      <w:pPr>
        <w:spacing w:after="0" w:line="286" w:lineRule="exact"/>
        <w:rPr>
          <w:sz w:val="20"/>
          <w:szCs w:val="20"/>
          <w:color w:val="auto"/>
        </w:rPr>
      </w:pPr>
    </w:p>
    <w:p>
      <w:pPr>
        <w:sectPr>
          <w:pgSz w:w="11900" w:h="16838" w:orient="portrait"/>
          <w:cols w:equalWidth="0" w:num="2">
            <w:col w:w="6900" w:space="720"/>
            <w:col w:w="2599"/>
          </w:cols>
          <w:pgMar w:left="240" w:top="58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o</w:t>
      </w:r>
    </w:p>
    <w:p>
      <w:pPr>
        <w:spacing w:after="0" w:line="228" w:lineRule="exact"/>
        <w:rPr>
          <w:sz w:val="20"/>
          <w:szCs w:val="20"/>
          <w:color w:val="auto"/>
        </w:rPr>
      </w:pPr>
    </w:p>
    <w:p>
      <w:pPr>
        <w:sectPr>
          <w:pgSz w:w="11900" w:h="16838" w:orient="portrait"/>
          <w:cols w:equalWidth="0" w:num="3">
            <w:col w:w="140" w:space="680"/>
            <w:col w:w="7140" w:space="720"/>
            <w:col w:w="1539"/>
          </w:cols>
          <w:pgMar w:left="240" w:top="586" w:right="1440" w:bottom="1440" w:gutter="0" w:footer="0" w:header="0"/>
          <w:type w:val="continuous"/>
        </w:sectPr>
      </w:pPr>
    </w:p>
    <w:p>
      <w:pPr>
        <w:spacing w:after="0" w:line="101"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SEC USE ONLY</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______________________________________________________________________________</w:t>
      </w:r>
    </w:p>
    <w:p>
      <w:pPr>
        <w:spacing w:after="0" w:line="33" w:lineRule="exact"/>
        <w:rPr>
          <w:sz w:val="20"/>
          <w:szCs w:val="20"/>
          <w:color w:val="auto"/>
        </w:rPr>
      </w:pPr>
    </w:p>
    <w:p>
      <w:pPr>
        <w:spacing w:after="0"/>
        <w:tabs>
          <w:tab w:leader="none" w:pos="800" w:val="left"/>
          <w:tab w:leader="none" w:pos="346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b w:val="1"/>
          <w:bCs w:val="1"/>
          <w:color w:val="auto"/>
        </w:rPr>
        <w:t>SOURCE OF FUNDS</w:t>
      </w:r>
      <w:r>
        <w:rPr>
          <w:sz w:val="20"/>
          <w:szCs w:val="20"/>
          <w:color w:val="auto"/>
        </w:rPr>
        <w:tab/>
      </w:r>
      <w:r>
        <w:rPr>
          <w:rFonts w:ascii="Arial" w:cs="Arial" w:eastAsia="Arial" w:hAnsi="Arial"/>
          <w:sz w:val="17"/>
          <w:szCs w:val="17"/>
          <w:color w:val="auto"/>
        </w:rPr>
        <w:t>NA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820" w:hanging="817"/>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CHECK BOX IF DISCLOSURE OF LEGAL PROCEEDINGS IS REQUIRED PURSUANT TO ITEMS 2(d) OR 2(e)</w:t>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2" w:lineRule="exact"/>
        <w:rPr>
          <w:sz w:val="20"/>
          <w:szCs w:val="20"/>
          <w:color w:val="auto"/>
        </w:rPr>
      </w:pPr>
    </w:p>
    <w:p>
      <w:pPr>
        <w:ind w:left="1860" w:right="5639" w:hanging="1857"/>
        <w:spacing w:after="0" w:line="253" w:lineRule="auto"/>
        <w:tabs>
          <w:tab w:leader="none" w:pos="824"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w:t>
      </w:r>
    </w:p>
    <w:p>
      <w:pPr>
        <w:spacing w:after="0" w:line="11" w:lineRule="exact"/>
        <w:rPr>
          <w:sz w:val="20"/>
          <w:szCs w:val="20"/>
          <w:color w:val="auto"/>
        </w:rPr>
      </w:pPr>
    </w:p>
    <w:p>
      <w:pPr>
        <w:ind w:left="2640" w:hanging="789"/>
        <w:spacing w:after="0"/>
        <w:tabs>
          <w:tab w:leader="none" w:pos="264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SOLE VOTING POWER</w:t>
      </w:r>
    </w:p>
    <w:p>
      <w:pPr>
        <w:sectPr>
          <w:pgSz w:w="11900" w:h="16838" w:orient="portrait"/>
          <w:cols w:equalWidth="0" w:num="1">
            <w:col w:w="10219"/>
          </w:cols>
          <w:pgMar w:left="240" w:top="586" w:right="1440" w:bottom="1440" w:gutter="0" w:footer="0" w:header="0"/>
          <w:type w:val="continuous"/>
        </w:sectPr>
      </w:pPr>
    </w:p>
    <w:p>
      <w:pPr>
        <w:spacing w:after="0" w:line="3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NUMBER OF SHARES BENEFICIALLY OWNED BY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0</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4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7"/>
          <w:szCs w:val="17"/>
          <w:b w:val="1"/>
          <w:bCs w:val="1"/>
          <w:color w:val="auto"/>
        </w:rPr>
        <w:t>SHARED VOTING POWER</w:t>
      </w:r>
    </w:p>
    <w:p>
      <w:pPr>
        <w:spacing w:after="0" w:line="11"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0</w:t>
      </w:r>
    </w:p>
    <w:p>
      <w:pPr>
        <w:spacing w:after="0" w:line="32" w:lineRule="exact"/>
        <w:rPr>
          <w:sz w:val="20"/>
          <w:szCs w:val="20"/>
          <w:color w:val="auto"/>
        </w:rPr>
      </w:pPr>
    </w:p>
    <w:p>
      <w:pPr>
        <w:sectPr>
          <w:pgSz w:w="11900" w:h="16838" w:orient="portrait"/>
          <w:cols w:equalWidth="0" w:num="2">
            <w:col w:w="1300" w:space="500"/>
            <w:col w:w="8419"/>
          </w:cols>
          <w:pgMar w:left="240" w:top="586"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EACH</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PERSON</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5"/>
          <w:szCs w:val="15"/>
          <w:b w:val="1"/>
          <w:bCs w:val="1"/>
          <w:color w:val="auto"/>
        </w:rPr>
        <w:t>____________________________________________________________</w:t>
      </w:r>
    </w:p>
    <w:p>
      <w:pPr>
        <w:spacing w:after="0" w:line="5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7"/>
          <w:szCs w:val="17"/>
          <w:b w:val="1"/>
          <w:bCs w:val="1"/>
          <w:color w:val="auto"/>
        </w:rPr>
        <w:t>SOLE DISPOSITIVE POWER</w:t>
      </w:r>
    </w:p>
    <w:p>
      <w:pPr>
        <w:spacing w:after="0" w:line="24"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0</w:t>
      </w:r>
    </w:p>
    <w:p>
      <w:pPr>
        <w:spacing w:after="0" w:line="33" w:lineRule="exact"/>
        <w:rPr>
          <w:sz w:val="20"/>
          <w:szCs w:val="20"/>
          <w:color w:val="auto"/>
        </w:rPr>
      </w:pPr>
    </w:p>
    <w:p>
      <w:pPr>
        <w:sectPr>
          <w:pgSz w:w="11900" w:h="16838" w:orient="portrait"/>
          <w:cols w:equalWidth="0" w:num="2">
            <w:col w:w="1180" w:space="720"/>
            <w:col w:w="8319"/>
          </w:cols>
          <w:pgMar w:left="240" w:top="586"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WITH</w:t>
      </w:r>
    </w:p>
    <w:p>
      <w:pPr>
        <w:spacing w:after="0" w:line="20" w:lineRule="exact"/>
        <w:rPr>
          <w:sz w:val="20"/>
          <w:szCs w:val="20"/>
          <w:color w:val="auto"/>
        </w:rPr>
      </w:pPr>
      <w:r>
        <w:rPr>
          <w:sz w:val="20"/>
          <w:szCs w:val="20"/>
          <w:color w:val="auto"/>
        </w:rPr>
        <w:br w:type="column"/>
      </w:r>
    </w:p>
    <w:p>
      <w:pPr>
        <w:ind w:right="3019" w:firstLine="324"/>
        <w:spacing w:after="0" w:line="307" w:lineRule="auto"/>
        <w:rPr>
          <w:sz w:val="20"/>
          <w:szCs w:val="20"/>
          <w:color w:val="auto"/>
        </w:rPr>
      </w:pPr>
      <w:r>
        <w:rPr>
          <w:rFonts w:ascii="Arial" w:cs="Arial" w:eastAsia="Arial" w:hAnsi="Arial"/>
          <w:sz w:val="15"/>
          <w:szCs w:val="15"/>
          <w:b w:val="1"/>
          <w:bCs w:val="1"/>
          <w:color w:val="auto"/>
        </w:rPr>
        <w:t xml:space="preserve">____________________________________________________________ </w:t>
      </w:r>
      <w:r>
        <w:rPr>
          <w:rFonts w:ascii="Arial" w:cs="Arial" w:eastAsia="Arial" w:hAnsi="Arial"/>
          <w:sz w:val="15"/>
          <w:szCs w:val="15"/>
          <w:color w:val="auto"/>
        </w:rPr>
        <w:t xml:space="preserve">10) </w:t>
      </w:r>
      <w:r>
        <w:rPr>
          <w:rFonts w:ascii="Arial" w:cs="Arial" w:eastAsia="Arial" w:hAnsi="Arial"/>
          <w:sz w:val="15"/>
          <w:szCs w:val="15"/>
          <w:b w:val="1"/>
          <w:bCs w:val="1"/>
          <w:color w:val="auto"/>
        </w:rPr>
        <w:t>SHARED DISPOSITIVE POWER</w:t>
      </w:r>
    </w:p>
    <w:p>
      <w:pPr>
        <w:spacing w:after="0" w:line="1" w:lineRule="exact"/>
        <w:rPr>
          <w:sz w:val="20"/>
          <w:szCs w:val="20"/>
          <w:color w:val="auto"/>
        </w:rPr>
      </w:pPr>
    </w:p>
    <w:p>
      <w:pPr>
        <w:sectPr>
          <w:pgSz w:w="11900" w:h="16838" w:orient="portrait"/>
          <w:cols w:equalWidth="0" w:num="2">
            <w:col w:w="1000" w:space="720"/>
            <w:col w:w="8499"/>
          </w:cols>
          <w:pgMar w:left="240" w:top="586" w:right="1440" w:bottom="1440" w:gutter="0" w:footer="0" w:header="0"/>
          <w:type w:val="continuous"/>
        </w:sectPr>
      </w:pPr>
    </w:p>
    <w:p>
      <w:pPr>
        <w:ind w:left="3260"/>
        <w:spacing w:after="0"/>
        <w:rPr>
          <w:sz w:val="20"/>
          <w:szCs w:val="20"/>
          <w:color w:val="auto"/>
        </w:rPr>
      </w:pPr>
      <w:r>
        <w:rPr>
          <w:rFonts w:ascii="Arial" w:cs="Arial" w:eastAsia="Arial" w:hAnsi="Arial"/>
          <w:sz w:val="14"/>
          <w:szCs w:val="14"/>
          <w:color w:val="auto"/>
        </w:rPr>
        <w:t>0</w:t>
      </w:r>
    </w:p>
    <w:p>
      <w:pPr>
        <w:sectPr>
          <w:pgSz w:w="11900" w:h="16838" w:orient="portrait"/>
          <w:cols w:equalWidth="0" w:num="1">
            <w:col w:w="10219"/>
          </w:cols>
          <w:pgMar w:left="240" w:top="586" w:right="1440"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3260" w:right="2739" w:hanging="3257"/>
        <w:spacing w:after="0" w:line="253" w:lineRule="auto"/>
        <w:tabs>
          <w:tab w:leader="none" w:pos="858"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AGGREGATE AMOUNT BENEFICIALLY OWNED BY EACH REPORTING PERSON </w:t>
      </w:r>
      <w:r>
        <w:rPr>
          <w:rFonts w:ascii="Arial" w:cs="Arial" w:eastAsia="Arial" w:hAnsi="Arial"/>
          <w:sz w:val="16"/>
          <w:szCs w:val="16"/>
          <w:color w:val="auto"/>
        </w:rPr>
        <w:t>0 — See Item 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CHECK BOX IF THE AGGREGATE AMOUNT IN ROW (11) EXCLUDES CERTAIN SHARES</w:t>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22" w:lineRule="exact"/>
        <w:rPr>
          <w:sz w:val="20"/>
          <w:szCs w:val="20"/>
          <w:color w:val="auto"/>
        </w:rPr>
      </w:pPr>
    </w:p>
    <w:p>
      <w:pPr>
        <w:jc w:val="center"/>
        <w:ind w:left="3260" w:right="4199" w:hanging="3257"/>
        <w:spacing w:after="0" w:line="253" w:lineRule="auto"/>
        <w:tabs>
          <w:tab w:leader="none" w:pos="864"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PERCENT OF CLASS REPRESENTED BY AMOUNT IN ROW (11) </w:t>
      </w:r>
      <w:r>
        <w:rPr>
          <w:rFonts w:ascii="Arial" w:cs="Arial" w:eastAsia="Arial" w:hAnsi="Arial"/>
          <w:sz w:val="16"/>
          <w:szCs w:val="16"/>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w:t>
      </w:r>
    </w:p>
    <w:p>
      <w:pPr>
        <w:spacing w:after="0" w:line="11" w:lineRule="exact"/>
        <w:rPr>
          <w:sz w:val="20"/>
          <w:szCs w:val="20"/>
          <w:color w:val="auto"/>
        </w:rPr>
      </w:pPr>
    </w:p>
    <w:p>
      <w:pPr>
        <w:ind w:left="860" w:hanging="857"/>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TYPE OF REPORTING PERSON</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86" w:right="1440" w:bottom="1440" w:gutter="0" w:footer="0" w:header="0"/>
          <w:type w:val="continuous"/>
        </w:sectPr>
      </w:pPr>
    </w:p>
    <w:bookmarkStart w:id="6" w:name="page7"/>
    <w:bookmarkEnd w:id="6"/>
    <w:p>
      <w:pPr>
        <w:jc w:val="both"/>
        <w:ind w:right="140" w:firstLine="620"/>
        <w:spacing w:after="0" w:line="262" w:lineRule="auto"/>
        <w:rPr>
          <w:sz w:val="20"/>
          <w:szCs w:val="20"/>
          <w:color w:val="auto"/>
        </w:rPr>
      </w:pPr>
      <w:r>
        <w:rPr>
          <w:rFonts w:ascii="Arial" w:cs="Arial" w:eastAsia="Arial" w:hAnsi="Arial"/>
          <w:sz w:val="17"/>
          <w:szCs w:val="17"/>
          <w:color w:val="auto"/>
        </w:rPr>
        <w:t>This Amendment No. 55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Purpose of Transaction</w:t>
      </w: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Item 4 is hereby amended and supplemented as follows:</w:t>
      </w:r>
    </w:p>
    <w:p>
      <w:pPr>
        <w:spacing w:after="0" w:line="269" w:lineRule="exact"/>
        <w:rPr>
          <w:sz w:val="20"/>
          <w:szCs w:val="20"/>
          <w:color w:val="auto"/>
        </w:rPr>
      </w:pPr>
    </w:p>
    <w:p>
      <w:pPr>
        <w:ind w:right="100" w:firstLine="620"/>
        <w:spacing w:after="0" w:line="266" w:lineRule="auto"/>
        <w:rPr>
          <w:sz w:val="20"/>
          <w:szCs w:val="20"/>
          <w:color w:val="auto"/>
        </w:rPr>
      </w:pPr>
      <w:r>
        <w:rPr>
          <w:rFonts w:ascii="Arial" w:cs="Arial" w:eastAsia="Arial" w:hAnsi="Arial"/>
          <w:sz w:val="17"/>
          <w:szCs w:val="17"/>
          <w:color w:val="auto"/>
        </w:rPr>
        <w:t>On April 17, 2006, Seymour and Evelyn Holtzman (collectively Holtzman) and Deutsche Bank Alex. Brown (“DB”) entered into a pre-arranged stock trading plan (the “Plan”) pursuant to Rule 10b5-1 under the Exchange Act. Holtzman entered into the Plan primarily for estate and tax planning purposes and also to avail themselves of the benefits of Rule 10b5-1 under the Exchange Act.</w:t>
      </w:r>
    </w:p>
    <w:p>
      <w:pPr>
        <w:spacing w:after="0" w:line="228" w:lineRule="exact"/>
        <w:rPr>
          <w:sz w:val="20"/>
          <w:szCs w:val="20"/>
          <w:color w:val="auto"/>
        </w:rPr>
      </w:pPr>
    </w:p>
    <w:p>
      <w:pPr>
        <w:ind w:right="140" w:firstLine="620"/>
        <w:spacing w:after="0" w:line="266" w:lineRule="auto"/>
        <w:rPr>
          <w:sz w:val="20"/>
          <w:szCs w:val="20"/>
          <w:color w:val="auto"/>
        </w:rPr>
      </w:pPr>
      <w:r>
        <w:rPr>
          <w:rFonts w:ascii="Arial" w:cs="Arial" w:eastAsia="Arial" w:hAnsi="Arial"/>
          <w:sz w:val="17"/>
          <w:szCs w:val="17"/>
          <w:color w:val="auto"/>
        </w:rPr>
        <w:t>Effective December 27, 2006, the plan was amended and supplemented by the Rule 10b5-1 Amended Sales Plan Agreement (the “Amended Plan”). Pursuant to the Amended Plan, Holtzman has appointed DB to sell 900,000 shares of Common Stock, not including shares previously sold under the plan, at a price not to be below $13.50 per share beginning December 27, 2006.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Interest in Securities of the Issuer</w:t>
      </w: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Items 5(a)-(c) of the Schedule 13D are hereby amended and supplemented as follows:</w:t>
      </w:r>
    </w:p>
    <w:p>
      <w:pPr>
        <w:spacing w:after="0" w:line="269" w:lineRule="exact"/>
        <w:rPr>
          <w:sz w:val="20"/>
          <w:szCs w:val="20"/>
          <w:color w:val="auto"/>
        </w:rPr>
      </w:pPr>
    </w:p>
    <w:p>
      <w:pPr>
        <w:ind w:right="160" w:firstLine="620"/>
        <w:spacing w:after="0" w:line="266" w:lineRule="auto"/>
        <w:rPr>
          <w:sz w:val="20"/>
          <w:szCs w:val="20"/>
          <w:color w:val="auto"/>
        </w:rPr>
      </w:pPr>
      <w:r>
        <w:rPr>
          <w:rFonts w:ascii="Arial" w:cs="Arial" w:eastAsia="Arial" w:hAnsi="Arial"/>
          <w:sz w:val="17"/>
          <w:szCs w:val="17"/>
          <w:color w:val="auto"/>
        </w:rPr>
        <w:t>As of December 29, 2006, the Reporting Entities included in this filing beneficially own an aggregate of 5,620,484 shares of Common Stock, representing approximately 16.29% of the outstanding shares of Common Stock based upon the 34,503,496 shares of Common Stock outstanding as of November 13, 2006 as reported by the Company in its Form 10-Q for the period ended October 28, 2006 filed on November 17, 2006.</w:t>
      </w:r>
    </w:p>
    <w:p>
      <w:pPr>
        <w:spacing w:after="0" w:line="228"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As of December 29, 2006, Seymour Holtzman may be deemed to beneficially own 5,620,484 shares of Common Stock, representing an aggregate of approximately 16.29% of the outstanding shares of Common Stock. Such amount includes options to purchase an aggregate of 1,690,000 shares of Common Stock and warrants to purchase an aggregate of 80,000 shares of Common Stock, all of which are immediately exercisable and are directly beneficially owned by Mr. Holtzman. The 5,620,484 shares of Common Stock also includes currently exercisable warrants to purchase an aggregate of 147,059 shares of Common Stock, which are indirectly beneficially owned by Mr. Holtzman through JMI, an entity of which Mr. Holtzman is controlling shareholder. Mr. Holtzman’s relationship with JMI is further described in Item 2 of the Schedule 13D.</w:t>
      </w:r>
    </w:p>
    <w:p>
      <w:pPr>
        <w:spacing w:after="0" w:line="236" w:lineRule="exact"/>
        <w:rPr>
          <w:sz w:val="20"/>
          <w:szCs w:val="20"/>
          <w:color w:val="auto"/>
        </w:rPr>
      </w:pPr>
    </w:p>
    <w:p>
      <w:pPr>
        <w:ind w:right="80" w:firstLine="620"/>
        <w:spacing w:after="0" w:line="280" w:lineRule="auto"/>
        <w:rPr>
          <w:sz w:val="20"/>
          <w:szCs w:val="20"/>
          <w:color w:val="auto"/>
        </w:rPr>
      </w:pPr>
      <w:r>
        <w:rPr>
          <w:rFonts w:ascii="Arial" w:cs="Arial" w:eastAsia="Arial" w:hAnsi="Arial"/>
          <w:sz w:val="17"/>
          <w:szCs w:val="17"/>
          <w:color w:val="auto"/>
        </w:rPr>
        <w:t>As of December 29, 2006, JMI beneficially owned an aggregate of 147,059 shares of Common Stock, representing approximately 0.43% of the outstanding shares of Common Stock. JMI has sole voting and dispositive power over the shares of Common Stock beneficially owned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7" w:name="page8"/>
    <w:bookmarkEnd w:id="7"/>
    <w:p>
      <w:pPr>
        <w:jc w:val="both"/>
        <w:ind w:firstLine="620"/>
        <w:spacing w:after="0" w:line="318" w:lineRule="auto"/>
        <w:rPr>
          <w:sz w:val="20"/>
          <w:szCs w:val="20"/>
          <w:color w:val="auto"/>
        </w:rPr>
      </w:pPr>
      <w:r>
        <w:rPr>
          <w:rFonts w:ascii="Arial" w:cs="Arial" w:eastAsia="Arial" w:hAnsi="Arial"/>
          <w:sz w:val="15"/>
          <w:szCs w:val="15"/>
          <w:color w:val="auto"/>
        </w:rPr>
        <w:t>In accordance with the Plan, since December 1, 2006 the Reporting Entities have disposed of Common Stock in the open market as set forth on Schedule I hereto. On December 29, 2006, 18,154 shares of Common Stock previously reported on the Schedule 13D were disposed of by gift to an irrevocable trust. Except as disclosed in this Item 5 and on Schedule I, no transactions have been effectuated by the Reporting Entities during the 60 days preceding this filing.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Material to be Filed as Exhibits.</w:t>
      </w:r>
    </w:p>
    <w:p>
      <w:pPr>
        <w:spacing w:after="0" w:line="314" w:lineRule="exact"/>
        <w:rPr>
          <w:sz w:val="20"/>
          <w:szCs w:val="20"/>
          <w:color w:val="auto"/>
        </w:rPr>
      </w:pPr>
    </w:p>
    <w:p>
      <w:pPr>
        <w:ind w:left="620"/>
        <w:spacing w:after="0"/>
        <w:tabs>
          <w:tab w:leader="none" w:pos="1760" w:val="left"/>
        </w:tabs>
        <w:rPr>
          <w:sz w:val="20"/>
          <w:szCs w:val="20"/>
          <w:color w:val="auto"/>
        </w:rPr>
      </w:pPr>
      <w:r>
        <w:rPr>
          <w:rFonts w:ascii="Arial" w:cs="Arial" w:eastAsia="Arial" w:hAnsi="Arial"/>
          <w:sz w:val="17"/>
          <w:szCs w:val="17"/>
          <w:color w:val="auto"/>
        </w:rPr>
        <w:t>Exhibit 1</w:t>
      </w:r>
      <w:r>
        <w:rPr>
          <w:sz w:val="20"/>
          <w:szCs w:val="20"/>
          <w:color w:val="auto"/>
        </w:rPr>
        <w:tab/>
      </w:r>
      <w:r>
        <w:rPr>
          <w:rFonts w:ascii="Arial" w:cs="Arial" w:eastAsia="Arial" w:hAnsi="Arial"/>
          <w:sz w:val="15"/>
          <w:szCs w:val="15"/>
          <w:color w:val="auto"/>
        </w:rPr>
        <w:t>Rule 10b5-1 Amended Sales Plan Agreement</w:t>
      </w:r>
    </w:p>
    <w:p>
      <w:pPr>
        <w:spacing w:after="0" w:line="63" w:lineRule="exact"/>
        <w:rPr>
          <w:sz w:val="20"/>
          <w:szCs w:val="20"/>
          <w:color w:val="auto"/>
        </w:rPr>
      </w:pPr>
    </w:p>
    <w:p>
      <w:pPr>
        <w:ind w:left="620"/>
        <w:spacing w:after="0"/>
        <w:tabs>
          <w:tab w:leader="none" w:pos="1760" w:val="left"/>
        </w:tabs>
        <w:rPr>
          <w:sz w:val="20"/>
          <w:szCs w:val="20"/>
          <w:color w:val="auto"/>
        </w:rPr>
      </w:pPr>
      <w:r>
        <w:rPr>
          <w:rFonts w:ascii="Arial" w:cs="Arial" w:eastAsia="Arial" w:hAnsi="Arial"/>
          <w:sz w:val="17"/>
          <w:szCs w:val="17"/>
          <w:color w:val="auto"/>
        </w:rPr>
        <w:t>Exhibit 2</w:t>
      </w:r>
      <w:r>
        <w:rPr>
          <w:sz w:val="20"/>
          <w:szCs w:val="20"/>
          <w:color w:val="auto"/>
        </w:rPr>
        <w:tab/>
      </w:r>
      <w:r>
        <w:rPr>
          <w:rFonts w:ascii="Arial" w:cs="Arial" w:eastAsia="Arial" w:hAnsi="Arial"/>
          <w:sz w:val="15"/>
          <w:szCs w:val="15"/>
          <w:color w:val="auto"/>
        </w:rPr>
        <w:t>Schedule A - Attachment to Rule 10b5-1 Amended Sales Plan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385" w:right="339" w:bottom="1440" w:gutter="0" w:footer="0" w:header="0"/>
        </w:sectPr>
      </w:pPr>
    </w:p>
    <w:bookmarkStart w:id="8" w:name="page9"/>
    <w:bookmarkEnd w:id="8"/>
    <w:p>
      <w:pPr>
        <w:jc w:val="center"/>
        <w:ind w:right="-459"/>
        <w:spacing w:after="0"/>
        <w:rPr>
          <w:sz w:val="20"/>
          <w:szCs w:val="20"/>
          <w:color w:val="auto"/>
        </w:rPr>
      </w:pPr>
      <w:r>
        <w:rPr>
          <w:rFonts w:ascii="Arial" w:cs="Arial" w:eastAsia="Arial" w:hAnsi="Arial"/>
          <w:sz w:val="17"/>
          <w:szCs w:val="17"/>
          <w:u w:val="single" w:color="auto"/>
          <w:color w:val="auto"/>
        </w:rPr>
        <w:t>SIGNATURES</w:t>
      </w:r>
    </w:p>
    <w:p>
      <w:pPr>
        <w:spacing w:after="0" w:line="269" w:lineRule="exact"/>
        <w:rPr>
          <w:sz w:val="20"/>
          <w:szCs w:val="20"/>
          <w:color w:val="auto"/>
        </w:rPr>
      </w:pPr>
    </w:p>
    <w:p>
      <w:pPr>
        <w:ind w:firstLine="1239"/>
        <w:spacing w:after="0" w:line="280" w:lineRule="auto"/>
        <w:rPr>
          <w:sz w:val="20"/>
          <w:szCs w:val="20"/>
          <w:color w:val="auto"/>
        </w:rPr>
      </w:pPr>
      <w:r>
        <w:rPr>
          <w:rFonts w:ascii="Arial" w:cs="Arial" w:eastAsia="Arial" w:hAnsi="Arial"/>
          <w:sz w:val="17"/>
          <w:szCs w:val="17"/>
          <w:color w:val="auto"/>
        </w:rPr>
        <w:t>After reasonable inquiry and to the best knowledge and belief of the undersigned, the undersigned certify that the information set forth in this Statement is true, complete and correct.</w:t>
      </w:r>
    </w:p>
    <w:p>
      <w:pPr>
        <w:spacing w:after="0" w:line="25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December 29, 2006</w:t>
      </w: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JEWELCOR MANAGEMENT, INC.</w:t>
      </w:r>
    </w:p>
    <w:p>
      <w:pPr>
        <w:spacing w:after="0" w:line="26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Seymour Holtzman</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Name: Seymour Holtzman</w:t>
      </w:r>
    </w:p>
    <w:p>
      <w:pPr>
        <w:spacing w:after="0" w:line="1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Title:  President</w:t>
      </w: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JEWELCOR INCORPORATED</w:t>
      </w:r>
    </w:p>
    <w:p>
      <w:pPr>
        <w:spacing w:after="0" w:line="26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-8890</wp:posOffset>
            </wp:positionV>
            <wp:extent cx="1010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Name: Seymour Holtzman</w:t>
      </w:r>
    </w:p>
    <w:p>
      <w:pPr>
        <w:spacing w:after="0" w:line="1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Title:  President</w:t>
      </w: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S.H. HOLDINGS, INC.</w:t>
      </w:r>
    </w:p>
    <w:p>
      <w:pPr>
        <w:spacing w:after="0" w:line="26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-8890</wp:posOffset>
            </wp:positionV>
            <wp:extent cx="1010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Name: Seymour Holtzman</w:t>
      </w:r>
    </w:p>
    <w:p>
      <w:pPr>
        <w:spacing w:after="0" w:line="1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Title:  President</w:t>
      </w: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7"/>
          <w:szCs w:val="17"/>
          <w:u w:val="single" w:color="auto"/>
          <w:color w:val="auto"/>
        </w:rPr>
        <w:t>/s/ Seymour Holtzman</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Seymour Holtzman</w:t>
      </w: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7"/>
          <w:szCs w:val="17"/>
          <w:u w:val="single" w:color="auto"/>
          <w:color w:val="auto"/>
        </w:rPr>
        <w:t>/s/ Evelyn Holtzman</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980"/>
          </w:cols>
          <w:pgMar w:left="240" w:top="359" w:right="679" w:bottom="1440" w:gutter="0" w:footer="0" w:header="0"/>
        </w:sectPr>
      </w:pPr>
    </w:p>
    <w:bookmarkStart w:id="9" w:name="page10"/>
    <w:bookmarkEnd w:id="9"/>
    <w:p>
      <w:pPr>
        <w:jc w:val="center"/>
        <w:ind w:right="-299"/>
        <w:spacing w:after="0"/>
        <w:rPr>
          <w:sz w:val="20"/>
          <w:szCs w:val="20"/>
          <w:color w:val="auto"/>
        </w:rPr>
      </w:pPr>
      <w:r>
        <w:rPr>
          <w:rFonts w:ascii="Arial" w:cs="Arial" w:eastAsia="Arial" w:hAnsi="Arial"/>
          <w:sz w:val="17"/>
          <w:szCs w:val="17"/>
          <w:b w:val="1"/>
          <w:bCs w:val="1"/>
          <w:color w:val="auto"/>
        </w:rPr>
        <w:t>SCHEDULE I</w:t>
      </w:r>
    </w:p>
    <w:p>
      <w:pPr>
        <w:spacing w:after="0" w:line="275"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This schedule sets forth information with respect to each open market sale of Common Stock which was effectuated by the Reporting Entities during the past 60 days.</w:t>
      </w:r>
    </w:p>
    <w:p>
      <w:pPr>
        <w:spacing w:after="0" w:line="226"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1480" w:type="dxa"/>
            <w:vAlign w:val="bottom"/>
            <w:gridSpan w:val="2"/>
          </w:tcPr>
          <w:p>
            <w:pPr>
              <w:spacing w:after="0"/>
              <w:rPr>
                <w:sz w:val="20"/>
                <w:szCs w:val="20"/>
                <w:color w:val="auto"/>
              </w:rPr>
            </w:pPr>
            <w:r>
              <w:rPr>
                <w:rFonts w:ascii="Arial" w:cs="Arial" w:eastAsia="Arial" w:hAnsi="Arial"/>
                <w:sz w:val="17"/>
                <w:szCs w:val="17"/>
                <w:color w:val="auto"/>
              </w:rPr>
              <w:t>Date</w:t>
            </w:r>
          </w:p>
        </w:tc>
        <w:tc>
          <w:tcPr>
            <w:tcW w:w="2900" w:type="dxa"/>
            <w:vAlign w:val="bottom"/>
            <w:gridSpan w:val="3"/>
          </w:tcPr>
          <w:p>
            <w:pPr>
              <w:ind w:left="700"/>
              <w:spacing w:after="0"/>
              <w:rPr>
                <w:sz w:val="20"/>
                <w:szCs w:val="20"/>
                <w:color w:val="auto"/>
              </w:rPr>
            </w:pPr>
            <w:r>
              <w:rPr>
                <w:rFonts w:ascii="Arial" w:cs="Arial" w:eastAsia="Arial" w:hAnsi="Arial"/>
                <w:sz w:val="17"/>
                <w:szCs w:val="17"/>
                <w:color w:val="auto"/>
              </w:rPr>
              <w:t>Number of Shares</w:t>
            </w:r>
          </w:p>
        </w:tc>
        <w:tc>
          <w:tcPr>
            <w:tcW w:w="1980" w:type="dxa"/>
            <w:vAlign w:val="bottom"/>
            <w:gridSpan w:val="2"/>
          </w:tcPr>
          <w:p>
            <w:pPr>
              <w:jc w:val="center"/>
              <w:ind w:right="920"/>
              <w:spacing w:after="0"/>
              <w:rPr>
                <w:sz w:val="20"/>
                <w:szCs w:val="20"/>
                <w:color w:val="auto"/>
              </w:rPr>
            </w:pPr>
            <w:r>
              <w:rPr>
                <w:rFonts w:ascii="Arial" w:cs="Arial" w:eastAsia="Arial" w:hAnsi="Arial"/>
                <w:sz w:val="17"/>
                <w:szCs w:val="17"/>
                <w:color w:val="auto"/>
                <w:w w:val="88"/>
              </w:rPr>
              <w:t>Price Per Share</w:t>
            </w: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Trade Amount (a)</w:t>
            </w:r>
          </w:p>
        </w:tc>
      </w:tr>
      <w:tr>
        <w:trPr>
          <w:trHeight w:val="20"/>
        </w:trPr>
        <w:tc>
          <w:tcPr>
            <w:tcW w:w="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533"/>
        </w:trPr>
        <w:tc>
          <w:tcPr>
            <w:tcW w:w="1480" w:type="dxa"/>
            <w:vAlign w:val="bottom"/>
            <w:gridSpan w:val="2"/>
          </w:tcPr>
          <w:p>
            <w:pPr>
              <w:spacing w:after="0"/>
              <w:rPr>
                <w:sz w:val="20"/>
                <w:szCs w:val="20"/>
                <w:color w:val="auto"/>
              </w:rPr>
            </w:pPr>
            <w:r>
              <w:rPr>
                <w:rFonts w:ascii="Arial" w:cs="Arial" w:eastAsia="Arial" w:hAnsi="Arial"/>
                <w:sz w:val="17"/>
                <w:szCs w:val="17"/>
                <w:color w:val="auto"/>
              </w:rPr>
              <w:t>12/01/2006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7,489</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$ 13.6598</w:t>
            </w:r>
          </w:p>
        </w:tc>
        <w:tc>
          <w:tcPr>
            <w:tcW w:w="92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$ 102,298</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12/04/2006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14,500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$ 14.1174</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$ 204,702</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12/05/2006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17,210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$ 14.0825</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$ 242,360</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12/06/2006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8,800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$ 14.0069</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$ 123,261</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12/07/2006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30,400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$ 14.0733</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$ 427,828</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12/08/2006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17,907</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$ 14.0289</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$ 251,216</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12/11/2006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40,608</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$ 14.0431</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$ 570,262</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12/12/2006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5,493</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$ 14.0066</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$ 76,938</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12/13/2006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12,486</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$ 14.0004</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$ 174,809</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12/14/2006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42,537</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$ 14.0044</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$ 595,705</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12/15/2006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4,900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$ 14.1027</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$ 69,103</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12/20/2006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13,170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$ 13.7607</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$ 181,228</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12/22/2006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8,000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$ 13.3965</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$ 107,172</w:t>
            </w:r>
          </w:p>
        </w:tc>
      </w:tr>
      <w:tr>
        <w:trPr>
          <w:trHeight w:val="245"/>
        </w:trPr>
        <w:tc>
          <w:tcPr>
            <w:tcW w:w="1480" w:type="dxa"/>
            <w:vAlign w:val="bottom"/>
            <w:gridSpan w:val="2"/>
          </w:tcPr>
          <w:p>
            <w:pPr>
              <w:spacing w:after="0"/>
              <w:rPr>
                <w:sz w:val="20"/>
                <w:szCs w:val="20"/>
                <w:color w:val="auto"/>
              </w:rPr>
            </w:pPr>
            <w:r>
              <w:rPr>
                <w:rFonts w:ascii="Arial" w:cs="Arial" w:eastAsia="Arial" w:hAnsi="Arial"/>
                <w:sz w:val="17"/>
                <w:szCs w:val="17"/>
                <w:color w:val="auto"/>
              </w:rPr>
              <w:t>12/26/2006</w:t>
            </w:r>
          </w:p>
        </w:tc>
        <w:tc>
          <w:tcPr>
            <w:tcW w:w="2900" w:type="dxa"/>
            <w:vAlign w:val="bottom"/>
            <w:gridSpan w:val="3"/>
          </w:tcPr>
          <w:p>
            <w:pPr>
              <w:jc w:val="right"/>
              <w:ind w:right="940"/>
              <w:spacing w:after="0"/>
              <w:rPr>
                <w:sz w:val="20"/>
                <w:szCs w:val="20"/>
                <w:color w:val="auto"/>
              </w:rPr>
            </w:pPr>
            <w:r>
              <w:rPr>
                <w:rFonts w:ascii="Arial" w:cs="Arial" w:eastAsia="Arial" w:hAnsi="Arial"/>
                <w:sz w:val="17"/>
                <w:szCs w:val="17"/>
                <w:color w:val="auto"/>
              </w:rPr>
              <w:t>10,900</w:t>
            </w: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$ 12.9649</w:t>
            </w:r>
          </w:p>
        </w:tc>
        <w:tc>
          <w:tcPr>
            <w:tcW w:w="92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$ 141,317</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(a) Excludes commissions and other execution related costs.</w:t>
      </w:r>
    </w:p>
    <w:p>
      <w:pPr>
        <w:sectPr>
          <w:pgSz w:w="11900" w:h="16838" w:orient="portrait"/>
          <w:cols w:equalWidth="0" w:num="1">
            <w:col w:w="11120"/>
          </w:cols>
          <w:pgMar w:left="240" w:top="353" w:right="53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8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8255"/>
                    </a:xfrm>
                    <a:prstGeom prst="rect">
                      <a:avLst/>
                    </a:prstGeom>
                    <a:noFill/>
                  </pic:spPr>
                </pic:pic>
              </a:graphicData>
            </a:graphic>
          </wp:anchor>
        </w:drawing>
        <w:t>Exhibit 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10b5-1 AMENDED SALES PLAN AGREEMENT</w:t>
      </w:r>
    </w:p>
    <w:p>
      <w:pPr>
        <w:spacing w:after="0" w:line="200" w:lineRule="exact"/>
        <w:rPr>
          <w:sz w:val="20"/>
          <w:szCs w:val="20"/>
          <w:color w:val="auto"/>
        </w:rPr>
      </w:pPr>
    </w:p>
    <w:p>
      <w:pPr>
        <w:spacing w:after="0" w:line="33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Amended Sales Plan (the “Amended Sales Plan”) is entered into on this 27th day of December, 2006 (the “Adoption Date”) by and between Seymour and Evelyn Holtzman (collectively the “Seller”) and Deutsche Bank Securities Inc. (hereinafter referred to as “DB Alex. Brown” or alternatively, the “Broker”), acting as agent for the Seller. This Amended Sales Plan shall supplement the Sales Plan entered into on the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April, 2006 (the “Original Sales Plan”).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Section 2.1 of the Original Sales Plan shall be stricken and replaced with the following language:</w:t>
      </w:r>
    </w:p>
    <w:p>
      <w:pPr>
        <w:spacing w:after="0" w:line="269" w:lineRule="exact"/>
        <w:rPr>
          <w:sz w:val="20"/>
          <w:szCs w:val="20"/>
          <w:color w:val="auto"/>
        </w:rPr>
      </w:pPr>
    </w:p>
    <w:p>
      <w:pPr>
        <w:jc w:val="both"/>
        <w:ind w:left="620" w:hanging="300"/>
        <w:spacing w:after="0" w:line="266" w:lineRule="auto"/>
        <w:rPr>
          <w:sz w:val="20"/>
          <w:szCs w:val="20"/>
          <w:color w:val="auto"/>
        </w:rPr>
      </w:pPr>
      <w:r>
        <w:rPr>
          <w:rFonts w:ascii="Arial" w:cs="Arial" w:eastAsia="Arial" w:hAnsi="Arial"/>
          <w:sz w:val="17"/>
          <w:szCs w:val="17"/>
          <w:color w:val="auto"/>
        </w:rPr>
        <w:t>2.1 Appointment; total sales Amount. Subject to the terms and conditions hereof, the Seller hereby Appoints Broker and the Broker hereby accepts such appointment, to sell 900,000 shares of Stock beginning on December 27, 2006 at a price not to be below $13.50 per share. The 900,000 shares to be sold does not include any of the Shares sold under the Original Sales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Section 2.3(a) of the Original Sales Plan shall be stricken and replaced with the following language:</w:t>
      </w:r>
    </w:p>
    <w:p>
      <w:pPr>
        <w:spacing w:after="0" w:line="269" w:lineRule="exact"/>
        <w:rPr>
          <w:sz w:val="20"/>
          <w:szCs w:val="20"/>
          <w:color w:val="auto"/>
        </w:rPr>
      </w:pPr>
    </w:p>
    <w:p>
      <w:pPr>
        <w:ind w:left="940" w:hanging="284"/>
        <w:spacing w:after="0" w:line="280" w:lineRule="auto"/>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the Sales Period, Broker shall sell the number of shares of the Stock held by the Seller for the account of the Seller as set forth on Schedule A (the “Sale Amount”)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Section 2.6 of the Original Sales Plan shall be stricken and replaced with the following language:</w:t>
      </w:r>
    </w:p>
    <w:p>
      <w:pPr>
        <w:spacing w:after="0" w:line="269" w:lineRule="exact"/>
        <w:rPr>
          <w:sz w:val="20"/>
          <w:szCs w:val="20"/>
          <w:color w:val="auto"/>
        </w:rPr>
      </w:pPr>
    </w:p>
    <w:p>
      <w:pPr>
        <w:jc w:val="both"/>
        <w:ind w:left="620" w:hanging="300"/>
        <w:spacing w:after="0" w:line="260" w:lineRule="auto"/>
        <w:rPr>
          <w:sz w:val="20"/>
          <w:szCs w:val="20"/>
          <w:color w:val="auto"/>
        </w:rPr>
      </w:pPr>
      <w:r>
        <w:rPr>
          <w:rFonts w:ascii="Arial" w:cs="Arial" w:eastAsia="Arial" w:hAnsi="Arial"/>
          <w:sz w:val="17"/>
          <w:szCs w:val="17"/>
          <w:color w:val="auto"/>
        </w:rPr>
        <w:t>2.6 Best Execution. Broker agrees to sell Stock under this Amended Sales Plan pursuant to ordinary principles of best execution. Notwithstanding the foregoing, Seller acknowledges that Broker may not be able to sell the entire amount that is instructed to sell hereunder and that this Amended Sales Plan does not constitute a guarantee or other assurance of any kind that sales of Stock will be made at any particular price on any particular day. Additionally, Seller hereby acknowledges that although there is a minimum sales price under Exhibit “A”, that Broker has discretion to use its best execution judgment and seek higher prices than the Net Limit Price set forth on Exhibit 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Section 3.1(c) of the Original Sales Plan shall be stricken and replaced with the following language:</w:t>
      </w:r>
    </w:p>
    <w:p>
      <w:pPr>
        <w:spacing w:after="0" w:line="269" w:lineRule="exact"/>
        <w:rPr>
          <w:sz w:val="20"/>
          <w:szCs w:val="20"/>
          <w:color w:val="auto"/>
        </w:rPr>
      </w:pPr>
    </w:p>
    <w:p>
      <w:pPr>
        <w:ind w:left="320" w:hanging="7"/>
        <w:spacing w:after="0" w:line="287" w:lineRule="auto"/>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Forms 144 will include in the Remarks section substantially the Following: “The shares covered by this Form 144 are being sold pursuant to a Rule 10b5-1 Amended Sales Plan dated December 27</w:t>
      </w:r>
      <w:r>
        <w:rPr>
          <w:rFonts w:ascii="Arial" w:cs="Arial" w:eastAsia="Arial" w:hAnsi="Arial"/>
          <w:sz w:val="28"/>
          <w:szCs w:val="28"/>
          <w:color w:val="auto"/>
          <w:vertAlign w:val="superscript"/>
        </w:rPr>
        <w:t>th</w:t>
      </w:r>
      <w:r>
        <w:rPr>
          <w:rFonts w:ascii="Arial" w:cs="Arial" w:eastAsia="Arial" w:hAnsi="Arial"/>
          <w:sz w:val="17"/>
          <w:szCs w:val="17"/>
          <w:color w:val="auto"/>
        </w:rPr>
        <w:t>, 2006, which is intended to comply with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Section 3.2(b) of the Original Sales Plan shall be stricken and replaced with the following language:</w:t>
      </w:r>
    </w:p>
    <w:p>
      <w:pPr>
        <w:spacing w:after="0" w:line="269" w:lineRule="exact"/>
        <w:rPr>
          <w:sz w:val="20"/>
          <w:szCs w:val="20"/>
          <w:color w:val="auto"/>
        </w:rPr>
      </w:pPr>
    </w:p>
    <w:p>
      <w:pPr>
        <w:ind w:left="940" w:hanging="552"/>
        <w:spacing w:after="0" w:line="287" w:lineRule="auto"/>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Forms 4 will include in the Remarks section substantially the Following: “The shares covered by this Form 4 have been sold pursuant to a Rule 10b5-1 Amended Sales Plan dated December 27</w:t>
      </w:r>
      <w:r>
        <w:rPr>
          <w:rFonts w:ascii="Arial" w:cs="Arial" w:eastAsia="Arial" w:hAnsi="Arial"/>
          <w:sz w:val="28"/>
          <w:szCs w:val="28"/>
          <w:color w:val="auto"/>
          <w:vertAlign w:val="superscript"/>
        </w:rPr>
        <w:t>th</w:t>
      </w:r>
      <w:r>
        <w:rPr>
          <w:rFonts w:ascii="Arial" w:cs="Arial" w:eastAsia="Arial" w:hAnsi="Arial"/>
          <w:sz w:val="17"/>
          <w:szCs w:val="17"/>
          <w:color w:val="auto"/>
        </w:rPr>
        <w:t>, 2006, which is intended to comply with Rule 10b5-1.”</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Section 4.6 of the Original Sales plan shall be stricken and replaced with the following language:</w:t>
      </w:r>
    </w:p>
    <w:p>
      <w:pPr>
        <w:spacing w:after="0" w:line="269" w:lineRule="exact"/>
        <w:rPr>
          <w:sz w:val="20"/>
          <w:szCs w:val="20"/>
          <w:color w:val="auto"/>
        </w:rPr>
      </w:pPr>
    </w:p>
    <w:p>
      <w:pPr>
        <w:jc w:val="both"/>
        <w:ind w:left="1240" w:hanging="300"/>
        <w:spacing w:after="0" w:line="291" w:lineRule="auto"/>
        <w:rPr>
          <w:sz w:val="20"/>
          <w:szCs w:val="20"/>
          <w:color w:val="auto"/>
        </w:rPr>
      </w:pPr>
      <w:r>
        <w:rPr>
          <w:rFonts w:ascii="Arial" w:cs="Arial" w:eastAsia="Arial" w:hAnsi="Arial"/>
          <w:sz w:val="16"/>
          <w:szCs w:val="16"/>
          <w:color w:val="auto"/>
        </w:rPr>
        <w:t>4.6 Submission to the Company. Seller has delivered a copy of the Original Sales Plan and this Amended Sales Plan to the Company. Seller hereby consents to any filings made by the Company setting forth or otherwise making publicly available the provisions of this Amended Sales Plan. The Company consents to any public disclosure by the Seller of the Provisions of the Original Sales Plan and this Amended Sales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This Instruction shall not be effective until DB Alex. Brown confirms its acceptance in writing by signing below.</w:t>
      </w:r>
    </w:p>
    <w:p>
      <w:pPr>
        <w:spacing w:after="0" w:line="263" w:lineRule="exact"/>
        <w:rPr>
          <w:sz w:val="20"/>
          <w:szCs w:val="20"/>
          <w:color w:val="auto"/>
        </w:rPr>
      </w:pPr>
    </w:p>
    <w:p>
      <w:pPr>
        <w:spacing w:after="0"/>
        <w:tabs>
          <w:tab w:leader="none" w:pos="4680" w:val="left"/>
        </w:tabs>
        <w:rPr>
          <w:sz w:val="20"/>
          <w:szCs w:val="20"/>
          <w:color w:val="auto"/>
        </w:rPr>
      </w:pPr>
      <w:r>
        <w:rPr>
          <w:rFonts w:ascii="Arial" w:cs="Arial" w:eastAsia="Arial" w:hAnsi="Arial"/>
          <w:sz w:val="17"/>
          <w:szCs w:val="17"/>
          <w:b w:val="1"/>
          <w:bCs w:val="1"/>
          <w:color w:val="auto"/>
        </w:rPr>
        <w:t>Adopted by Seller:</w:t>
      </w:r>
      <w:r>
        <w:rPr>
          <w:sz w:val="20"/>
          <w:szCs w:val="20"/>
          <w:color w:val="auto"/>
        </w:rPr>
        <w:tab/>
      </w:r>
      <w:r>
        <w:rPr>
          <w:rFonts w:ascii="Arial" w:cs="Arial" w:eastAsia="Arial" w:hAnsi="Arial"/>
          <w:sz w:val="15"/>
          <w:szCs w:val="15"/>
          <w:b w:val="1"/>
          <w:bCs w:val="1"/>
          <w:color w:val="auto"/>
        </w:rPr>
        <w:t>Acknowledged by the Company:</w:t>
      </w:r>
    </w:p>
    <w:p>
      <w:pPr>
        <w:spacing w:after="0" w:line="24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(company name)</w:t>
      </w:r>
    </w:p>
    <w:p>
      <w:pPr>
        <w:sectPr>
          <w:pgSz w:w="11900" w:h="16838" w:orient="portrait"/>
          <w:cols w:equalWidth="0" w:num="1">
            <w:col w:w="11420"/>
          </w:cols>
          <w:pgMar w:left="240" w:top="3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85" w:lineRule="exact"/>
        <w:rPr>
          <w:sz w:val="20"/>
          <w:szCs w:val="20"/>
          <w:color w:val="auto"/>
        </w:rPr>
      </w:pPr>
    </w:p>
    <w:p>
      <w:pPr>
        <w:sectPr>
          <w:pgSz w:w="11900" w:h="16838" w:orient="portrait"/>
          <w:cols w:equalWidth="0" w:num="2">
            <w:col w:w="3960" w:space="520"/>
            <w:col w:w="6940"/>
          </w:cols>
          <w:pgMar w:left="240" w:top="385"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Seymour Holtzman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(authorized signatory)</w:t>
      </w:r>
    </w:p>
    <w:p>
      <w:pPr>
        <w:spacing w:after="0" w:line="47" w:lineRule="exact"/>
        <w:rPr>
          <w:sz w:val="20"/>
          <w:szCs w:val="20"/>
          <w:color w:val="auto"/>
        </w:rPr>
      </w:pPr>
    </w:p>
    <w:p>
      <w:pPr>
        <w:sectPr>
          <w:pgSz w:w="11900" w:h="16838" w:orient="portrait"/>
          <w:cols w:equalWidth="0" w:num="2">
            <w:col w:w="3720" w:space="720"/>
            <w:col w:w="6980"/>
          </w:cols>
          <w:pgMar w:left="240" w:top="385" w:right="239" w:bottom="1440" w:gutter="0" w:footer="0" w:header="0"/>
          <w:type w:val="continuous"/>
        </w:sectPr>
      </w:pPr>
    </w:p>
    <w:p>
      <w:pPr>
        <w:ind w:left="3720"/>
        <w:spacing w:after="0"/>
        <w:rPr>
          <w:sz w:val="20"/>
          <w:szCs w:val="20"/>
          <w:color w:val="auto"/>
        </w:rPr>
      </w:pPr>
      <w:r>
        <w:rPr>
          <w:rFonts w:ascii="Arial" w:cs="Arial" w:eastAsia="Arial" w:hAnsi="Arial"/>
          <w:sz w:val="17"/>
          <w:szCs w:val="17"/>
          <w:color w:val="auto"/>
        </w:rPr>
        <w:t>(title)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Evelyn Holtzman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 by DB Alex. Brown: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(branch manager)</w:t>
      </w:r>
    </w:p>
    <w:p>
      <w:pPr>
        <w:sectPr>
          <w:pgSz w:w="11900" w:h="16838" w:orient="portrait"/>
          <w:cols w:equalWidth="0" w:num="1">
            <w:col w:w="11420"/>
          </w:cols>
          <w:pgMar w:left="240" w:top="385" w:right="239" w:bottom="1440" w:gutter="0" w:footer="0" w:header="0"/>
          <w:type w:val="continuous"/>
        </w:sectPr>
      </w:pPr>
    </w:p>
    <w:bookmarkStart w:id="12" w:name="page13"/>
    <w:bookmarkEnd w:id="12"/>
    <w:p>
      <w:pPr>
        <w:ind w:left="10780"/>
        <w:spacing w:after="0"/>
        <w:rPr>
          <w:sz w:val="20"/>
          <w:szCs w:val="20"/>
          <w:color w:val="auto"/>
        </w:rPr>
      </w:pPr>
      <w:r>
        <w:rPr>
          <w:rFonts w:ascii="Arial" w:cs="Arial" w:eastAsia="Arial" w:hAnsi="Arial"/>
          <w:sz w:val="16"/>
          <w:szCs w:val="16"/>
          <w:color w:val="auto"/>
        </w:rPr>
        <w:t>Exhibit 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(Shares Owned Outright)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Name of Seller: </w:t>
      </w:r>
      <w:r>
        <w:rPr>
          <w:rFonts w:ascii="Arial" w:cs="Arial" w:eastAsia="Arial" w:hAnsi="Arial"/>
          <w:sz w:val="17"/>
          <w:szCs w:val="17"/>
          <w:u w:val="single" w:color="auto"/>
          <w:color w:val="auto"/>
        </w:rPr>
        <w:t>Seymour &amp; Evelyn Holtzman</w:t>
      </w: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Sale of Owned Stock</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745"/>
        </w:trPr>
        <w:tc>
          <w:tcPr>
            <w:tcW w:w="316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7"/>
                <w:szCs w:val="17"/>
                <w:color w:val="auto"/>
              </w:rPr>
              <w:t>Designated Sale Period</w:t>
            </w:r>
          </w:p>
        </w:tc>
        <w:tc>
          <w:tcPr>
            <w:tcW w:w="18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3040" w:type="dxa"/>
            <w:vAlign w:val="bottom"/>
            <w:tcBorders>
              <w:top w:val="single" w:sz="8" w:color="auto"/>
              <w:right w:val="single" w:sz="8" w:color="auto"/>
            </w:tcBorders>
            <w:gridSpan w:val="3"/>
          </w:tcPr>
          <w:p>
            <w:pPr>
              <w:jc w:val="right"/>
              <w:ind w:right="760"/>
              <w:spacing w:after="0"/>
              <w:rPr>
                <w:sz w:val="20"/>
                <w:szCs w:val="20"/>
                <w:color w:val="auto"/>
              </w:rPr>
            </w:pPr>
            <w:r>
              <w:rPr>
                <w:rFonts w:ascii="Arial" w:cs="Arial" w:eastAsia="Arial" w:hAnsi="Arial"/>
                <w:sz w:val="17"/>
                <w:szCs w:val="17"/>
                <w:color w:val="auto"/>
              </w:rPr>
              <w:t>Authorized Number of</w:t>
            </w:r>
          </w:p>
        </w:tc>
        <w:tc>
          <w:tcPr>
            <w:tcW w:w="26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7"/>
                <w:szCs w:val="17"/>
                <w:color w:val="auto"/>
                <w:w w:val="97"/>
              </w:rPr>
              <w:t>Net Limit Price ($) or "Market" Price</w:t>
            </w:r>
          </w:p>
        </w:tc>
      </w:tr>
      <w:tr>
        <w:trPr>
          <w:trHeight w:val="194"/>
        </w:trPr>
        <w:tc>
          <w:tcPr>
            <w:tcW w:w="3160" w:type="dxa"/>
            <w:vAlign w:val="bottom"/>
            <w:tcBorders>
              <w:left w:val="single" w:sz="8" w:color="auto"/>
            </w:tcBorders>
            <w:gridSpan w:val="2"/>
          </w:tcPr>
          <w:p>
            <w:pPr>
              <w:ind w:left="40"/>
              <w:spacing w:after="0" w:line="154" w:lineRule="exact"/>
              <w:rPr>
                <w:sz w:val="20"/>
                <w:szCs w:val="20"/>
                <w:color w:val="auto"/>
              </w:rPr>
            </w:pPr>
            <w:r>
              <w:rPr>
                <w:rFonts w:ascii="Arial" w:cs="Arial" w:eastAsia="Arial" w:hAnsi="Arial"/>
                <w:sz w:val="17"/>
                <w:szCs w:val="17"/>
                <w:color w:val="auto"/>
              </w:rPr>
              <w:t>From</w:t>
            </w:r>
          </w:p>
        </w:tc>
        <w:tc>
          <w:tcPr>
            <w:tcW w:w="1840" w:type="dxa"/>
            <w:vAlign w:val="bottom"/>
          </w:tcPr>
          <w:p>
            <w:pPr>
              <w:spacing w:after="0"/>
              <w:rPr>
                <w:sz w:val="16"/>
                <w:szCs w:val="16"/>
                <w:color w:val="auto"/>
              </w:rPr>
            </w:pPr>
          </w:p>
        </w:tc>
        <w:tc>
          <w:tcPr>
            <w:tcW w:w="720" w:type="dxa"/>
            <w:vAlign w:val="bottom"/>
            <w:tcBorders>
              <w:right w:val="single" w:sz="8" w:color="auto"/>
            </w:tcBorders>
            <w:gridSpan w:val="2"/>
          </w:tcPr>
          <w:p>
            <w:pPr>
              <w:spacing w:after="0" w:line="154" w:lineRule="exact"/>
              <w:rPr>
                <w:sz w:val="20"/>
                <w:szCs w:val="20"/>
                <w:color w:val="auto"/>
              </w:rPr>
            </w:pPr>
            <w:r>
              <w:rPr>
                <w:rFonts w:ascii="Arial" w:cs="Arial" w:eastAsia="Arial" w:hAnsi="Arial"/>
                <w:sz w:val="17"/>
                <w:szCs w:val="17"/>
                <w:color w:val="auto"/>
              </w:rPr>
              <w:t>To</w:t>
            </w:r>
          </w:p>
        </w:tc>
        <w:tc>
          <w:tcPr>
            <w:tcW w:w="1020" w:type="dxa"/>
            <w:vAlign w:val="bottom"/>
          </w:tcPr>
          <w:p>
            <w:pPr>
              <w:spacing w:after="0"/>
              <w:rPr>
                <w:sz w:val="16"/>
                <w:szCs w:val="16"/>
                <w:color w:val="auto"/>
              </w:rPr>
            </w:pPr>
          </w:p>
        </w:tc>
        <w:tc>
          <w:tcPr>
            <w:tcW w:w="2020" w:type="dxa"/>
            <w:vAlign w:val="bottom"/>
            <w:tcBorders>
              <w:right w:val="single" w:sz="8" w:color="auto"/>
            </w:tcBorders>
            <w:gridSpan w:val="2"/>
          </w:tcPr>
          <w:p>
            <w:pPr>
              <w:jc w:val="right"/>
              <w:ind w:right="1040"/>
              <w:spacing w:after="0" w:line="161" w:lineRule="exact"/>
              <w:rPr>
                <w:sz w:val="20"/>
                <w:szCs w:val="20"/>
                <w:color w:val="auto"/>
              </w:rPr>
            </w:pPr>
            <w:r>
              <w:rPr>
                <w:rFonts w:ascii="Arial" w:cs="Arial" w:eastAsia="Arial" w:hAnsi="Arial"/>
                <w:sz w:val="17"/>
                <w:szCs w:val="17"/>
                <w:color w:val="auto"/>
                <w:w w:val="85"/>
              </w:rPr>
              <w:t>Owned Shares</w:t>
            </w:r>
          </w:p>
        </w:tc>
        <w:tc>
          <w:tcPr>
            <w:tcW w:w="258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7"/>
                <w:szCs w:val="17"/>
                <w:color w:val="auto"/>
              </w:rPr>
              <w:t>(select one):</w:t>
            </w:r>
          </w:p>
        </w:tc>
        <w:tc>
          <w:tcPr>
            <w:tcW w:w="80" w:type="dxa"/>
            <w:vAlign w:val="bottom"/>
            <w:tcBorders>
              <w:right w:val="single" w:sz="8" w:color="auto"/>
            </w:tcBorders>
          </w:tcPr>
          <w:p>
            <w:pPr>
              <w:spacing w:after="0"/>
              <w:rPr>
                <w:sz w:val="16"/>
                <w:szCs w:val="16"/>
                <w:color w:val="auto"/>
              </w:rPr>
            </w:pPr>
          </w:p>
        </w:tc>
      </w:tr>
      <w:tr>
        <w:trPr>
          <w:trHeight w:val="21"/>
        </w:trPr>
        <w:tc>
          <w:tcPr>
            <w:tcW w:w="4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470"/>
        </w:trPr>
        <w:tc>
          <w:tcPr>
            <w:tcW w:w="31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color w:val="auto"/>
              </w:rPr>
              <w:t>December 27, 2006</w:t>
            </w:r>
          </w:p>
        </w:tc>
        <w:tc>
          <w:tcPr>
            <w:tcW w:w="184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May 1, 2007</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900,000</w:t>
            </w:r>
          </w:p>
        </w:tc>
        <w:tc>
          <w:tcPr>
            <w:tcW w:w="2660" w:type="dxa"/>
            <w:vAlign w:val="bottom"/>
            <w:tcBorders>
              <w:bottom w:val="single" w:sz="8" w:color="auto"/>
              <w:right w:val="single" w:sz="8" w:color="auto"/>
            </w:tcBorders>
            <w:gridSpan w:val="3"/>
          </w:tcPr>
          <w:p>
            <w:pPr>
              <w:ind w:left="620"/>
              <w:spacing w:after="0"/>
              <w:rPr>
                <w:sz w:val="20"/>
                <w:szCs w:val="20"/>
                <w:color w:val="auto"/>
              </w:rPr>
            </w:pPr>
            <w:r>
              <w:rPr>
                <w:rFonts w:ascii="Arial" w:cs="Arial" w:eastAsia="Arial" w:hAnsi="Arial"/>
                <w:sz w:val="17"/>
                <w:szCs w:val="17"/>
                <w:color w:val="auto"/>
              </w:rPr>
              <w:t>Minimum of $13.50</w:t>
            </w: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858"/>
        </w:trPr>
        <w:tc>
          <w:tcPr>
            <w:tcW w:w="40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ind w:firstLine="3"/>
        <w:spacing w:after="0" w:line="320" w:lineRule="auto"/>
        <w:tabs>
          <w:tab w:leader="none" w:pos="344"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Instructions</w:t>
      </w:r>
      <w:r>
        <w:rPr>
          <w:rFonts w:ascii="Arial" w:cs="Arial" w:eastAsia="Arial" w:hAnsi="Arial"/>
          <w:sz w:val="16"/>
          <w:szCs w:val="16"/>
          <w:color w:val="auto"/>
        </w:rPr>
        <w:t>: In column (a), state the first and last date on which the Shares are authorized to be sold during the Designated Sale Period (Stock sales may occur</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between these dates). The “To” column may be left blank in which case the Designated Sale Period will last until this Instruction terminates.</w:t>
      </w:r>
    </w:p>
    <w:p>
      <w:pPr>
        <w:spacing w:after="0" w:line="186"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In column (b), state the maximum number of shares authorized to be sold at the designated price during the Designated Sale Period. Do not aggregate with amounts authorized to be sold at a lower price during the same Designated Sale Period.</w:t>
      </w:r>
    </w:p>
    <w:p>
      <w:pPr>
        <w:spacing w:after="0" w:line="215"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In column (c), write either (i) a dollar price which is the minimum price (the “Net Limit Price”) at which Stock is authorized to be sold, or (ii) the word “market” if Stock is to be sold at the then-prevailing market price per share during the Designated Sale Period. If a Net Limit Price is instructed, I understand that my order(s) will be executed only when Deutsche Bank Alex. Brown can sell at a price equal or higher than my minimum price(s) plus the mark-up.</w:t>
      </w:r>
    </w:p>
    <w:p>
      <w:pPr>
        <w:spacing w:after="0" w:line="208" w:lineRule="exact"/>
        <w:rPr>
          <w:sz w:val="20"/>
          <w:szCs w:val="20"/>
          <w:color w:val="auto"/>
        </w:rPr>
      </w:pPr>
    </w:p>
    <w:p>
      <w:pPr>
        <w:ind w:left="340" w:hanging="337"/>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am subject to Rule 144 filing requirements and, if applicable, I have provided signed documents to be filed on my behalf.</w:t>
      </w:r>
    </w:p>
    <w:sectPr>
      <w:pgSz w:w="11900" w:h="16838" w:orient="portrait"/>
      <w:cols w:equalWidth="0" w:num="1">
        <w:col w:w="11340"/>
      </w:cols>
      <w:pgMar w:left="240" w:top="3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lvl w:ilvl="1">
      <w:lvlJc w:val="left"/>
      <w:lvlText w:val="%2"/>
      <w:numFmt w:val="upperLetter"/>
      <w:start w:val="1"/>
    </w:lvl>
  </w:abstractNum>
  <w:abstractNum w:abstractNumId="1">
    <w:nsid w:val="79838CB2"/>
    <w:multiLevelType w:val="hybridMultilevel"/>
    <w:lvl w:ilvl="0">
      <w:lvlJc w:val="left"/>
      <w:lvlText w:val="%1)"/>
      <w:numFmt w:val="decimal"/>
      <w:start w:val="3"/>
    </w:lvl>
  </w:abstractNum>
  <w:abstractNum w:abstractNumId="2">
    <w:nsid w:val="4353D0CD"/>
    <w:multiLevelType w:val="hybridMultilevel"/>
    <w:lvl w:ilvl="0">
      <w:lvlJc w:val="left"/>
      <w:lvlText w:val="%1)"/>
      <w:numFmt w:val="decimal"/>
      <w:start w:val="5"/>
    </w:lvl>
  </w:abstractNum>
  <w:abstractNum w:abstractNumId="3">
    <w:nsid w:val="B03E0C6"/>
    <w:multiLevelType w:val="hybridMultilevel"/>
    <w:lvl w:ilvl="0">
      <w:lvlJc w:val="left"/>
      <w:lvlText w:val="%1)"/>
      <w:numFmt w:val="decimal"/>
      <w:start w:val="11"/>
    </w:lvl>
  </w:abstractNum>
  <w:abstractNum w:abstractNumId="4">
    <w:nsid w:val="189A769B"/>
    <w:multiLevelType w:val="hybridMultilevel"/>
    <w:lvl w:ilvl="0">
      <w:lvlJc w:val="left"/>
      <w:lvlText w:val="%1)"/>
      <w:numFmt w:val="decimal"/>
      <w:start w:val="12"/>
    </w:lvl>
  </w:abstractNum>
  <w:abstractNum w:abstractNumId="5">
    <w:nsid w:val="54E49EB4"/>
    <w:multiLevelType w:val="hybridMultilevel"/>
    <w:lvl w:ilvl="0">
      <w:lvlJc w:val="left"/>
      <w:lvlText w:val="%1)"/>
      <w:numFmt w:val="decimal"/>
      <w:start w:val="13"/>
    </w:lvl>
  </w:abstractNum>
  <w:abstractNum w:abstractNumId="6">
    <w:nsid w:val="71F32454"/>
    <w:multiLevelType w:val="hybridMultilevel"/>
    <w:lvl w:ilvl="0">
      <w:lvlJc w:val="left"/>
      <w:lvlText w:val="%1)"/>
      <w:numFmt w:val="decimal"/>
      <w:start w:val="14"/>
    </w:lvl>
  </w:abstractNum>
  <w:abstractNum w:abstractNumId="7">
    <w:nsid w:val="2CA88611"/>
    <w:multiLevelType w:val="hybridMultilevel"/>
    <w:lvl w:ilvl="0">
      <w:lvlJc w:val="left"/>
      <w:lvlText w:val="%1)"/>
      <w:numFmt w:val="decimal"/>
      <w:start w:val="1"/>
    </w:lvl>
    <w:lvl w:ilvl="1">
      <w:lvlJc w:val="left"/>
      <w:lvlText w:val="%2"/>
      <w:numFmt w:val="upperLetter"/>
      <w:start w:val="1"/>
    </w:lvl>
  </w:abstractNum>
  <w:abstractNum w:abstractNumId="8">
    <w:nsid w:val="836C40E"/>
    <w:multiLevelType w:val="hybridMultilevel"/>
    <w:lvl w:ilvl="0">
      <w:lvlJc w:val="left"/>
      <w:lvlText w:val="%1)"/>
      <w:numFmt w:val="decimal"/>
      <w:start w:val="3"/>
    </w:lvl>
  </w:abstractNum>
  <w:abstractNum w:abstractNumId="9">
    <w:nsid w:val="2901D82"/>
    <w:multiLevelType w:val="hybridMultilevel"/>
    <w:lvl w:ilvl="0">
      <w:lvlJc w:val="left"/>
      <w:lvlText w:val="%1)"/>
      <w:numFmt w:val="decimal"/>
      <w:start w:val="5"/>
    </w:lvl>
  </w:abstractNum>
  <w:abstractNum w:abstractNumId="10">
    <w:nsid w:val="3A95F874"/>
    <w:multiLevelType w:val="hybridMultilevel"/>
    <w:lvl w:ilvl="0">
      <w:lvlJc w:val="left"/>
      <w:lvlText w:val="%1)"/>
      <w:numFmt w:val="decimal"/>
      <w:start w:val="6"/>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3"/>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lvl w:ilvl="1">
      <w:lvlJc w:val="left"/>
      <w:lvlText w:val="%2"/>
      <w:numFmt w:val="upperLetter"/>
      <w:start w:val="1"/>
    </w:lvl>
  </w:abstractNum>
  <w:abstractNum w:abstractNumId="17">
    <w:nsid w:val="4516DDE9"/>
    <w:multiLevelType w:val="hybridMultilevel"/>
    <w:lvl w:ilvl="0">
      <w:lvlJc w:val="left"/>
      <w:lvlText w:val="%1)"/>
      <w:numFmt w:val="decimal"/>
      <w:start w:val="3"/>
    </w:lvl>
  </w:abstractNum>
  <w:abstractNum w:abstractNumId="18">
    <w:nsid w:val="3006C83E"/>
    <w:multiLevelType w:val="hybridMultilevel"/>
    <w:lvl w:ilvl="0">
      <w:lvlJc w:val="left"/>
      <w:lvlText w:val="%1)"/>
      <w:numFmt w:val="decimal"/>
      <w:start w:val="5"/>
    </w:lvl>
  </w:abstractNum>
  <w:abstractNum w:abstractNumId="19">
    <w:nsid w:val="614FD4A1"/>
    <w:multiLevelType w:val="hybridMultilevel"/>
    <w:lvl w:ilvl="0">
      <w:lvlJc w:val="left"/>
      <w:lvlText w:val="%1)"/>
      <w:numFmt w:val="decimal"/>
      <w:start w:val="6"/>
    </w:lvl>
  </w:abstractNum>
  <w:abstractNum w:abstractNumId="20">
    <w:nsid w:val="419AC241"/>
    <w:multiLevelType w:val="hybridMultilevel"/>
    <w:lvl w:ilvl="0">
      <w:lvlJc w:val="left"/>
      <w:lvlText w:val="%1)"/>
      <w:numFmt w:val="decimal"/>
      <w:start w:val="7"/>
    </w:lvl>
  </w:abstractNum>
  <w:abstractNum w:abstractNumId="21">
    <w:nsid w:val="5577F8E1"/>
    <w:multiLevelType w:val="hybridMultilevel"/>
    <w:lvl w:ilvl="0">
      <w:lvlJc w:val="left"/>
      <w:lvlText w:val="%1)"/>
      <w:numFmt w:val="decimal"/>
      <w:start w:val="11"/>
    </w:lvl>
  </w:abstractNum>
  <w:abstractNum w:abstractNumId="22">
    <w:nsid w:val="440BADFC"/>
    <w:multiLevelType w:val="hybridMultilevel"/>
    <w:lvl w:ilvl="0">
      <w:lvlJc w:val="left"/>
      <w:lvlText w:val="%1)"/>
      <w:numFmt w:val="decimal"/>
      <w:start w:val="12"/>
    </w:lvl>
  </w:abstractNum>
  <w:abstractNum w:abstractNumId="23">
    <w:nsid w:val="5072367"/>
    <w:multiLevelType w:val="hybridMultilevel"/>
    <w:lvl w:ilvl="0">
      <w:lvlJc w:val="left"/>
      <w:lvlText w:val="%1)"/>
      <w:numFmt w:val="decimal"/>
      <w:start w:val="13"/>
    </w:lvl>
  </w:abstractNum>
  <w:abstractNum w:abstractNumId="24">
    <w:nsid w:val="3804823E"/>
    <w:multiLevelType w:val="hybridMultilevel"/>
    <w:lvl w:ilvl="0">
      <w:lvlJc w:val="left"/>
      <w:lvlText w:val="%1)"/>
      <w:numFmt w:val="decimal"/>
      <w:start w:val="14"/>
    </w:lvl>
  </w:abstractNum>
  <w:abstractNum w:abstractNumId="25">
    <w:nsid w:val="77465F01"/>
    <w:multiLevelType w:val="hybridMultilevel"/>
    <w:lvl w:ilvl="0">
      <w:lvlJc w:val="left"/>
      <w:lvlText w:val="%1)"/>
      <w:numFmt w:val="decimal"/>
      <w:start w:val="1"/>
    </w:lvl>
    <w:lvl w:ilvl="1">
      <w:lvlJc w:val="left"/>
      <w:lvlText w:val="%2"/>
      <w:numFmt w:val="upperLetter"/>
      <w:start w:val="1"/>
    </w:lvl>
  </w:abstractNum>
  <w:abstractNum w:abstractNumId="26">
    <w:nsid w:val="7724C67E"/>
    <w:multiLevelType w:val="hybridMultilevel"/>
    <w:lvl w:ilvl="0">
      <w:lvlJc w:val="left"/>
      <w:lvlText w:val="%1)"/>
      <w:numFmt w:val="decimal"/>
      <w:start w:val="3"/>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decimal"/>
      <w:start w:val="6"/>
    </w:lvl>
  </w:abstractNum>
  <w:abstractNum w:abstractNumId="29">
    <w:nsid w:val="5E884ADC"/>
    <w:multiLevelType w:val="hybridMultilevel"/>
    <w:lvl w:ilvl="0">
      <w:lvlJc w:val="left"/>
      <w:lvlText w:val="%1)"/>
      <w:numFmt w:val="decimal"/>
      <w:start w:val="7"/>
    </w:lvl>
  </w:abstractNum>
  <w:abstractNum w:abstractNumId="30">
    <w:nsid w:val="51EAD36B"/>
    <w:multiLevelType w:val="hybridMultilevel"/>
    <w:lvl w:ilvl="0">
      <w:lvlJc w:val="left"/>
      <w:lvlText w:val="%1)"/>
      <w:numFmt w:val="decimal"/>
      <w:start w:val="11"/>
    </w:lvl>
  </w:abstractNum>
  <w:abstractNum w:abstractNumId="31">
    <w:nsid w:val="2D517796"/>
    <w:multiLevelType w:val="hybridMultilevel"/>
    <w:lvl w:ilvl="0">
      <w:lvlJc w:val="left"/>
      <w:lvlText w:val="%1)"/>
      <w:numFmt w:val="decimal"/>
      <w:start w:val="12"/>
    </w:lvl>
  </w:abstractNum>
  <w:abstractNum w:abstractNumId="32">
    <w:nsid w:val="580BD78F"/>
    <w:multiLevelType w:val="hybridMultilevel"/>
    <w:lvl w:ilvl="0">
      <w:lvlJc w:val="left"/>
      <w:lvlText w:val="%1)"/>
      <w:numFmt w:val="decimal"/>
      <w:start w:val="13"/>
    </w:lvl>
  </w:abstractNum>
  <w:abstractNum w:abstractNumId="33">
    <w:nsid w:val="153EA438"/>
    <w:multiLevelType w:val="hybridMultilevel"/>
    <w:lvl w:ilvl="0">
      <w:lvlJc w:val="left"/>
      <w:lvlText w:val="%1)"/>
      <w:numFmt w:val="decimal"/>
      <w:start w:val="14"/>
    </w:lvl>
  </w:abstractNum>
  <w:abstractNum w:abstractNumId="34">
    <w:nsid w:val="3855585C"/>
    <w:multiLevelType w:val="hybridMultilevel"/>
    <w:lvl w:ilvl="0">
      <w:lvlJc w:val="left"/>
      <w:lvlText w:val="%1)"/>
      <w:numFmt w:val="decimal"/>
      <w:start w:val="1"/>
    </w:lvl>
    <w:lvl w:ilvl="1">
      <w:lvlJc w:val="left"/>
      <w:lvlText w:val="%2"/>
      <w:numFmt w:val="upperLetter"/>
      <w:start w:val="1"/>
    </w:lvl>
  </w:abstractNum>
  <w:abstractNum w:abstractNumId="35">
    <w:nsid w:val="70A64E2A"/>
    <w:multiLevelType w:val="hybridMultilevel"/>
    <w:lvl w:ilvl="0">
      <w:lvlJc w:val="left"/>
      <w:lvlText w:val="%1)"/>
      <w:numFmt w:val="decimal"/>
      <w:start w:val="3"/>
    </w:lvl>
  </w:abstractNum>
  <w:abstractNum w:abstractNumId="36">
    <w:nsid w:val="6A2342EC"/>
    <w:multiLevelType w:val="hybridMultilevel"/>
    <w:lvl w:ilvl="0">
      <w:lvlJc w:val="left"/>
      <w:lvlText w:val="%1)"/>
      <w:numFmt w:val="decimal"/>
      <w:start w:val="5"/>
    </w:lvl>
  </w:abstractNum>
  <w:abstractNum w:abstractNumId="37">
    <w:nsid w:val="2A487CB0"/>
    <w:multiLevelType w:val="hybridMultilevel"/>
    <w:lvl w:ilvl="0">
      <w:lvlJc w:val="left"/>
      <w:lvlText w:val="%1)"/>
      <w:numFmt w:val="decimal"/>
      <w:start w:val="6"/>
    </w:lvl>
  </w:abstractNum>
  <w:abstractNum w:abstractNumId="38">
    <w:nsid w:val="1D4ED43B"/>
    <w:multiLevelType w:val="hybridMultilevel"/>
    <w:lvl w:ilvl="0">
      <w:lvlJc w:val="left"/>
      <w:lvlText w:val="%1)"/>
      <w:numFmt w:val="decimal"/>
      <w:start w:val="7"/>
    </w:lvl>
  </w:abstractNum>
  <w:abstractNum w:abstractNumId="39">
    <w:nsid w:val="725A06FB"/>
    <w:multiLevelType w:val="hybridMultilevel"/>
    <w:lvl w:ilvl="0">
      <w:lvlJc w:val="left"/>
      <w:lvlText w:val="%1)"/>
      <w:numFmt w:val="decimal"/>
      <w:start w:val="11"/>
    </w:lvl>
  </w:abstractNum>
  <w:abstractNum w:abstractNumId="40">
    <w:nsid w:val="2CD89A32"/>
    <w:multiLevelType w:val="hybridMultilevel"/>
    <w:lvl w:ilvl="0">
      <w:lvlJc w:val="left"/>
      <w:lvlText w:val="%1)"/>
      <w:numFmt w:val="decimal"/>
      <w:start w:val="12"/>
    </w:lvl>
  </w:abstractNum>
  <w:abstractNum w:abstractNumId="41">
    <w:nsid w:val="57E4CCAF"/>
    <w:multiLevelType w:val="hybridMultilevel"/>
    <w:lvl w:ilvl="0">
      <w:lvlJc w:val="left"/>
      <w:lvlText w:val="%1)"/>
      <w:numFmt w:val="decimal"/>
      <w:start w:val="13"/>
    </w:lvl>
  </w:abstractNum>
  <w:abstractNum w:abstractNumId="42">
    <w:nsid w:val="7A6D8D3C"/>
    <w:multiLevelType w:val="hybridMultilevel"/>
    <w:lvl w:ilvl="0">
      <w:lvlJc w:val="left"/>
      <w:lvlText w:val="%1)"/>
      <w:numFmt w:val="decimal"/>
      <w:start w:val="14"/>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3"/>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2019-12-11T21:09:34Z</dcterms:created>
  <dcterms:modified xsi:type="dcterms:W3CDTF">2019-12-11T21:09:34Z</dcterms:modified>
</cp:coreProperties>
</file>