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August 18, 2005</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30"/>
        </w:trPr>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660" w:type="dxa"/>
            <w:vAlign w:val="bottom"/>
          </w:tcPr>
          <w:p>
            <w:pPr>
              <w:spacing w:after="0"/>
              <w:rPr>
                <w:sz w:val="19"/>
                <w:szCs w:val="19"/>
                <w:color w:val="auto"/>
              </w:rPr>
            </w:pPr>
          </w:p>
        </w:tc>
      </w:tr>
      <w:tr>
        <w:trPr>
          <w:trHeight w:val="453"/>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r>
        <w:trPr>
          <w:trHeight w:val="352"/>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39"/>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26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20" w:type="dxa"/>
            <w:vAlign w:val="bottom"/>
            <w:gridSpan w:val="2"/>
          </w:tcPr>
          <w:p>
            <w:pPr>
              <w:jc w:val="center"/>
              <w:ind w:right="261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18, 2005, Casual Male Retail Group, Inc. (the “Company”) issued a press release announcing the Company’s results of operations for the second quarter and six months ended July 30, 2005. A copy of this press release is attached hereto as Exhibit 99.1.</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Financial Statements and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Exhibit No.</w:t>
            </w:r>
          </w:p>
        </w:tc>
        <w:tc>
          <w:tcPr>
            <w:tcW w:w="400" w:type="dxa"/>
            <w:vAlign w:val="bottom"/>
          </w:tcPr>
          <w:p>
            <w:pPr>
              <w:spacing w:after="0"/>
              <w:rPr>
                <w:sz w:val="15"/>
                <w:szCs w:val="15"/>
                <w:color w:val="auto"/>
              </w:rPr>
            </w:pPr>
          </w:p>
        </w:tc>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40" w:type="dxa"/>
            <w:vAlign w:val="bottom"/>
          </w:tcPr>
          <w:p>
            <w:pPr>
              <w:spacing w:after="0"/>
              <w:rPr>
                <w:sz w:val="8"/>
                <w:szCs w:val="8"/>
                <w:color w:val="auto"/>
              </w:rPr>
            </w:pPr>
          </w:p>
        </w:tc>
      </w:tr>
      <w:tr>
        <w:trPr>
          <w:trHeight w:val="309"/>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w w:val="87"/>
              </w:rPr>
              <w:t>Press Release announcing results of operations for the second quarter and six months ended July 30, 2005 for Casual Male Retail</w:t>
            </w:r>
          </w:p>
        </w:tc>
      </w:tr>
      <w:tr>
        <w:trPr>
          <w:trHeight w:val="222"/>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Group, Inc.</w:t>
            </w:r>
          </w:p>
        </w:tc>
      </w:tr>
      <w:tr>
        <w:trPr>
          <w:trHeight w:val="365"/>
        </w:trPr>
        <w:tc>
          <w:tcPr>
            <w:tcW w:w="880" w:type="dxa"/>
            <w:vAlign w:val="bottom"/>
          </w:tcPr>
          <w:p>
            <w:pPr>
              <w:spacing w:after="0"/>
              <w:rPr>
                <w:sz w:val="24"/>
                <w:szCs w:val="24"/>
                <w:color w:val="auto"/>
              </w:rPr>
            </w:pPr>
          </w:p>
        </w:tc>
        <w:tc>
          <w:tcPr>
            <w:tcW w:w="9480" w:type="dxa"/>
            <w:vAlign w:val="bottom"/>
            <w:gridSpan w:val="3"/>
          </w:tcPr>
          <w:p>
            <w:pPr>
              <w:jc w:val="right"/>
              <w:ind w:right="50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0"/>
          </w:cols>
          <w:pgMar w:left="240" w:top="280" w:right="6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2005</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297815</wp:posOffset>
            </wp:positionV>
            <wp:extent cx="2400935" cy="106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93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Information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CompanyContact: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(561) 514-0115</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Bard, Weber Shandwick Worldwide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445-8368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Second Quarter EPS from Continuing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of $.04 versus $.00 Last Year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CANTON, MA, August 18, 2005 — Casual Male Retail Group, Inc. (NASDAQ/NMS: “</w:t>
      </w:r>
      <w:r>
        <w:rPr>
          <w:rFonts w:ascii="Arial" w:cs="Arial" w:eastAsia="Arial" w:hAnsi="Arial"/>
          <w:sz w:val="18"/>
          <w:szCs w:val="18"/>
          <w:u w:val="single" w:color="auto"/>
          <w:color w:val="auto"/>
        </w:rPr>
        <w:t>CMRG</w:t>
      </w:r>
      <w:r>
        <w:rPr>
          <w:rFonts w:ascii="Arial" w:cs="Arial" w:eastAsia="Arial" w:hAnsi="Arial"/>
          <w:sz w:val="18"/>
          <w:szCs w:val="18"/>
          <w:color w:val="auto"/>
        </w:rPr>
        <w:t>“), retail brand operator of Casual Male Big &amp; Tall and Rochester Big &amp; Tall, today reported its operating results for the second quarter of fiscal 2005.</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13 week period ended July 30, 2005, net income was $2.02 million, or $0.06 per diluted share, compared to a net income of $99,000, or $0.00 per diluted share, for the prior year’s period ended July 31, 2004. Notwithstanding the Company’s $100 million tax loss carryforward, assuming a normalized tax rate of 37%, the net income per share for the second quarter of fiscal 2005 was $0.04 per diluted share compared to a net income of $0.00 per diluted share for the second quarter of fiscal 2004.</w:t>
      </w:r>
    </w:p>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For the six months ended July 30, 2005, net income was $139,000, or $0.00 per diluted share, compared to a net loss of $5.0 million or $(0.14) per share for the prior year’s six month ended July 31, 2004. Included in the last year’s results was a loss from discontinued operations of $1.1 million, or $(0.03) per share related to the divested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p>
      <w:pPr>
        <w:spacing w:after="0" w:line="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Results for the second quarter of fiscal 2005 include the operating results of the Company’s Rochester Big &amp; Tall stores, which were acquired by the Company in October 2004.</w:t>
      </w:r>
    </w:p>
    <w:p>
      <w:pPr>
        <w:spacing w:after="0" w:line="118"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In addition, last year’s second quarter and six month results include sales of $6.6 million and $12.6 million, respectively, and operating losses of $362,000 and $660,000, respectively, related to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divested in July 2004.</w:t>
      </w:r>
    </w:p>
    <w:p>
      <w:pPr>
        <w:spacing w:after="0" w:line="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previously reported comparable store sales for the second quarter of 2005 increased 2.5% when compared to the second quarter of fiscal 2004 and comparable store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for the six months ended July 30, 2005 increased 2.4% when compared to the six months of the prior year.</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very pleased with the Company’s continual improvement in earnings from a year ago,” said David Levin, President and Chief Executive Officer. “Our comparable store sales increased for the seventh consecutive quarter, and we had a significant improvement in gross margin. The Company’s enhanced inventory management capabilities are providing significant benefits to the business. We have several million dollars less in Spring seasonal clearance inventory than a year ago.”</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In addition to the financial measures prepared in accordance with generally accepted accounting principles (GAAP), our above discussion refers to a normalized tax rate, which is a non-GAAP measure. Normalized tax basis reflects a 37% effective tax rate on pre-tax incomes.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the net income of $0.04 per diluted share for the second quarter of fiscal 2005 as compared to net income of $0.00 per diluted share for the second quarter of fiscal 2004 on a GAAP basis effected for the adjustment for normalized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For the13 weeks ended:</w:t>
            </w: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auto"/>
                <w:w w:val="85"/>
              </w:rPr>
              <w:t>July 30, 2005</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85"/>
              </w:rPr>
              <w:t>July 31, 2004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Net Income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Net Income</w:t>
            </w:r>
          </w:p>
        </w:tc>
        <w:tc>
          <w:tcPr>
            <w:tcW w:w="0" w:type="dxa"/>
            <w:vAlign w:val="bottom"/>
          </w:tcPr>
          <w:p>
            <w:pPr>
              <w:spacing w:after="0"/>
              <w:rPr>
                <w:sz w:val="1"/>
                <w:szCs w:val="1"/>
                <w:color w:val="auto"/>
              </w:rPr>
            </w:pPr>
          </w:p>
        </w:tc>
      </w:tr>
      <w:tr>
        <w:trPr>
          <w:trHeight w:val="174"/>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for per share amounts)</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profits, as reported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Income tax, assuming normalized tax rate of 37%</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$0.75</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0.04</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profit, after normalized tax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0.06</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-233045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-233045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-233045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-233045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-233045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-233045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-233045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-233045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-233045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-233045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-233045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-233045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CMRG will host a conference call with security analysts beginning at 4:00 p.m. ET today, Thursday, August 18, 2005, to review the operating results for the second quarter ended July 30, 2005. The call is being web cast by CCBN and can be accessed at </w:t>
      </w:r>
      <w:r>
        <w:rPr>
          <w:rFonts w:ascii="Arial" w:cs="Arial" w:eastAsia="Arial" w:hAnsi="Arial"/>
          <w:sz w:val="16"/>
          <w:szCs w:val="16"/>
          <w:u w:val="single" w:color="auto"/>
          <w:color w:val="auto"/>
        </w:rPr>
        <w:t>www.casualmale.com/investor</w:t>
      </w:r>
      <w:r>
        <w:rPr>
          <w:rFonts w:ascii="Arial" w:cs="Arial" w:eastAsia="Arial" w:hAnsi="Arial"/>
          <w:sz w:val="16"/>
          <w:szCs w:val="16"/>
          <w:color w:val="auto"/>
        </w:rPr>
        <w: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9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also announced the recent hiring of Roger Mayerson, to the newly created position of Vice President, Global Sourcing &amp; Product Development. Mr. Mayerson recently held the position of Vice President of Product Services with Kohl’s Corporation and has over 20 years of experience in direct sourcing for men’s apparel. Roger will report to Linda Carlo, Executive Vice President, Business Development &amp; Global Sourcing.</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496 Casual Male Big &amp; Tall stores, the Casual Male e-commerce site, Casual Male</w:t>
      </w:r>
    </w:p>
    <w:p>
      <w:pPr>
        <w:sectPr>
          <w:pgSz w:w="11900" w:h="16838" w:orient="portrait"/>
          <w:cols w:equalWidth="0" w:num="1">
            <w:col w:w="11420"/>
          </w:cols>
          <w:pgMar w:left="240" w:top="280" w:right="239" w:bottom="1440" w:gutter="0" w:footer="0" w:header="0"/>
        </w:sectPr>
      </w:pPr>
    </w:p>
    <w:bookmarkStart w:id="5" w:name="page6"/>
    <w:bookmarkEnd w:id="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catalog business, 13 Casual Male at Sears-Canada stores and 22 Rochester Big &amp; Tall stores and a direct to consumer business. The Company is headquartered in Canton, Massachusetts and its common stock is listed on the Nasdaq National Market under the symbol “CMRG.”</w:t>
      </w:r>
    </w:p>
    <w:p>
      <w:pPr>
        <w:spacing w:after="0" w:line="72"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i w:val="1"/>
          <w:iCs w:val="1"/>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 its Current Report Form 8-K filed on April 8, 2005, that set forth certain risks and uncertainties that may have an impact on future results and direction of the Company.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w:t>
      </w:r>
    </w:p>
    <w:p>
      <w:pPr>
        <w:sectPr>
          <w:pgSz w:w="11900" w:h="16838" w:orient="portrait"/>
          <w:cols w:equalWidth="0" w:num="1">
            <w:col w:w="11360"/>
          </w:cols>
          <w:pgMar w:left="240" w:top="280"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13 weeks ended</w:t>
            </w:r>
          </w:p>
        </w:tc>
        <w:tc>
          <w:tcPr>
            <w:tcW w:w="100" w:type="dxa"/>
            <w:vAlign w:val="bottom"/>
          </w:tcPr>
          <w:p>
            <w:pPr>
              <w:spacing w:after="0"/>
              <w:rPr>
                <w:sz w:val="15"/>
                <w:szCs w:val="15"/>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For the 26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30,</w:t>
            </w: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July 30,</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100,620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$ 88,076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197,918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51,917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114,006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36,159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32,746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35,260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 and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 and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(loss) from 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profit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34,485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36,185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36,103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-1205865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-1205865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-1205865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-1205865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-1205865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-1205865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-1205865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-1205865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-1205865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-1205865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-1205865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-1205865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30, 2005 and January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5,695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51,307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115,848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-1229995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-1229995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-1229995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-1229995</wp:posOffset>
            </wp:positionV>
            <wp:extent cx="52705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50165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2019-12-20T17:28:11Z</dcterms:created>
  <dcterms:modified xsi:type="dcterms:W3CDTF">2019-12-20T17:28:11Z</dcterms:modified>
</cp:coreProperties>
</file>