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ind w:left="3280"/>
        <w:spacing w:after="0" w:line="238" w:lineRule="auto"/>
        <w:rPr>
          <w:sz w:val="20"/>
          <w:szCs w:val="20"/>
          <w:color w:val="auto"/>
        </w:rPr>
      </w:pPr>
      <w:r>
        <w:rPr>
          <w:rFonts w:ascii="Courier New" w:cs="Courier New" w:eastAsia="Courier New" w:hAnsi="Courier New"/>
          <w:sz w:val="18"/>
          <w:szCs w:val="18"/>
          <w:color w:val="auto"/>
        </w:rPr>
        <w:t>(AMENDMENT NO. 31)*</w:t>
      </w:r>
    </w:p>
    <w:p>
      <w:pPr>
        <w:spacing w:after="0" w:line="202"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Seymour Holtzman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 Jewelcor Companies</w:t>
      </w:r>
    </w:p>
    <w:p>
      <w:pPr>
        <w:jc w:val="center"/>
        <w:ind w:right="1899"/>
        <w:spacing w:after="0"/>
        <w:rPr>
          <w:sz w:val="20"/>
          <w:szCs w:val="20"/>
          <w:color w:val="auto"/>
        </w:rPr>
      </w:pPr>
      <w:r>
        <w:rPr>
          <w:rFonts w:ascii="Courier New" w:cs="Courier New" w:eastAsia="Courier New" w:hAnsi="Courier New"/>
          <w:sz w:val="18"/>
          <w:szCs w:val="18"/>
          <w:color w:val="auto"/>
        </w:rPr>
        <w:t>100 N. Wilkes-Barre Blvd.</w:t>
      </w:r>
    </w:p>
    <w:p>
      <w:pPr>
        <w:jc w:val="center"/>
        <w:ind w:right="1779"/>
        <w:spacing w:after="0" w:line="237" w:lineRule="auto"/>
        <w:rPr>
          <w:sz w:val="20"/>
          <w:szCs w:val="20"/>
          <w:color w:val="auto"/>
        </w:rPr>
      </w:pPr>
      <w:r>
        <w:rPr>
          <w:rFonts w:ascii="Courier New" w:cs="Courier New" w:eastAsia="Courier New" w:hAnsi="Courier New"/>
          <w:sz w:val="18"/>
          <w:szCs w:val="18"/>
          <w:color w:val="auto"/>
        </w:rPr>
        <w:t>Wilkes-Barre, Pennsylvania 18702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(570) 822-6277</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May 7, 2001</w:t>
      </w:r>
    </w:p>
    <w:p>
      <w:pPr>
        <w:ind w:left="128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subject of this Schedule 13D, and is filing this schedule because of Rule 13d-1(b) or (4), check the following box.</w:t>
      </w:r>
    </w:p>
    <w:p>
      <w:pPr>
        <w:spacing w:after="0" w:line="178" w:lineRule="exact"/>
        <w:rPr>
          <w:sz w:val="24"/>
          <w:szCs w:val="24"/>
          <w:color w:val="auto"/>
        </w:rPr>
      </w:pPr>
    </w:p>
    <w:p>
      <w:pPr>
        <w:jc w:val="both"/>
        <w:ind w:right="2839" w:firstLine="8"/>
        <w:spacing w:after="0" w:line="275"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2" w:lineRule="exact"/>
        <w:rPr>
          <w:sz w:val="24"/>
          <w:szCs w:val="24"/>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w:t>
      </w:r>
    </w:p>
    <w:p>
      <w:pPr>
        <w:spacing w:after="0" w:line="6" w:lineRule="exact"/>
        <w:rPr>
          <w:sz w:val="24"/>
          <w:szCs w:val="24"/>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740"/>
              <w:spacing w:after="0"/>
              <w:rPr>
                <w:sz w:val="20"/>
                <w:szCs w:val="20"/>
                <w:color w:val="auto"/>
              </w:rPr>
            </w:pPr>
            <w:r>
              <w:rPr>
                <w:rFonts w:ascii="Courier New" w:cs="Courier New" w:eastAsia="Courier New" w:hAnsi="Courier New"/>
                <w:sz w:val="18"/>
                <w:szCs w:val="18"/>
                <w:color w:val="auto"/>
              </w:rPr>
              <w:t>Seymour Holtzman</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3</w:t>
      </w:r>
    </w:p>
    <w:p>
      <w:pPr>
        <w:spacing w:after="0" w:line="207" w:lineRule="exact"/>
        <w:rPr>
          <w:sz w:val="24"/>
          <w:szCs w:val="24"/>
          <w:color w:val="auto"/>
        </w:rPr>
      </w:pPr>
    </w:p>
    <w:p>
      <w:pPr>
        <w:ind w:left="540" w:right="3779" w:hanging="532"/>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ectPr>
          <w:pgSz w:w="11900" w:h="16838" w:orient="portrait"/>
          <w:cols w:equalWidth="0" w:num="1">
            <w:col w:w="10219"/>
          </w:cols>
          <w:pgMar w:left="240" w:top="1440" w:right="1440" w:bottom="0" w:gutter="0" w:footer="0" w:header="0"/>
        </w:sectPr>
      </w:pPr>
    </w:p>
    <w:bookmarkStart w:id="1" w:name="page2"/>
    <w:bookmarkEnd w:id="1"/>
    <w:p>
      <w:pPr>
        <w:ind w:left="860" w:right="5899" w:hanging="852"/>
        <w:spacing w:after="0" w:line="470" w:lineRule="auto"/>
        <w:tabs>
          <w:tab w:leader="none" w:pos="54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22,608</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22,608</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-0 -</w:t>
            </w:r>
          </w:p>
        </w:tc>
      </w:tr>
    </w:tbl>
    <w:p>
      <w:pPr>
        <w:spacing w:after="0" w:line="207" w:lineRule="exact"/>
        <w:rPr>
          <w:sz w:val="20"/>
          <w:szCs w:val="20"/>
          <w:color w:val="auto"/>
        </w:rPr>
      </w:pPr>
    </w:p>
    <w:p>
      <w:pPr>
        <w:ind w:left="860" w:right="3359" w:hanging="852"/>
        <w:spacing w:after="0" w:line="470" w:lineRule="auto"/>
        <w:tabs>
          <w:tab w:leader="none" w:pos="54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22,608 SEE ITEM 5</w:t>
      </w:r>
    </w:p>
    <w:p>
      <w:pPr>
        <w:spacing w:after="0" w:line="11" w:lineRule="exact"/>
        <w:rPr>
          <w:rFonts w:ascii="Courier New" w:cs="Courier New" w:eastAsia="Courier New" w:hAnsi="Courier New"/>
          <w:sz w:val="18"/>
          <w:szCs w:val="18"/>
          <w:color w:val="auto"/>
        </w:rPr>
      </w:pPr>
    </w:p>
    <w:p>
      <w:pPr>
        <w:ind w:left="640" w:right="2319" w:hanging="632"/>
        <w:spacing w:after="0" w:line="470" w:lineRule="auto"/>
        <w:tabs>
          <w:tab w:leader="none" w:pos="5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.14%</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Evelyn Holtzman</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536"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540" w:right="3779" w:hanging="532"/>
        <w:spacing w:after="0" w:line="235"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1060" w:hanging="209"/>
        <w:spacing w:after="0"/>
        <w:tabs>
          <w:tab w:leader="none" w:pos="10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  SEE ITEM 5</w:t>
      </w:r>
    </w:p>
    <w:p>
      <w:pPr>
        <w:spacing w:after="0" w:line="206" w:lineRule="exact"/>
        <w:rPr>
          <w:rFonts w:ascii="Courier New" w:cs="Courier New" w:eastAsia="Courier New" w:hAnsi="Courier New"/>
          <w:sz w:val="18"/>
          <w:szCs w:val="18"/>
          <w:color w:val="auto"/>
        </w:rPr>
      </w:pPr>
    </w:p>
    <w:p>
      <w:pPr>
        <w:ind w:left="540" w:right="2319" w:hanging="532"/>
        <w:spacing w:after="0" w:line="470"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ectPr>
          <w:pgSz w:w="11900" w:h="16838" w:orient="portrait"/>
          <w:cols w:equalWidth="0" w:num="1">
            <w:col w:w="10219"/>
          </w:cols>
          <w:pgMar w:left="240" w:top="142" w:right="1440" w:bottom="0" w:gutter="0" w:footer="0" w:header="0"/>
        </w:sectPr>
      </w:pPr>
    </w:p>
    <w:bookmarkStart w:id="2" w:name="page3"/>
    <w:bookmarkEnd w:id="2"/>
    <w:p>
      <w:pPr>
        <w:ind w:left="54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Jewelcor Management, Inc.</w:t>
      </w:r>
    </w:p>
    <w:p>
      <w:pPr>
        <w:ind w:left="540"/>
        <w:spacing w:after="0"/>
        <w:tabs>
          <w:tab w:leader="none" w:pos="3460" w:val="left"/>
        </w:tabs>
        <w:rPr>
          <w:sz w:val="20"/>
          <w:szCs w:val="20"/>
          <w:color w:val="auto"/>
        </w:rPr>
      </w:pPr>
      <w:r>
        <w:rPr>
          <w:rFonts w:ascii="Courier New" w:cs="Courier New" w:eastAsia="Courier New" w:hAnsi="Courier New"/>
          <w:sz w:val="18"/>
          <w:szCs w:val="18"/>
          <w:color w:val="auto"/>
        </w:rPr>
        <w:t>Federal Identification No.</w:t>
      </w:r>
      <w:r>
        <w:rPr>
          <w:sz w:val="20"/>
          <w:szCs w:val="20"/>
          <w:color w:val="auto"/>
        </w:rPr>
        <w:tab/>
      </w:r>
      <w:r>
        <w:rPr>
          <w:rFonts w:ascii="Courier New" w:cs="Courier New" w:eastAsia="Courier New" w:hAnsi="Courier New"/>
          <w:sz w:val="16"/>
          <w:szCs w:val="16"/>
          <w:color w:val="auto"/>
        </w:rPr>
        <w:t>23-2331228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536" w:lineRule="auto"/>
        <w:tabs>
          <w:tab w:leader="none" w:pos="5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540" w:right="3779" w:hanging="532"/>
        <w:spacing w:after="0" w:line="235"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Nevada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2,622,071</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2,622,071</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2,622,071</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16.6%</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20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S.H. Holdings, Inc.</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3</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SEC USE ONLY</w:t>
            </w:r>
          </w:p>
        </w:tc>
        <w:tc>
          <w:tcPr>
            <w:tcW w:w="960" w:type="dxa"/>
            <w:vAlign w:val="bottom"/>
          </w:tcPr>
          <w:p>
            <w:pPr>
              <w:spacing w:after="0"/>
              <w:rPr>
                <w:sz w:val="24"/>
                <w:szCs w:val="24"/>
                <w:color w:val="auto"/>
              </w:rPr>
            </w:pPr>
          </w:p>
        </w:tc>
      </w:tr>
    </w:tbl>
    <w:p>
      <w:pPr>
        <w:sectPr>
          <w:pgSz w:w="11900" w:h="16838" w:orient="portrait"/>
          <w:cols w:equalWidth="0" w:num="1">
            <w:col w:w="10219"/>
          </w:cols>
          <w:pgMar w:left="240" w:top="339" w:right="1440" w:bottom="0" w:gutter="0" w:footer="0" w:header="0"/>
        </w:sectPr>
      </w:pPr>
    </w:p>
    <w:bookmarkStart w:id="3" w:name="page4"/>
    <w:bookmarkEnd w:id="3"/>
    <w:p>
      <w:pPr>
        <w:ind w:left="540" w:right="7999" w:hanging="532"/>
        <w:spacing w:after="0" w:line="536" w:lineRule="auto"/>
        <w:tabs>
          <w:tab w:leader="none" w:pos="5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540" w:right="3779" w:hanging="532"/>
        <w:spacing w:after="0" w:line="235"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U.S. Delaware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540" w:right="2319" w:hanging="532"/>
        <w:spacing w:after="0" w:line="470"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Jewelcor Inc.</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536" w:lineRule="auto"/>
        <w:tabs>
          <w:tab w:leader="none" w:pos="54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540" w:right="3779" w:hanging="532"/>
        <w:spacing w:after="0" w:line="235"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Pennsylvania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AGGREGATE AMOUNT BENEFICIALLY OWNED BY EACH REPORTING PERSON</w:t>
      </w:r>
    </w:p>
    <w:p>
      <w:pPr>
        <w:sectPr>
          <w:pgSz w:w="11900" w:h="16838" w:orient="portrait"/>
          <w:cols w:equalWidth="0" w:num="1">
            <w:col w:w="10219"/>
          </w:cols>
          <w:pgMar w:left="240" w:top="142" w:right="1440" w:bottom="0" w:gutter="0" w:footer="0" w:header="0"/>
        </w:sectPr>
      </w:pPr>
    </w:p>
    <w:bookmarkStart w:id="4" w:name="page5"/>
    <w:bookmarkEnd w:id="4"/>
    <w:p>
      <w:pPr>
        <w:ind w:left="540"/>
        <w:spacing w:after="0"/>
        <w:tabs>
          <w:tab w:leader="none" w:pos="1260" w:val="left"/>
        </w:tabs>
        <w:rPr>
          <w:sz w:val="20"/>
          <w:szCs w:val="20"/>
          <w:color w:val="auto"/>
        </w:rPr>
      </w:pPr>
      <w:r>
        <w:rPr>
          <w:rFonts w:ascii="Courier New" w:cs="Courier New" w:eastAsia="Courier New" w:hAnsi="Courier New"/>
          <w:sz w:val="18"/>
          <w:szCs w:val="18"/>
          <w:color w:val="auto"/>
        </w:rPr>
        <w:t>- 0 -</w:t>
      </w:r>
      <w:r>
        <w:rPr>
          <w:sz w:val="20"/>
          <w:szCs w:val="20"/>
          <w:color w:val="auto"/>
        </w:rPr>
        <w:tab/>
      </w:r>
      <w:r>
        <w:rPr>
          <w:rFonts w:ascii="Courier New" w:cs="Courier New" w:eastAsia="Courier New" w:hAnsi="Courier New"/>
          <w:sz w:val="16"/>
          <w:szCs w:val="16"/>
          <w:color w:val="auto"/>
        </w:rPr>
        <w:t>SEE ITEM 5</w:t>
      </w:r>
    </w:p>
    <w:p>
      <w:pPr>
        <w:spacing w:after="0" w:line="207" w:lineRule="exact"/>
        <w:rPr>
          <w:sz w:val="20"/>
          <w:szCs w:val="20"/>
          <w:color w:val="auto"/>
        </w:rPr>
      </w:pPr>
    </w:p>
    <w:p>
      <w:pPr>
        <w:ind w:left="540" w:right="2319" w:hanging="532"/>
        <w:spacing w:after="0" w:line="470"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3260" w:type="dxa"/>
            <w:vAlign w:val="bottom"/>
          </w:tcPr>
          <w:p>
            <w:pPr>
              <w:ind w:left="40"/>
              <w:spacing w:after="0"/>
              <w:rPr>
                <w:sz w:val="20"/>
                <w:szCs w:val="20"/>
                <w:color w:val="auto"/>
              </w:rPr>
            </w:pPr>
            <w:r>
              <w:rPr>
                <w:rFonts w:ascii="Courier New" w:cs="Courier New" w:eastAsia="Courier New" w:hAnsi="Courier New"/>
                <w:sz w:val="18"/>
                <w:szCs w:val="18"/>
                <w:color w:val="auto"/>
                <w:w w:val="98"/>
              </w:rPr>
              <w:t>Account f/b/o Chelsea Holtzman</w:t>
            </w: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3260" w:type="dxa"/>
            <w:vAlign w:val="bottom"/>
          </w:tcPr>
          <w:p>
            <w:pPr>
              <w:ind w:left="40"/>
              <w:spacing w:after="0"/>
              <w:rPr>
                <w:sz w:val="20"/>
                <w:szCs w:val="20"/>
                <w:color w:val="auto"/>
              </w:rPr>
            </w:pPr>
            <w:r>
              <w:rPr>
                <w:rFonts w:ascii="Courier New" w:cs="Courier New" w:eastAsia="Courier New" w:hAnsi="Courier New"/>
                <w:sz w:val="18"/>
                <w:szCs w:val="18"/>
                <w:color w:val="auto"/>
                <w:w w:val="98"/>
              </w:rPr>
              <w:t>APPROPRIATE BOX IF A MEMBER OF</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rPr>
              <w:t>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PF</w:t>
      </w:r>
    </w:p>
    <w:p>
      <w:pPr>
        <w:spacing w:after="0" w:line="12" w:lineRule="exact"/>
        <w:rPr>
          <w:sz w:val="20"/>
          <w:szCs w:val="20"/>
          <w:color w:val="auto"/>
        </w:rPr>
      </w:pPr>
    </w:p>
    <w:p>
      <w:pPr>
        <w:ind w:left="540" w:right="3779" w:hanging="532"/>
        <w:spacing w:after="0" w:line="235" w:lineRule="auto"/>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10,500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10,500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10,500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.07%</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ectPr>
          <w:pgSz w:w="11900" w:h="16838" w:orient="portrait"/>
          <w:cols w:equalWidth="0" w:num="1">
            <w:col w:w="10219"/>
          </w:cols>
          <w:pgMar w:left="240" w:top="136" w:right="1440" w:bottom="0" w:gutter="0" w:footer="0" w:header="0"/>
        </w:sectPr>
      </w:pPr>
    </w:p>
    <w:bookmarkStart w:id="5" w:name="page6"/>
    <w:bookmarkEnd w:id="5"/>
    <w:p>
      <w:pPr>
        <w:ind w:left="540" w:hanging="532"/>
        <w:spacing w:after="0"/>
        <w:tabs>
          <w:tab w:leader="none" w:pos="5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4480" w:type="dxa"/>
            <w:vAlign w:val="bottom"/>
          </w:tcPr>
          <w:p>
            <w:pPr>
              <w:ind w:left="40"/>
              <w:spacing w:after="0"/>
              <w:rPr>
                <w:sz w:val="20"/>
                <w:szCs w:val="20"/>
                <w:color w:val="auto"/>
              </w:rPr>
            </w:pPr>
            <w:r>
              <w:rPr>
                <w:rFonts w:ascii="Courier New" w:cs="Courier New" w:eastAsia="Courier New" w:hAnsi="Courier New"/>
                <w:sz w:val="18"/>
                <w:szCs w:val="18"/>
                <w:color w:val="auto"/>
              </w:rPr>
              <w:t>Account f/b/o Percy Holtzman</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44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PF</w:t>
      </w:r>
    </w:p>
    <w:p>
      <w:pPr>
        <w:spacing w:after="0" w:line="12" w:lineRule="exact"/>
        <w:rPr>
          <w:sz w:val="20"/>
          <w:szCs w:val="20"/>
          <w:color w:val="auto"/>
        </w:rPr>
      </w:pPr>
    </w:p>
    <w:p>
      <w:pPr>
        <w:ind w:left="540" w:right="3779" w:hanging="532"/>
        <w:spacing w:after="0" w:line="235" w:lineRule="auto"/>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540" w:hanging="532"/>
        <w:spacing w:after="0"/>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ind w:left="540"/>
              <w:spacing w:after="0"/>
              <w:rPr>
                <w:sz w:val="20"/>
                <w:szCs w:val="20"/>
                <w:color w:val="auto"/>
              </w:rPr>
            </w:pPr>
            <w:r>
              <w:rPr>
                <w:rFonts w:ascii="Courier New" w:cs="Courier New" w:eastAsia="Courier New" w:hAnsi="Courier New"/>
                <w:sz w:val="18"/>
                <w:szCs w:val="18"/>
                <w:color w:val="auto"/>
              </w:rPr>
              <w:t>U.S.</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1380" w:type="dxa"/>
            <w:vAlign w:val="bottom"/>
          </w:tcPr>
          <w:p>
            <w:pPr>
              <w:spacing w:after="0"/>
              <w:rPr>
                <w:sz w:val="24"/>
                <w:szCs w:val="24"/>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3,000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3,000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.02%</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Account f/b/o Rivers</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Holtzman</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APPROPRIATE BOX IF A</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PF</w:t>
      </w:r>
    </w:p>
    <w:p>
      <w:pPr>
        <w:spacing w:after="0" w:line="207" w:lineRule="exact"/>
        <w:rPr>
          <w:sz w:val="20"/>
          <w:szCs w:val="20"/>
          <w:color w:val="auto"/>
        </w:rPr>
      </w:pPr>
    </w:p>
    <w:p>
      <w:pPr>
        <w:ind w:left="540" w:right="3779" w:hanging="532"/>
        <w:spacing w:after="0" w:line="235" w:lineRule="auto"/>
        <w:tabs>
          <w:tab w:leader="none" w:pos="5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540" w:hanging="532"/>
        <w:spacing w:after="0"/>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U.S.</w:t>
            </w:r>
          </w:p>
        </w:tc>
        <w:tc>
          <w:tcPr>
            <w:tcW w:w="68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1280" w:type="dxa"/>
            <w:vAlign w:val="bottom"/>
          </w:tcPr>
          <w:p>
            <w:pPr>
              <w:spacing w:after="0"/>
              <w:rPr>
                <w:sz w:val="24"/>
                <w:szCs w:val="24"/>
                <w:color w:val="auto"/>
              </w:rPr>
            </w:pPr>
          </w:p>
        </w:tc>
        <w:tc>
          <w:tcPr>
            <w:tcW w:w="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26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NUMBER OF</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bl>
    <w:p>
      <w:pPr>
        <w:sectPr>
          <w:pgSz w:w="11900" w:h="16838" w:orient="portrait"/>
          <w:cols w:equalWidth="0" w:num="1">
            <w:col w:w="10219"/>
          </w:cols>
          <w:pgMar w:left="240" w:top="136"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.01%</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Account f/b/o Temple</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Holtzman</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APPROPRIATE BOX IF A</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PF</w:t>
      </w:r>
    </w:p>
    <w:p>
      <w:pPr>
        <w:spacing w:after="0" w:line="207" w:lineRule="exact"/>
        <w:rPr>
          <w:sz w:val="20"/>
          <w:szCs w:val="20"/>
          <w:color w:val="auto"/>
        </w:rPr>
      </w:pPr>
    </w:p>
    <w:p>
      <w:pPr>
        <w:ind w:left="540" w:right="3779" w:hanging="532"/>
        <w:spacing w:after="0" w:line="235" w:lineRule="auto"/>
        <w:tabs>
          <w:tab w:leader="none" w:pos="5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640" w:right="3359" w:hanging="632"/>
        <w:spacing w:after="0" w:line="470" w:lineRule="auto"/>
        <w:tabs>
          <w:tab w:leader="none" w:pos="535"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.01%</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136" w:right="1440" w:bottom="335" w:gutter="0" w:footer="0" w:header="0"/>
        </w:sectPr>
      </w:pPr>
    </w:p>
    <w:bookmarkStart w:id="7" w:name="page8"/>
    <w:bookmarkEnd w:id="7"/>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Account f/b/o Olivia</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Garcia</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APPROPRIATE BOX IF A</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PF</w:t>
      </w:r>
    </w:p>
    <w:p>
      <w:pPr>
        <w:spacing w:after="0" w:line="12" w:lineRule="exact"/>
        <w:rPr>
          <w:sz w:val="20"/>
          <w:szCs w:val="20"/>
          <w:color w:val="auto"/>
        </w:rPr>
      </w:pPr>
    </w:p>
    <w:p>
      <w:pPr>
        <w:ind w:left="540" w:right="3779" w:hanging="532"/>
        <w:spacing w:after="0" w:line="235" w:lineRule="auto"/>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640" w:right="3359" w:hanging="632"/>
        <w:spacing w:after="0" w:line="470" w:lineRule="auto"/>
        <w:tabs>
          <w:tab w:leader="none" w:pos="535"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.01%</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4480" w:type="dxa"/>
            <w:vAlign w:val="bottom"/>
          </w:tcPr>
          <w:p>
            <w:pPr>
              <w:ind w:left="40"/>
              <w:spacing w:after="0"/>
              <w:rPr>
                <w:sz w:val="20"/>
                <w:szCs w:val="20"/>
                <w:color w:val="auto"/>
              </w:rPr>
            </w:pPr>
            <w:r>
              <w:rPr>
                <w:rFonts w:ascii="Courier New" w:cs="Courier New" w:eastAsia="Courier New" w:hAnsi="Courier New"/>
                <w:sz w:val="18"/>
                <w:szCs w:val="18"/>
                <w:color w:val="auto"/>
              </w:rPr>
              <w:t>Account f/b/o Sterling Garcia</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44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PF</w:t>
      </w:r>
    </w:p>
    <w:p>
      <w:pPr>
        <w:sectPr>
          <w:pgSz w:w="11900" w:h="16838" w:orient="portrait"/>
          <w:cols w:equalWidth="0" w:num="1">
            <w:col w:w="10219"/>
          </w:cols>
          <w:pgMar w:left="240" w:top="1149" w:right="1440" w:bottom="0" w:gutter="0" w:footer="0" w:header="0"/>
        </w:sectPr>
      </w:pPr>
    </w:p>
    <w:bookmarkStart w:id="8" w:name="page9"/>
    <w:bookmarkEnd w:id="8"/>
    <w:p>
      <w:pPr>
        <w:ind w:left="540" w:right="3779" w:hanging="532"/>
        <w:spacing w:after="0" w:line="235" w:lineRule="auto"/>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540" w:hanging="532"/>
        <w:spacing w:after="0"/>
        <w:tabs>
          <w:tab w:leader="none" w:pos="5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ind w:left="540"/>
              <w:spacing w:after="0"/>
              <w:rPr>
                <w:sz w:val="20"/>
                <w:szCs w:val="20"/>
                <w:color w:val="auto"/>
              </w:rPr>
            </w:pPr>
            <w:r>
              <w:rPr>
                <w:rFonts w:ascii="Courier New" w:cs="Courier New" w:eastAsia="Courier New" w:hAnsi="Courier New"/>
                <w:sz w:val="18"/>
                <w:szCs w:val="18"/>
                <w:color w:val="auto"/>
              </w:rPr>
              <w:t>U.S.</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1380" w:type="dxa"/>
            <w:vAlign w:val="bottom"/>
          </w:tcPr>
          <w:p>
            <w:pPr>
              <w:spacing w:after="0"/>
              <w:rPr>
                <w:sz w:val="24"/>
                <w:szCs w:val="24"/>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.01%</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ind w:right="2939" w:firstLine="527"/>
        <w:spacing w:after="0" w:line="268" w:lineRule="auto"/>
        <w:rPr>
          <w:sz w:val="20"/>
          <w:szCs w:val="20"/>
          <w:color w:val="auto"/>
        </w:rPr>
      </w:pPr>
      <w:r>
        <w:rPr>
          <w:rFonts w:ascii="Courier New" w:cs="Courier New" w:eastAsia="Courier New" w:hAnsi="Courier New"/>
          <w:sz w:val="16"/>
          <w:szCs w:val="16"/>
          <w:color w:val="auto"/>
        </w:rPr>
        <w:t>This amendment to the previously filed Statement on Schedule 13D ("Schedule 13D") relates to the common stock (the "Common Stock")</w:t>
      </w:r>
    </w:p>
    <w:p>
      <w:pPr>
        <w:ind w:right="2939"/>
        <w:spacing w:after="0" w:line="290" w:lineRule="auto"/>
        <w:rPr>
          <w:sz w:val="20"/>
          <w:szCs w:val="20"/>
          <w:color w:val="auto"/>
        </w:rPr>
      </w:pPr>
      <w:r>
        <w:rPr>
          <w:rFonts w:ascii="Courier New" w:cs="Courier New" w:eastAsia="Courier New" w:hAnsi="Courier New"/>
          <w:sz w:val="16"/>
          <w:szCs w:val="16"/>
          <w:color w:val="auto"/>
        </w:rPr>
        <w:t>of Designs, Inc. (the "Company"). The principal executive offices of the Company are located at 66 B Street, Needham, Massachusetts 02194.</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Item 3 is hereby supplementally amended as follows:</w:t>
      </w:r>
    </w:p>
    <w:p>
      <w:pPr>
        <w:spacing w:after="0" w:line="207" w:lineRule="exact"/>
        <w:rPr>
          <w:sz w:val="20"/>
          <w:szCs w:val="20"/>
          <w:color w:val="auto"/>
        </w:rPr>
      </w:pPr>
    </w:p>
    <w:p>
      <w:pPr>
        <w:ind w:right="3159" w:firstLine="843"/>
        <w:spacing w:after="0" w:line="237" w:lineRule="auto"/>
        <w:rPr>
          <w:sz w:val="20"/>
          <w:szCs w:val="20"/>
          <w:color w:val="auto"/>
        </w:rPr>
      </w:pPr>
      <w:r>
        <w:rPr>
          <w:rFonts w:ascii="Courier New" w:cs="Courier New" w:eastAsia="Courier New" w:hAnsi="Courier New"/>
          <w:sz w:val="18"/>
          <w:szCs w:val="18"/>
          <w:color w:val="auto"/>
        </w:rPr>
        <w:t>On May 9, 2001, Jewelcor Management, Inc. ("JMI") purchased 2,000 shares of Common Stock at a total cost (including fees) of $5,625.00 from funds borrowed by JMI against its margin account with Bear Stearns Securities.</w:t>
      </w:r>
    </w:p>
    <w:p>
      <w:pPr>
        <w:spacing w:after="0" w:line="207" w:lineRule="exact"/>
        <w:rPr>
          <w:sz w:val="20"/>
          <w:szCs w:val="20"/>
          <w:color w:val="auto"/>
        </w:rPr>
      </w:pPr>
    </w:p>
    <w:p>
      <w:pPr>
        <w:jc w:val="both"/>
        <w:ind w:right="3039" w:firstLine="527"/>
        <w:spacing w:after="0" w:line="236" w:lineRule="auto"/>
        <w:rPr>
          <w:sz w:val="20"/>
          <w:szCs w:val="20"/>
          <w:color w:val="auto"/>
        </w:rPr>
      </w:pPr>
      <w:r>
        <w:rPr>
          <w:rFonts w:ascii="Courier New" w:cs="Courier New" w:eastAsia="Courier New" w:hAnsi="Courier New"/>
          <w:sz w:val="18"/>
          <w:szCs w:val="18"/>
          <w:color w:val="auto"/>
        </w:rPr>
        <w:t>On May 9, 2001, JMI purchased 4,000 shares of Common Stock at a total cost (including fees) of $11,105.00 from funds borrowed by JMI against its margin account with Bear Stearns Securities.</w:t>
      </w:r>
    </w:p>
    <w:p>
      <w:pPr>
        <w:spacing w:after="0" w:line="209" w:lineRule="exact"/>
        <w:rPr>
          <w:sz w:val="20"/>
          <w:szCs w:val="20"/>
          <w:color w:val="auto"/>
        </w:rPr>
      </w:pPr>
    </w:p>
    <w:p>
      <w:pPr>
        <w:ind w:right="2739" w:firstLine="843"/>
        <w:spacing w:after="0" w:line="236" w:lineRule="auto"/>
        <w:rPr>
          <w:sz w:val="20"/>
          <w:szCs w:val="20"/>
          <w:color w:val="auto"/>
        </w:rPr>
      </w:pPr>
      <w:r>
        <w:rPr>
          <w:rFonts w:ascii="Courier New" w:cs="Courier New" w:eastAsia="Courier New" w:hAnsi="Courier New"/>
          <w:sz w:val="18"/>
          <w:szCs w:val="18"/>
          <w:color w:val="auto"/>
        </w:rPr>
        <w:t>On May 8, 2001, JMI purchased 1,600 shares of Common Stock at a total cost (including fees) of $4,800.00 from funds borrowed by JMI against its margin account with Bear Stearns Securities.</w:t>
      </w:r>
    </w:p>
    <w:p>
      <w:pPr>
        <w:spacing w:after="0" w:line="209" w:lineRule="exact"/>
        <w:rPr>
          <w:sz w:val="20"/>
          <w:szCs w:val="20"/>
          <w:color w:val="auto"/>
        </w:rPr>
      </w:pPr>
    </w:p>
    <w:p>
      <w:pPr>
        <w:ind w:right="2619" w:firstLine="843"/>
        <w:spacing w:after="0" w:line="236" w:lineRule="auto"/>
        <w:rPr>
          <w:sz w:val="20"/>
          <w:szCs w:val="20"/>
          <w:color w:val="auto"/>
        </w:rPr>
      </w:pPr>
      <w:r>
        <w:rPr>
          <w:rFonts w:ascii="Courier New" w:cs="Courier New" w:eastAsia="Courier New" w:hAnsi="Courier New"/>
          <w:sz w:val="18"/>
          <w:szCs w:val="18"/>
          <w:color w:val="auto"/>
        </w:rPr>
        <w:t>On May 7, 2001, JMI purchased 15,100 shares of Common Stock at a total cost (including fees) of $42,899.10 from funds borrowed by JMI against its margin account with Bear Stearns Securities.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ectPr>
          <w:pgSz w:w="11900" w:h="16838" w:orient="portrait"/>
          <w:cols w:equalWidth="0" w:num="1">
            <w:col w:w="10219"/>
          </w:cols>
          <w:pgMar w:left="240" w:top="142" w:right="1440" w:bottom="0" w:gutter="0" w:footer="0" w:header="0"/>
        </w:sectPr>
      </w:pPr>
    </w:p>
    <w:bookmarkStart w:id="9" w:name="page10"/>
    <w:bookmarkEnd w:id="9"/>
    <w:p>
      <w:pPr>
        <w:ind w:left="860"/>
        <w:spacing w:after="0"/>
        <w:rPr>
          <w:sz w:val="20"/>
          <w:szCs w:val="20"/>
          <w:color w:val="auto"/>
        </w:rPr>
      </w:pPr>
      <w:r>
        <w:rPr>
          <w:rFonts w:ascii="Courier New" w:cs="Courier New" w:eastAsia="Courier New" w:hAnsi="Courier New"/>
          <w:sz w:val="18"/>
          <w:szCs w:val="18"/>
          <w:color w:val="auto"/>
        </w:rPr>
        <w:t>Item 5 is hereby supplementally amended as follows:</w:t>
      </w:r>
    </w:p>
    <w:p>
      <w:pPr>
        <w:spacing w:after="0" w:line="207" w:lineRule="exact"/>
        <w:rPr>
          <w:sz w:val="20"/>
          <w:szCs w:val="20"/>
          <w:color w:val="auto"/>
        </w:rPr>
      </w:pPr>
    </w:p>
    <w:p>
      <w:pPr>
        <w:ind w:right="2419" w:firstLine="843"/>
        <w:spacing w:after="0" w:line="237" w:lineRule="auto"/>
        <w:rPr>
          <w:sz w:val="20"/>
          <w:szCs w:val="20"/>
          <w:color w:val="auto"/>
        </w:rPr>
      </w:pPr>
      <w:r>
        <w:rPr>
          <w:rFonts w:ascii="Courier New" w:cs="Courier New" w:eastAsia="Courier New" w:hAnsi="Courier New"/>
          <w:sz w:val="18"/>
          <w:szCs w:val="18"/>
          <w:color w:val="auto"/>
        </w:rPr>
        <w:t>As of May 9, 2001, JMI beneficially owns an aggregate of 2,622,071 shares of Common Stock. Based upon the Company's Form 10-Q filed December 12, 2000 which reports the number of outstanding shares of the Company to be 15,777,498, JMI beneficially owns approximately 16.6% of said outstanding shares.</w:t>
      </w:r>
    </w:p>
    <w:p>
      <w:pPr>
        <w:spacing w:after="0" w:line="209" w:lineRule="exact"/>
        <w:rPr>
          <w:sz w:val="20"/>
          <w:szCs w:val="20"/>
          <w:color w:val="auto"/>
        </w:rPr>
      </w:pPr>
    </w:p>
    <w:p>
      <w:pPr>
        <w:ind w:right="2519" w:firstLine="843"/>
        <w:spacing w:after="0" w:line="237" w:lineRule="auto"/>
        <w:rPr>
          <w:sz w:val="20"/>
          <w:szCs w:val="20"/>
          <w:color w:val="auto"/>
        </w:rPr>
      </w:pPr>
      <w:r>
        <w:rPr>
          <w:rFonts w:ascii="Courier New" w:cs="Courier New" w:eastAsia="Courier New" w:hAnsi="Courier New"/>
          <w:sz w:val="18"/>
          <w:szCs w:val="18"/>
          <w:color w:val="auto"/>
        </w:rPr>
        <w:t>As of May 9, 2001, the Reporting Persons own an aggregate of 2,662,179 shares of Common Stock which, based on there being 15,777,498 outstanding shares of the Company, represents approximately 16.9% of said outstanding shares.</w:t>
      </w:r>
    </w:p>
    <w:p>
      <w:pPr>
        <w:spacing w:after="0" w:line="207" w:lineRule="exact"/>
        <w:rPr>
          <w:sz w:val="20"/>
          <w:szCs w:val="20"/>
          <w:color w:val="auto"/>
        </w:rPr>
      </w:pPr>
    </w:p>
    <w:p>
      <w:pPr>
        <w:ind w:right="2099" w:firstLine="1054"/>
        <w:spacing w:after="0" w:line="279" w:lineRule="auto"/>
        <w:rPr>
          <w:sz w:val="20"/>
          <w:szCs w:val="20"/>
          <w:color w:val="auto"/>
        </w:rPr>
      </w:pPr>
      <w:r>
        <w:rPr>
          <w:rFonts w:ascii="Courier New" w:cs="Courier New" w:eastAsia="Courier New" w:hAnsi="Courier New"/>
          <w:sz w:val="16"/>
          <w:szCs w:val="16"/>
          <w:color w:val="auto"/>
        </w:rPr>
        <w:t>The responses of the Reporting Person to Items (7) through (11) of the cover pages to this Schedule 13D relating to the beneficial ownership of shares of Common Stock of the Issuer are incorporated herein by reference.</w:t>
      </w:r>
    </w:p>
    <w:p>
      <w:pPr>
        <w:spacing w:after="0" w:line="178" w:lineRule="exact"/>
        <w:rPr>
          <w:sz w:val="20"/>
          <w:szCs w:val="20"/>
          <w:color w:val="auto"/>
        </w:rPr>
      </w:pPr>
    </w:p>
    <w:p>
      <w:pPr>
        <w:ind w:right="3039" w:firstLine="843"/>
        <w:spacing w:after="0" w:line="237" w:lineRule="auto"/>
        <w:rPr>
          <w:sz w:val="20"/>
          <w:szCs w:val="20"/>
          <w:color w:val="auto"/>
        </w:rPr>
      </w:pPr>
      <w:r>
        <w:rPr>
          <w:rFonts w:ascii="Courier New" w:cs="Courier New" w:eastAsia="Courier New" w:hAnsi="Courier New"/>
          <w:sz w:val="18"/>
          <w:szCs w:val="18"/>
          <w:color w:val="auto"/>
        </w:rPr>
        <w:t>Information with respect to each of the Reporting Persons is given solely by such Reporting Person and no Reporting Person shall have responsibility for the accuracy or completeness of information supplied by another Reporting Person.</w:t>
      </w:r>
    </w:p>
    <w:p>
      <w:pPr>
        <w:spacing w:after="0" w:line="207" w:lineRule="exact"/>
        <w:rPr>
          <w:sz w:val="20"/>
          <w:szCs w:val="20"/>
          <w:color w:val="auto"/>
        </w:rPr>
      </w:pPr>
    </w:p>
    <w:p>
      <w:pPr>
        <w:ind w:right="2519" w:firstLine="843"/>
        <w:spacing w:after="0" w:line="237" w:lineRule="auto"/>
        <w:rPr>
          <w:sz w:val="20"/>
          <w:szCs w:val="20"/>
          <w:color w:val="auto"/>
        </w:rPr>
      </w:pPr>
      <w:r>
        <w:rPr>
          <w:rFonts w:ascii="Courier New" w:cs="Courier New" w:eastAsia="Courier New" w:hAnsi="Courier New"/>
          <w:sz w:val="18"/>
          <w:szCs w:val="18"/>
          <w:color w:val="auto"/>
        </w:rPr>
        <w:t>The Reporting Persons are filing this Schedule 13D because such Reporting Persons may be deemed to be members of a group for purposes of Section 13(d) of the Securities Exchange Act of 1934, as amended (the "Exchange Act"). Each Reporting Person disclaims beneficial ownership of any Common Stock beneficially owned by any other Reporting Person, except that Mr. Holtzman acknowledges beneficial ownership of the Common Stock owned by JMI.</w:t>
      </w:r>
    </w:p>
    <w:p>
      <w:pPr>
        <w:spacing w:after="0" w:line="200" w:lineRule="exact"/>
        <w:rPr>
          <w:sz w:val="20"/>
          <w:szCs w:val="20"/>
          <w:color w:val="auto"/>
        </w:rPr>
      </w:pPr>
    </w:p>
    <w:p>
      <w:pPr>
        <w:spacing w:after="0" w:line="214"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 AMENDMENT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 AMENDEMENT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After reasonable inquiry and to the best of their knowledge,</w:t>
      </w:r>
    </w:p>
    <w:p>
      <w:pPr>
        <w:spacing w:after="0" w:line="4"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undersigned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May 11, 2001</w:t>
      </w:r>
    </w:p>
    <w:p>
      <w:pPr>
        <w:spacing w:after="0" w:line="200" w:lineRule="exact"/>
        <w:rPr>
          <w:sz w:val="20"/>
          <w:szCs w:val="20"/>
          <w:color w:val="auto"/>
        </w:rPr>
      </w:pPr>
    </w:p>
    <w:p>
      <w:pPr>
        <w:spacing w:after="0" w:line="204"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 Seymour Holtzman</w:t>
      </w:r>
    </w:p>
    <w:p>
      <w:pPr>
        <w:jc w:val="right"/>
        <w:ind w:right="5159"/>
        <w:spacing w:after="0" w:line="238" w:lineRule="auto"/>
        <w:rPr>
          <w:sz w:val="20"/>
          <w:szCs w:val="20"/>
          <w:color w:val="auto"/>
        </w:rPr>
      </w:pPr>
      <w:r>
        <w:rPr>
          <w:rFonts w:ascii="Courier New" w:cs="Courier New" w:eastAsia="Courier New" w:hAnsi="Courier New"/>
          <w:sz w:val="18"/>
          <w:szCs w:val="18"/>
          <w:color w:val="auto"/>
        </w:rPr>
        <w:t>Seymour Holtzman</w:t>
      </w:r>
    </w:p>
    <w:p>
      <w:pPr>
        <w:spacing w:after="0" w:line="202"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/s/ Evelyn Holtzman</w:t>
      </w:r>
    </w:p>
    <w:p>
      <w:pPr>
        <w:jc w:val="right"/>
        <w:ind w:right="5259"/>
        <w:spacing w:after="0" w:line="238" w:lineRule="auto"/>
        <w:rPr>
          <w:sz w:val="20"/>
          <w:szCs w:val="20"/>
          <w:color w:val="auto"/>
        </w:rPr>
      </w:pPr>
      <w:r>
        <w:rPr>
          <w:rFonts w:ascii="Courier New" w:cs="Courier New" w:eastAsia="Courier New" w:hAnsi="Courier New"/>
          <w:sz w:val="18"/>
          <w:szCs w:val="18"/>
          <w:color w:val="auto"/>
        </w:rPr>
        <w:t>Evelyn Holtzman</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tabs>
          <w:tab w:leader="none" w:pos="3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Custodial Account F/B/O Chelsea Holtzman</w:t>
      </w:r>
    </w:p>
    <w:p>
      <w:pPr>
        <w:ind w:left="2860"/>
        <w:spacing w:after="0" w:line="238" w:lineRule="auto"/>
        <w:rPr>
          <w:sz w:val="20"/>
          <w:szCs w:val="20"/>
          <w:color w:val="auto"/>
        </w:rPr>
      </w:pPr>
      <w:r>
        <w:rPr>
          <w:rFonts w:ascii="Courier New" w:cs="Courier New" w:eastAsia="Courier New" w:hAnsi="Courier New"/>
          <w:sz w:val="18"/>
          <w:szCs w:val="18"/>
          <w:color w:val="auto"/>
        </w:rPr>
        <w:t>/s/ Evelyn Holtzman</w:t>
      </w:r>
    </w:p>
    <w:p>
      <w:pPr>
        <w:ind w:left="2860"/>
        <w:spacing w:after="0"/>
        <w:rPr>
          <w:sz w:val="20"/>
          <w:szCs w:val="20"/>
          <w:color w:val="auto"/>
        </w:rPr>
      </w:pPr>
      <w:r>
        <w:rPr>
          <w:rFonts w:ascii="Courier New" w:cs="Courier New" w:eastAsia="Courier New" w:hAnsi="Courier New"/>
          <w:sz w:val="18"/>
          <w:szCs w:val="18"/>
          <w:color w:val="auto"/>
        </w:rPr>
        <w:t>Evelyn Holtzman, Custodian</w:t>
      </w:r>
    </w:p>
    <w:p>
      <w:pPr>
        <w:sectPr>
          <w:pgSz w:w="11900" w:h="16838" w:orient="portrait"/>
          <w:cols w:equalWidth="0" w:num="1">
            <w:col w:w="10219"/>
          </w:cols>
          <w:pgMar w:left="240" w:top="136" w:right="1440" w:bottom="0" w:gutter="0" w:footer="0" w:header="0"/>
        </w:sectPr>
      </w:pPr>
    </w:p>
    <w:bookmarkStart w:id="10" w:name="page11"/>
    <w:bookmarkEnd w:id="10"/>
    <w:p>
      <w:pPr>
        <w:ind w:left="1660"/>
        <w:spacing w:after="0"/>
        <w:rPr>
          <w:sz w:val="20"/>
          <w:szCs w:val="20"/>
          <w:color w:val="auto"/>
        </w:rPr>
      </w:pPr>
      <w:r>
        <w:rPr>
          <w:rFonts w:ascii="Courier New" w:cs="Courier New" w:eastAsia="Courier New" w:hAnsi="Courier New"/>
          <w:sz w:val="16"/>
          <w:szCs w:val="16"/>
          <w:color w:val="auto"/>
        </w:rPr>
        <w:t>Custodial Account F/B/O Percy Holtzman</w:t>
      </w:r>
    </w:p>
    <w:p>
      <w:pPr>
        <w:spacing w:after="0" w:line="16"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/s/ Seymour Holtzman</w:t>
      </w:r>
    </w:p>
    <w:p>
      <w:pPr>
        <w:ind w:left="1660"/>
        <w:spacing w:after="0" w:line="238" w:lineRule="auto"/>
        <w:rPr>
          <w:sz w:val="20"/>
          <w:szCs w:val="20"/>
          <w:color w:val="auto"/>
        </w:rPr>
      </w:pPr>
      <w:r>
        <w:rPr>
          <w:rFonts w:ascii="Courier New" w:cs="Courier New" w:eastAsia="Courier New" w:hAnsi="Courier New"/>
          <w:sz w:val="18"/>
          <w:szCs w:val="18"/>
          <w:color w:val="auto"/>
        </w:rPr>
        <w:t>Seymour Holtzman, Custodian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Custodial Account F/B/O Rivers Holtzman</w:t>
      </w:r>
    </w:p>
    <w:p>
      <w:pPr>
        <w:spacing w:after="0" w:line="16"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/s/ Seymour Holtzman</w:t>
      </w:r>
    </w:p>
    <w:p>
      <w:pPr>
        <w:ind w:left="1660"/>
        <w:spacing w:after="0" w:line="238" w:lineRule="auto"/>
        <w:rPr>
          <w:sz w:val="20"/>
          <w:szCs w:val="20"/>
          <w:color w:val="auto"/>
        </w:rPr>
      </w:pPr>
      <w:r>
        <w:rPr>
          <w:rFonts w:ascii="Courier New" w:cs="Courier New" w:eastAsia="Courier New" w:hAnsi="Courier New"/>
          <w:sz w:val="18"/>
          <w:szCs w:val="18"/>
          <w:color w:val="auto"/>
        </w:rPr>
        <w:t>Seymour Holtzman, Custodian</w:t>
      </w:r>
    </w:p>
    <w:p>
      <w:pPr>
        <w:spacing w:after="0" w:line="20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Custodial Account F/B/O Temple Holtzman</w:t>
      </w:r>
    </w:p>
    <w:p>
      <w:pPr>
        <w:spacing w:after="0" w:line="16"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/s/ Seymour Holtzman</w:t>
      </w:r>
    </w:p>
    <w:p>
      <w:pPr>
        <w:ind w:left="1660"/>
        <w:spacing w:after="0" w:line="238" w:lineRule="auto"/>
        <w:rPr>
          <w:sz w:val="20"/>
          <w:szCs w:val="20"/>
          <w:color w:val="auto"/>
        </w:rPr>
      </w:pPr>
      <w:r>
        <w:rPr>
          <w:rFonts w:ascii="Courier New" w:cs="Courier New" w:eastAsia="Courier New" w:hAnsi="Courier New"/>
          <w:sz w:val="18"/>
          <w:szCs w:val="18"/>
          <w:color w:val="auto"/>
        </w:rPr>
        <w:t>Seymour Holtzman, Custodian</w:t>
      </w:r>
    </w:p>
    <w:p>
      <w:pPr>
        <w:spacing w:after="0" w:line="202"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Custodial Account F/B/O Olivia Garcia</w:t>
      </w:r>
    </w:p>
    <w:p>
      <w:pPr>
        <w:ind w:left="1660"/>
        <w:spacing w:after="0" w:line="238" w:lineRule="auto"/>
        <w:rPr>
          <w:sz w:val="20"/>
          <w:szCs w:val="20"/>
          <w:color w:val="auto"/>
        </w:rPr>
      </w:pPr>
      <w:r>
        <w:rPr>
          <w:rFonts w:ascii="Courier New" w:cs="Courier New" w:eastAsia="Courier New" w:hAnsi="Courier New"/>
          <w:sz w:val="18"/>
          <w:szCs w:val="18"/>
          <w:color w:val="auto"/>
        </w:rPr>
        <w:t>/s/ Seymour Holtzman</w:t>
      </w:r>
    </w:p>
    <w:p>
      <w:pPr>
        <w:ind w:left="1660"/>
        <w:spacing w:after="0"/>
        <w:rPr>
          <w:sz w:val="20"/>
          <w:szCs w:val="20"/>
          <w:color w:val="auto"/>
        </w:rPr>
      </w:pPr>
      <w:r>
        <w:rPr>
          <w:rFonts w:ascii="Courier New" w:cs="Courier New" w:eastAsia="Courier New" w:hAnsi="Courier New"/>
          <w:sz w:val="18"/>
          <w:szCs w:val="18"/>
          <w:color w:val="auto"/>
        </w:rPr>
        <w:t>Seymour Holtzman, Custodian</w:t>
      </w:r>
    </w:p>
    <w:p>
      <w:pPr>
        <w:spacing w:after="0" w:line="206"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Custodial Account F/B/O Sterling Garcia</w:t>
      </w:r>
    </w:p>
    <w:p>
      <w:pPr>
        <w:spacing w:after="0" w:line="16"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/s/ Seymour Holtzman</w:t>
      </w:r>
    </w:p>
    <w:p>
      <w:pPr>
        <w:ind w:left="1660"/>
        <w:spacing w:after="0" w:line="238" w:lineRule="auto"/>
        <w:rPr>
          <w:sz w:val="20"/>
          <w:szCs w:val="20"/>
          <w:color w:val="auto"/>
        </w:rPr>
      </w:pPr>
      <w:r>
        <w:rPr>
          <w:rFonts w:ascii="Courier New" w:cs="Courier New" w:eastAsia="Courier New" w:hAnsi="Courier New"/>
          <w:sz w:val="18"/>
          <w:szCs w:val="18"/>
          <w:color w:val="auto"/>
        </w:rPr>
        <w:t>Seymour Holtzman, Custodian</w:t>
      </w:r>
    </w:p>
    <w:sectPr>
      <w:pgSz w:w="11900" w:h="16838" w:orient="portrait"/>
      <w:cols w:equalWidth="0" w:num="1">
        <w:col w:w="9019"/>
      </w:cols>
      <w:pgMar w:left="14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1"/>
      <w:numFmt w:val="bullet"/>
      <w:start w:val="1"/>
    </w:lvl>
  </w:abstractNum>
  <w:abstractNum w:abstractNumId="2">
    <w:nsid w:val="419AC241"/>
    <w:multiLevelType w:val="hybridMultilevel"/>
    <w:lvl w:ilvl="0">
      <w:lvlJc w:val="left"/>
      <w:lvlText w:val="3"/>
      <w:numFmt w:val="bullet"/>
      <w:start w:val="1"/>
    </w:lvl>
  </w:abstractNum>
  <w:abstractNum w:abstractNumId="3">
    <w:nsid w:val="5577F8E1"/>
    <w:multiLevelType w:val="hybridMultilevel"/>
    <w:lvl w:ilvl="0">
      <w:lvlJc w:val="left"/>
      <w:lvlText w:val="4"/>
      <w:numFmt w:val="bullet"/>
      <w:start w:val="1"/>
    </w:lvl>
  </w:abstractNum>
  <w:abstractNum w:abstractNumId="4">
    <w:nsid w:val="440BADFC"/>
    <w:multiLevelType w:val="hybridMultilevel"/>
    <w:lvl w:ilvl="0">
      <w:lvlJc w:val="left"/>
      <w:lvlText w:val="5"/>
      <w:numFmt w:val="bullet"/>
      <w:start w:val="1"/>
    </w:lvl>
  </w:abstractNum>
  <w:abstractNum w:abstractNumId="5">
    <w:nsid w:val="5072367"/>
    <w:multiLevelType w:val="hybridMultilevel"/>
    <w:lvl w:ilvl="0">
      <w:lvlJc w:val="left"/>
      <w:lvlText w:val="6"/>
      <w:numFmt w:val="bullet"/>
      <w:start w:val="1"/>
    </w:lvl>
  </w:abstractNum>
  <w:abstractNum w:abstractNumId="6">
    <w:nsid w:val="3804823E"/>
    <w:multiLevelType w:val="hybridMultilevel"/>
    <w:lvl w:ilvl="0">
      <w:lvlJc w:val="left"/>
      <w:lvlText w:val="%1"/>
      <w:numFmt w:val="decimal"/>
      <w:start w:val="11"/>
    </w:lvl>
  </w:abstractNum>
  <w:abstractNum w:abstractNumId="7">
    <w:nsid w:val="77465F01"/>
    <w:multiLevelType w:val="hybridMultilevel"/>
    <w:lvl w:ilvl="0">
      <w:lvlJc w:val="left"/>
      <w:lvlText w:val="1"/>
      <w:numFmt w:val="bullet"/>
      <w:start w:val="1"/>
    </w:lvl>
  </w:abstractNum>
  <w:abstractNum w:abstractNumId="8">
    <w:nsid w:val="7724C67E"/>
    <w:multiLevelType w:val="hybridMultilevel"/>
    <w:lvl w:ilvl="0">
      <w:lvlJc w:val="left"/>
      <w:lvlText w:val="3"/>
      <w:numFmt w:val="bullet"/>
      <w:start w:val="1"/>
    </w:lvl>
  </w:abstractNum>
  <w:abstractNum w:abstractNumId="9">
    <w:nsid w:val="5C482A97"/>
    <w:multiLevelType w:val="hybridMultilevel"/>
    <w:lvl w:ilvl="0">
      <w:lvlJc w:val="left"/>
      <w:lvlText w:val="4"/>
      <w:numFmt w:val="bullet"/>
      <w:start w:val="1"/>
    </w:lvl>
  </w:abstractNum>
  <w:abstractNum w:abstractNumId="10">
    <w:nsid w:val="2463B9EA"/>
    <w:multiLevelType w:val="hybridMultilevel"/>
    <w:lvl w:ilvl="0">
      <w:lvlJc w:val="left"/>
      <w:lvlText w:val="5"/>
      <w:numFmt w:val="bullet"/>
      <w:start w:val="1"/>
    </w:lvl>
  </w:abstractNum>
  <w:abstractNum w:abstractNumId="11">
    <w:nsid w:val="5E884ADC"/>
    <w:multiLevelType w:val="hybridMultilevel"/>
    <w:lvl w:ilvl="0">
      <w:lvlJc w:val="left"/>
      <w:lvlText w:val="6"/>
      <w:numFmt w:val="bullet"/>
      <w:start w:val="1"/>
    </w:lvl>
  </w:abstractNum>
  <w:abstractNum w:abstractNumId="12">
    <w:nsid w:val="51EAD36B"/>
    <w:multiLevelType w:val="hybridMultilevel"/>
    <w:lvl w:ilvl="0">
      <w:lvlJc w:val="left"/>
      <w:lvlText w:val="%1"/>
      <w:numFmt w:val="decimal"/>
      <w:start w:val="11"/>
    </w:lvl>
    <w:lvl w:ilvl="1">
      <w:lvlJc w:val="left"/>
      <w:lvlText w:val="-"/>
      <w:numFmt w:val="bullet"/>
      <w:start w:val="1"/>
    </w:lvl>
  </w:abstractNum>
  <w:abstractNum w:abstractNumId="13">
    <w:nsid w:val="2D517796"/>
    <w:multiLevelType w:val="hybridMultilevel"/>
    <w:lvl w:ilvl="0">
      <w:lvlJc w:val="left"/>
      <w:lvlText w:val="1"/>
      <w:numFmt w:val="bullet"/>
      <w:start w:val="1"/>
    </w:lvl>
  </w:abstractNum>
  <w:abstractNum w:abstractNumId="14">
    <w:nsid w:val="580BD78F"/>
    <w:multiLevelType w:val="hybridMultilevel"/>
    <w:lvl w:ilvl="0">
      <w:lvlJc w:val="left"/>
      <w:lvlText w:val="3"/>
      <w:numFmt w:val="bullet"/>
      <w:start w:val="1"/>
    </w:lvl>
  </w:abstractNum>
  <w:abstractNum w:abstractNumId="15">
    <w:nsid w:val="153EA438"/>
    <w:multiLevelType w:val="hybridMultilevel"/>
    <w:lvl w:ilvl="0">
      <w:lvlJc w:val="left"/>
      <w:lvlText w:val="4"/>
      <w:numFmt w:val="bullet"/>
      <w:start w:val="1"/>
    </w:lvl>
  </w:abstractNum>
  <w:abstractNum w:abstractNumId="16">
    <w:nsid w:val="3855585C"/>
    <w:multiLevelType w:val="hybridMultilevel"/>
    <w:lvl w:ilvl="0">
      <w:lvlJc w:val="left"/>
      <w:lvlText w:val="5"/>
      <w:numFmt w:val="bullet"/>
      <w:start w:val="1"/>
    </w:lvl>
  </w:abstractNum>
  <w:abstractNum w:abstractNumId="17">
    <w:nsid w:val="70A64E2A"/>
    <w:multiLevelType w:val="hybridMultilevel"/>
    <w:lvl w:ilvl="0">
      <w:lvlJc w:val="left"/>
      <w:lvlText w:val="6"/>
      <w:numFmt w:val="bullet"/>
      <w:start w:val="1"/>
    </w:lvl>
  </w:abstractNum>
  <w:abstractNum w:abstractNumId="18">
    <w:nsid w:val="6A2342EC"/>
    <w:multiLevelType w:val="hybridMultilevel"/>
    <w:lvl w:ilvl="0">
      <w:lvlJc w:val="left"/>
      <w:lvlText w:val="%1"/>
      <w:numFmt w:val="decimal"/>
      <w:start w:val="11"/>
    </w:lvl>
  </w:abstractNum>
  <w:abstractNum w:abstractNumId="19">
    <w:nsid w:val="2A487CB0"/>
    <w:multiLevelType w:val="hybridMultilevel"/>
    <w:lvl w:ilvl="0">
      <w:lvlJc w:val="left"/>
      <w:lvlText w:val="1"/>
      <w:numFmt w:val="bullet"/>
      <w:start w:val="1"/>
    </w:lvl>
  </w:abstractNum>
  <w:abstractNum w:abstractNumId="20">
    <w:nsid w:val="1D4ED43B"/>
    <w:multiLevelType w:val="hybridMultilevel"/>
    <w:lvl w:ilvl="0">
      <w:lvlJc w:val="left"/>
      <w:lvlText w:val="4"/>
      <w:numFmt w:val="bullet"/>
      <w:start w:val="1"/>
    </w:lvl>
  </w:abstractNum>
  <w:abstractNum w:abstractNumId="21">
    <w:nsid w:val="725A06FB"/>
    <w:multiLevelType w:val="hybridMultilevel"/>
    <w:lvl w:ilvl="0">
      <w:lvlJc w:val="left"/>
      <w:lvlText w:val="5"/>
      <w:numFmt w:val="bullet"/>
      <w:start w:val="1"/>
    </w:lvl>
  </w:abstractNum>
  <w:abstractNum w:abstractNumId="22">
    <w:nsid w:val="2CD89A32"/>
    <w:multiLevelType w:val="hybridMultilevel"/>
    <w:lvl w:ilvl="0">
      <w:lvlJc w:val="left"/>
      <w:lvlText w:val="6"/>
      <w:numFmt w:val="bullet"/>
      <w:start w:val="1"/>
    </w:lvl>
  </w:abstractNum>
  <w:abstractNum w:abstractNumId="23">
    <w:nsid w:val="57E4CCAF"/>
    <w:multiLevelType w:val="hybridMultilevel"/>
    <w:lvl w:ilvl="0">
      <w:lvlJc w:val="left"/>
      <w:lvlText w:val="%1"/>
      <w:numFmt w:val="decimal"/>
      <w:start w:val="11"/>
    </w:lvl>
  </w:abstractNum>
  <w:abstractNum w:abstractNumId="24">
    <w:nsid w:val="7A6D8D3C"/>
    <w:multiLevelType w:val="hybridMultilevel"/>
    <w:lvl w:ilvl="0">
      <w:lvlJc w:val="left"/>
      <w:lvlText w:val="1"/>
      <w:numFmt w:val="bullet"/>
      <w:start w:val="1"/>
    </w:lvl>
  </w:abstractNum>
  <w:abstractNum w:abstractNumId="25">
    <w:nsid w:val="4B588F54"/>
    <w:multiLevelType w:val="hybridMultilevel"/>
    <w:lvl w:ilvl="0">
      <w:lvlJc w:val="left"/>
      <w:lvlText w:val="3"/>
      <w:numFmt w:val="bullet"/>
      <w:start w:val="1"/>
    </w:lvl>
  </w:abstractNum>
  <w:abstractNum w:abstractNumId="26">
    <w:nsid w:val="542289EC"/>
    <w:multiLevelType w:val="hybridMultilevel"/>
    <w:lvl w:ilvl="0">
      <w:lvlJc w:val="left"/>
      <w:lvlText w:val="4"/>
      <w:numFmt w:val="bullet"/>
      <w:start w:val="1"/>
    </w:lvl>
  </w:abstractNum>
  <w:abstractNum w:abstractNumId="27">
    <w:nsid w:val="6DE91B18"/>
    <w:multiLevelType w:val="hybridMultilevel"/>
    <w:lvl w:ilvl="0">
      <w:lvlJc w:val="left"/>
      <w:lvlText w:val="5"/>
      <w:numFmt w:val="bullet"/>
      <w:start w:val="1"/>
    </w:lvl>
  </w:abstractNum>
  <w:abstractNum w:abstractNumId="28">
    <w:nsid w:val="38437FDB"/>
    <w:multiLevelType w:val="hybridMultilevel"/>
    <w:lvl w:ilvl="0">
      <w:lvlJc w:val="left"/>
      <w:lvlText w:val="6"/>
      <w:numFmt w:val="bullet"/>
      <w:start w:val="1"/>
    </w:lvl>
  </w:abstractNum>
  <w:abstractNum w:abstractNumId="29">
    <w:nsid w:val="7644A45C"/>
    <w:multiLevelType w:val="hybridMultilevel"/>
    <w:lvl w:ilvl="0">
      <w:lvlJc w:val="left"/>
      <w:lvlText w:val="%1"/>
      <w:numFmt w:val="decimal"/>
      <w:start w:val="12"/>
    </w:lvl>
  </w:abstractNum>
  <w:abstractNum w:abstractNumId="30">
    <w:nsid w:val="32FFF902"/>
    <w:multiLevelType w:val="hybridMultilevel"/>
    <w:lvl w:ilvl="0">
      <w:lvlJc w:val="left"/>
      <w:lvlText w:val="1"/>
      <w:numFmt w:val="bullet"/>
      <w:start w:val="1"/>
    </w:lvl>
  </w:abstractNum>
  <w:abstractNum w:abstractNumId="31">
    <w:nsid w:val="684A481A"/>
    <w:multiLevelType w:val="hybridMultilevel"/>
    <w:lvl w:ilvl="0">
      <w:lvlJc w:val="left"/>
      <w:lvlText w:val="3"/>
      <w:numFmt w:val="bullet"/>
      <w:start w:val="1"/>
    </w:lvl>
  </w:abstractNum>
  <w:abstractNum w:abstractNumId="32">
    <w:nsid w:val="579478FE"/>
    <w:multiLevelType w:val="hybridMultilevel"/>
    <w:lvl w:ilvl="0">
      <w:lvlJc w:val="left"/>
      <w:lvlText w:val="4"/>
      <w:numFmt w:val="bullet"/>
      <w:start w:val="1"/>
    </w:lvl>
  </w:abstractNum>
  <w:abstractNum w:abstractNumId="33">
    <w:nsid w:val="749ABB43"/>
    <w:multiLevelType w:val="hybridMultilevel"/>
    <w:lvl w:ilvl="0">
      <w:lvlJc w:val="left"/>
      <w:lvlText w:val="5"/>
      <w:numFmt w:val="bullet"/>
      <w:start w:val="1"/>
    </w:lvl>
  </w:abstractNum>
  <w:abstractNum w:abstractNumId="34">
    <w:nsid w:val="3DC240FB"/>
    <w:multiLevelType w:val="hybridMultilevel"/>
    <w:lvl w:ilvl="0">
      <w:lvlJc w:val="left"/>
      <w:lvlText w:val="6"/>
      <w:numFmt w:val="bullet"/>
      <w:start w:val="1"/>
    </w:lvl>
  </w:abstractNum>
  <w:abstractNum w:abstractNumId="35">
    <w:nsid w:val="1BA026FA"/>
    <w:multiLevelType w:val="hybridMultilevel"/>
    <w:lvl w:ilvl="0">
      <w:lvlJc w:val="left"/>
      <w:lvlText w:val="%1"/>
      <w:numFmt w:val="decimal"/>
      <w:start w:val="11"/>
    </w:lvl>
  </w:abstractNum>
  <w:abstractNum w:abstractNumId="36">
    <w:nsid w:val="79A1DEAA"/>
    <w:multiLevelType w:val="hybridMultilevel"/>
    <w:lvl w:ilvl="0">
      <w:lvlJc w:val="left"/>
      <w:lvlText w:val="1"/>
      <w:numFmt w:val="bullet"/>
      <w:start w:val="1"/>
    </w:lvl>
  </w:abstractNum>
  <w:abstractNum w:abstractNumId="37">
    <w:nsid w:val="75C6C33A"/>
    <w:multiLevelType w:val="hybridMultilevel"/>
    <w:lvl w:ilvl="0">
      <w:lvlJc w:val="left"/>
      <w:lvlText w:val="3"/>
      <w:numFmt w:val="bullet"/>
      <w:start w:val="1"/>
    </w:lvl>
  </w:abstractNum>
  <w:abstractNum w:abstractNumId="38">
    <w:nsid w:val="12E685FB"/>
    <w:multiLevelType w:val="hybridMultilevel"/>
    <w:lvl w:ilvl="0">
      <w:lvlJc w:val="left"/>
      <w:lvlText w:val="4"/>
      <w:numFmt w:val="bullet"/>
      <w:start w:val="1"/>
    </w:lvl>
  </w:abstractNum>
  <w:abstractNum w:abstractNumId="39">
    <w:nsid w:val="70C6A529"/>
    <w:multiLevelType w:val="hybridMultilevel"/>
    <w:lvl w:ilvl="0">
      <w:lvlJc w:val="left"/>
      <w:lvlText w:val="5"/>
      <w:numFmt w:val="bullet"/>
      <w:start w:val="1"/>
    </w:lvl>
  </w:abstractNum>
  <w:abstractNum w:abstractNumId="40">
    <w:nsid w:val="520EEDD1"/>
    <w:multiLevelType w:val="hybridMultilevel"/>
    <w:lvl w:ilvl="0">
      <w:lvlJc w:val="left"/>
      <w:lvlText w:val="6"/>
      <w:numFmt w:val="bullet"/>
      <w:start w:val="1"/>
    </w:lvl>
  </w:abstractNum>
  <w:abstractNum w:abstractNumId="41">
    <w:nsid w:val="374A3FE6"/>
    <w:multiLevelType w:val="hybridMultilevel"/>
    <w:lvl w:ilvl="0">
      <w:lvlJc w:val="left"/>
      <w:lvlText w:val="%1"/>
      <w:numFmt w:val="decimal"/>
      <w:start w:val="11"/>
    </w:lvl>
  </w:abstractNum>
  <w:abstractNum w:abstractNumId="42">
    <w:nsid w:val="4F4EF005"/>
    <w:multiLevelType w:val="hybridMultilevel"/>
    <w:lvl w:ilvl="0">
      <w:lvlJc w:val="left"/>
      <w:lvlText w:val="1"/>
      <w:numFmt w:val="bullet"/>
      <w:start w:val="1"/>
    </w:lvl>
  </w:abstractNum>
  <w:abstractNum w:abstractNumId="43">
    <w:nsid w:val="23F9C13C"/>
    <w:multiLevelType w:val="hybridMultilevel"/>
    <w:lvl w:ilvl="0">
      <w:lvlJc w:val="left"/>
      <w:lvlText w:val="3"/>
      <w:numFmt w:val="bullet"/>
      <w:start w:val="1"/>
    </w:lvl>
  </w:abstractNum>
  <w:abstractNum w:abstractNumId="44">
    <w:nsid w:val="649BB77C"/>
    <w:multiLevelType w:val="hybridMultilevel"/>
    <w:lvl w:ilvl="0">
      <w:lvlJc w:val="left"/>
      <w:lvlText w:val="4"/>
      <w:numFmt w:val="bullet"/>
      <w:start w:val="1"/>
    </w:lvl>
  </w:abstractNum>
  <w:abstractNum w:abstractNumId="45">
    <w:nsid w:val="275AC794"/>
    <w:multiLevelType w:val="hybridMultilevel"/>
    <w:lvl w:ilvl="0">
      <w:lvlJc w:val="left"/>
      <w:lvlText w:val="5"/>
      <w:numFmt w:val="bullet"/>
      <w:start w:val="1"/>
    </w:lvl>
  </w:abstractNum>
  <w:abstractNum w:abstractNumId="46">
    <w:nsid w:val="39386575"/>
    <w:multiLevelType w:val="hybridMultilevel"/>
    <w:lvl w:ilvl="0">
      <w:lvlJc w:val="left"/>
      <w:lvlText w:val="6"/>
      <w:numFmt w:val="bullet"/>
      <w:start w:val="1"/>
    </w:lvl>
  </w:abstractNum>
  <w:abstractNum w:abstractNumId="47">
    <w:nsid w:val="1CF10FD8"/>
    <w:multiLevelType w:val="hybridMultilevel"/>
    <w:lvl w:ilvl="0">
      <w:lvlJc w:val="left"/>
      <w:lvlText w:val="%1"/>
      <w:numFmt w:val="decimal"/>
      <w:start w:val="11"/>
    </w:lvl>
  </w:abstractNum>
  <w:abstractNum w:abstractNumId="48">
    <w:nsid w:val="180115BE"/>
    <w:multiLevelType w:val="hybridMultilevel"/>
    <w:lvl w:ilvl="0">
      <w:lvlJc w:val="left"/>
      <w:lvlText w:val="1"/>
      <w:numFmt w:val="bullet"/>
      <w:start w:val="1"/>
    </w:lvl>
  </w:abstractNum>
  <w:abstractNum w:abstractNumId="49">
    <w:nsid w:val="235BA861"/>
    <w:multiLevelType w:val="hybridMultilevel"/>
    <w:lvl w:ilvl="0">
      <w:lvlJc w:val="left"/>
      <w:lvlText w:val="3"/>
      <w:numFmt w:val="bullet"/>
      <w:start w:val="1"/>
    </w:lvl>
  </w:abstractNum>
  <w:abstractNum w:abstractNumId="50">
    <w:nsid w:val="47398C89"/>
    <w:multiLevelType w:val="hybridMultilevel"/>
    <w:lvl w:ilvl="0">
      <w:lvlJc w:val="left"/>
      <w:lvlText w:val="4"/>
      <w:numFmt w:val="bullet"/>
      <w:start w:val="1"/>
    </w:lvl>
  </w:abstractNum>
  <w:abstractNum w:abstractNumId="51">
    <w:nsid w:val="354FE9F9"/>
    <w:multiLevelType w:val="hybridMultilevel"/>
    <w:lvl w:ilvl="0">
      <w:lvlJc w:val="left"/>
      <w:lvlText w:val="5"/>
      <w:numFmt w:val="bullet"/>
      <w:start w:val="1"/>
    </w:lvl>
  </w:abstractNum>
  <w:abstractNum w:abstractNumId="52">
    <w:nsid w:val="15B5AF5C"/>
    <w:multiLevelType w:val="hybridMultilevel"/>
    <w:lvl w:ilvl="0">
      <w:lvlJc w:val="left"/>
      <w:lvlText w:val="6"/>
      <w:numFmt w:val="bullet"/>
      <w:start w:val="1"/>
    </w:lvl>
  </w:abstractNum>
  <w:abstractNum w:abstractNumId="53">
    <w:nsid w:val="741226BB"/>
    <w:multiLevelType w:val="hybridMultilevel"/>
    <w:lvl w:ilvl="0">
      <w:lvlJc w:val="left"/>
      <w:lvlText w:val="%1"/>
      <w:numFmt w:val="decimal"/>
      <w:start w:val="11"/>
    </w:lvl>
  </w:abstractNum>
  <w:abstractNum w:abstractNumId="54">
    <w:nsid w:val="D34B6A8"/>
    <w:multiLevelType w:val="hybridMultilevel"/>
    <w:lvl w:ilvl="0">
      <w:lvlJc w:val="left"/>
      <w:lvlText w:val="1"/>
      <w:numFmt w:val="bullet"/>
      <w:start w:val="1"/>
    </w:lvl>
  </w:abstractNum>
  <w:abstractNum w:abstractNumId="55">
    <w:nsid w:val="10233C99"/>
    <w:multiLevelType w:val="hybridMultilevel"/>
    <w:lvl w:ilvl="0">
      <w:lvlJc w:val="left"/>
      <w:lvlText w:val="3"/>
      <w:numFmt w:val="bullet"/>
      <w:start w:val="1"/>
    </w:lvl>
  </w:abstractNum>
  <w:abstractNum w:abstractNumId="56">
    <w:nsid w:val="3F6AB60F"/>
    <w:multiLevelType w:val="hybridMultilevel"/>
    <w:lvl w:ilvl="0">
      <w:lvlJc w:val="left"/>
      <w:lvlText w:val="4"/>
      <w:numFmt w:val="bullet"/>
      <w:start w:val="1"/>
    </w:lvl>
  </w:abstractNum>
  <w:abstractNum w:abstractNumId="57">
    <w:nsid w:val="61574095"/>
    <w:multiLevelType w:val="hybridMultilevel"/>
    <w:lvl w:ilvl="0">
      <w:lvlJc w:val="left"/>
      <w:lvlText w:val="5"/>
      <w:numFmt w:val="bullet"/>
      <w:start w:val="1"/>
    </w:lvl>
  </w:abstractNum>
  <w:abstractNum w:abstractNumId="58">
    <w:nsid w:val="7E0C57B1"/>
    <w:multiLevelType w:val="hybridMultilevel"/>
    <w:lvl w:ilvl="0">
      <w:lvlJc w:val="left"/>
      <w:lvlText w:val="6"/>
      <w:numFmt w:val="bullet"/>
      <w:start w:val="1"/>
    </w:lvl>
  </w:abstractNum>
  <w:abstractNum w:abstractNumId="59">
    <w:nsid w:val="77AE35EB"/>
    <w:multiLevelType w:val="hybridMultilevel"/>
    <w:lvl w:ilvl="0">
      <w:lvlJc w:val="left"/>
      <w:lvlText w:val="%1"/>
      <w:numFmt w:val="decimal"/>
      <w:start w:val="11"/>
    </w:lvl>
  </w:abstractNum>
  <w:abstractNum w:abstractNumId="60">
    <w:nsid w:val="579BE4F1"/>
    <w:multiLevelType w:val="hybridMultilevel"/>
    <w:lvl w:ilvl="0">
      <w:lvlJc w:val="left"/>
      <w:lvlText w:val="1"/>
      <w:numFmt w:val="bullet"/>
      <w:start w:val="1"/>
    </w:lvl>
  </w:abstractNum>
  <w:abstractNum w:abstractNumId="61">
    <w:nsid w:val="310C50B3"/>
    <w:multiLevelType w:val="hybridMultilevel"/>
    <w:lvl w:ilvl="0">
      <w:lvlJc w:val="left"/>
      <w:lvlText w:val="3"/>
      <w:numFmt w:val="bullet"/>
      <w:start w:val="1"/>
    </w:lvl>
  </w:abstractNum>
  <w:abstractNum w:abstractNumId="62">
    <w:nsid w:val="5FF87E05"/>
    <w:multiLevelType w:val="hybridMultilevel"/>
    <w:lvl w:ilvl="0">
      <w:lvlJc w:val="left"/>
      <w:lvlText w:val="4"/>
      <w:numFmt w:val="bullet"/>
      <w:start w:val="1"/>
    </w:lvl>
  </w:abstractNum>
  <w:abstractNum w:abstractNumId="63">
    <w:nsid w:val="2F305DEF"/>
    <w:multiLevelType w:val="hybridMultilevel"/>
    <w:lvl w:ilvl="0">
      <w:lvlJc w:val="left"/>
      <w:lvlText w:val="5"/>
      <w:numFmt w:val="bullet"/>
      <w:start w:val="1"/>
    </w:lvl>
  </w:abstractNum>
  <w:abstractNum w:abstractNumId="64">
    <w:nsid w:val="25A70BF7"/>
    <w:multiLevelType w:val="hybridMultilevel"/>
    <w:lvl w:ilvl="0">
      <w:lvlJc w:val="left"/>
      <w:lvlText w:val="6"/>
      <w:numFmt w:val="bullet"/>
      <w:start w:val="1"/>
    </w:lvl>
  </w:abstractNum>
  <w:abstractNum w:abstractNumId="65">
    <w:nsid w:val="1DBABF00"/>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2019-12-20T13:19:41Z</dcterms:created>
  <dcterms:modified xsi:type="dcterms:W3CDTF">2019-12-20T13:19:41Z</dcterms:modified>
</cp:coreProperties>
</file>