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99"/>
        <w:spacing w:after="0"/>
        <w:rPr>
          <w:sz w:val="20"/>
          <w:szCs w:val="20"/>
          <w:color w:val="auto"/>
        </w:rPr>
      </w:pPr>
      <w:r>
        <w:rPr>
          <w:rFonts w:ascii="Courier New" w:cs="Courier New" w:eastAsia="Courier New" w:hAnsi="Courier New"/>
          <w:sz w:val="18"/>
          <w:szCs w:val="18"/>
          <w:color w:val="auto"/>
        </w:rPr>
        <w:t>Filed Pursuant to Rule 424(b)(3)</w:t>
      </w:r>
    </w:p>
    <w:p>
      <w:pPr>
        <w:jc w:val="right"/>
        <w:ind w:right="2099"/>
        <w:spacing w:after="0" w:line="238" w:lineRule="auto"/>
        <w:rPr>
          <w:sz w:val="20"/>
          <w:szCs w:val="20"/>
          <w:color w:val="auto"/>
        </w:rPr>
      </w:pPr>
      <w:r>
        <w:rPr>
          <w:rFonts w:ascii="Courier New" w:cs="Courier New" w:eastAsia="Courier New" w:hAnsi="Courier New"/>
          <w:sz w:val="18"/>
          <w:szCs w:val="18"/>
          <w:color w:val="auto"/>
        </w:rPr>
        <w:t>Registration No. 333-118966</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 to Prospectus dated November 24, 2004</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1,818,504 Shares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prospectus supplement updates the prospectus dated November 24, 2004 relating to the offer for sale of up to an aggregate of 1,818,504 shares of common stock of Casual Male Retail Group, Inc. by the selling stockholders identified in the prospectus and this prospectus supplement, and any of their pledgees, donees, transferees or other successors in interest.</w:t>
      </w:r>
    </w:p>
    <w:p>
      <w:pPr>
        <w:spacing w:after="0" w:line="209" w:lineRule="exact"/>
        <w:rPr>
          <w:sz w:val="24"/>
          <w:szCs w:val="24"/>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We are providing this prospectus supplement to update the table in the prospectus under the caption "Selling Securityholders" to reflect (i) a transfer of a warrant to purchase 60,000 shares of common stock from FPA Crescent Fund to OTA, LLC and (ii) a transfer of a warrant to purchase 10,000 shares of common stock from Efrem Gerszberg to OTA, LLC. The amounts set forth below are based upon information provided to us by the selling stockholder (or their representatives), or on our records, and are accurate to the best of our knowledge. Unless we indicate otherwise, the information in this prospectus supplement is as of February 14, 2007.</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Number of Shares</w:t>
            </w:r>
          </w:p>
        </w:tc>
        <w:tc>
          <w:tcPr>
            <w:tcW w:w="452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Common Stock Beneficially</w:t>
            </w:r>
          </w:p>
        </w:tc>
      </w:tr>
      <w:tr>
        <w:trPr>
          <w:trHeight w:val="203"/>
        </w:trPr>
        <w:tc>
          <w:tcPr>
            <w:tcW w:w="186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 Common Stock</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Number of Shares</w:t>
            </w:r>
          </w:p>
        </w:tc>
        <w:tc>
          <w:tcPr>
            <w:tcW w:w="2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Owned After the Sales</w:t>
            </w:r>
          </w:p>
        </w:tc>
      </w:tr>
      <w:tr>
        <w:trPr>
          <w:trHeight w:val="203"/>
        </w:trPr>
        <w:tc>
          <w:tcPr>
            <w:tcW w:w="1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Selling</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Beneficially Owned</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 Common Stock</w:t>
            </w:r>
          </w:p>
        </w:tc>
        <w:tc>
          <w:tcPr>
            <w:tcW w:w="2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Securityholders</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Before Any Sale</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Subject to Sale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Number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FPA Crescent Fund</w:t>
            </w: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N/A</w:t>
            </w:r>
          </w:p>
        </w:tc>
        <w:tc>
          <w:tcPr>
            <w:tcW w:w="1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N/A</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Efrem Gerszberg</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N/A</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N/A</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OTA, LLC (1)</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367,059</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220,000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147,059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w:t>
      </w: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6" w:lineRule="exact"/>
        <w:rPr>
          <w:sz w:val="24"/>
          <w:szCs w:val="24"/>
          <w:color w:val="auto"/>
        </w:rPr>
      </w:pPr>
    </w:p>
    <w:p>
      <w:pPr>
        <w:ind w:right="199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the selling securityholders will sell all of their shares of common stock subject to sale pursuant to this prospectus and prospectus supplement. We cannot assure you that the selling securityholders will sell all or any of their shares of common stock.</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ownership is based on 42,998,597 shares of common stock outstanding as of February 14, 2007, plus securities deemed to be outstanding with respect to individual stockholders pursuant to Rule 13d-3(d)(1) under the Securities Exchange Act of 1934.</w:t>
      </w:r>
    </w:p>
    <w:p>
      <w:pPr>
        <w:spacing w:after="0" w:line="207" w:lineRule="exact"/>
        <w:rPr>
          <w:sz w:val="24"/>
          <w:szCs w:val="24"/>
          <w:color w:val="auto"/>
        </w:rPr>
      </w:pPr>
    </w:p>
    <w:p>
      <w:pPr>
        <w:ind w:right="157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Ira M. Leventhal, a U.S. person, has voting and dispositive authority with respect to these securities.</w:t>
      </w:r>
    </w:p>
    <w:p>
      <w:pPr>
        <w:spacing w:after="0" w:line="208"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prospectus supplement is not complete without the prospectus dated November 24, 2004, and we have not authorized anyone to deliver or use this prospectus supplement without the prospectus.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The date of this prospectus supplement is February 15, 2007.</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2019-12-11T20:26:36Z</dcterms:created>
  <dcterms:modified xsi:type="dcterms:W3CDTF">2019-12-11T20:26:36Z</dcterms:modified>
</cp:coreProperties>
</file>