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182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Dhoot Ujjwal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05/27/2020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DXLG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43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DESTINATION XL GROUP, INC.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555 TURNPIKE STREET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CANTON  MA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02021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Digital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4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3. Ownership</w:t>
            </w:r>
          </w:p>
        </w:tc>
        <w:tc>
          <w:tcPr>
            <w:tcW w:w="30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3020" w:type="dxa"/>
            <w:vAlign w:val="bottom"/>
            <w:gridSpan w:val="4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2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Common Stock, $0.01 par value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63,253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60" w:type="dxa"/>
            <w:vAlign w:val="bottom"/>
            <w:gridSpan w:val="8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40" w:type="dxa"/>
            <w:vAlign w:val="bottom"/>
            <w:gridSpan w:val="3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90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Restricted Stock Units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2"/>
              </w:rPr>
              <w:t>12/16/2020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3"/>
              </w:rPr>
              <w:t>12/16/2029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30,473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1.3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Restricted Stock Units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2"/>
              </w:rPr>
              <w:t>12/16/2020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3"/>
              </w:rPr>
              <w:t>12/16/2029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28,698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1.3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-1961515</wp:posOffset>
            </wp:positionV>
            <wp:extent cx="6946900" cy="1819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819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 w:right="260" w:firstLine="5"/>
        <w:spacing w:after="0" w:line="25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restricted stock units ("RSUs") represent the time-based portion of the 2018-2020 Long-Term Incentive Plan award to the Reporting Person. The RSUs vest in three equal installments on December 16, 2020, April 1, 2021 and April 1, 2022.</w:t>
      </w:r>
    </w:p>
    <w:p>
      <w:pPr>
        <w:spacing w:after="0" w:line="26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RSU, as defined in the Company's 2016 Incentive Compensation Plan, as amended, represents a contingent right to receive one share of DXLG common stock.</w:t>
      </w:r>
    </w:p>
    <w:p>
      <w:pPr>
        <w:spacing w:after="0" w:line="64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5"/>
        <w:spacing w:after="0" w:line="25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RSUs represent the time-based portion of the 2019-2021 Long-Term Incentive Plan award to the Reporting Person. The RSUs vest in four equal installments on December 16, 2020, April 1, 2021, April 1, 2022 and April 1, 2023.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Ujjwal Dhoot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05/28/2020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812939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2020-05-28T11:28:35Z</dcterms:created>
  <dcterms:modified xsi:type="dcterms:W3CDTF">2020-05-28T11:28:35Z</dcterms:modified>
</cp:coreProperties>
</file>