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5280"/>
        <w:spacing w:after="0"/>
        <w:rPr>
          <w:sz w:val="20"/>
          <w:szCs w:val="20"/>
          <w:color w:val="auto"/>
        </w:rPr>
      </w:pPr>
      <w:r>
        <w:rPr>
          <w:rFonts w:ascii="Courier New" w:cs="Courier New" w:eastAsia="Courier New" w:hAnsi="Courier New"/>
          <w:sz w:val="18"/>
          <w:szCs w:val="18"/>
          <w:color w:val="auto"/>
        </w:rPr>
        <w:t>Page 1 of 11 Pages</w:t>
      </w:r>
    </w:p>
    <w:p>
      <w:pPr>
        <w:spacing w:after="0" w:line="201"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UNITED STATES</w:t>
      </w:r>
    </w:p>
    <w:p>
      <w:pPr>
        <w:ind w:left="2320"/>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ind w:left="2960"/>
        <w:spacing w:after="0"/>
        <w:tabs>
          <w:tab w:leader="none" w:pos="4840" w:val="left"/>
        </w:tabs>
        <w:rPr>
          <w:sz w:val="20"/>
          <w:szCs w:val="20"/>
          <w:color w:val="auto"/>
        </w:rPr>
      </w:pPr>
      <w:r>
        <w:rPr>
          <w:rFonts w:ascii="Courier New" w:cs="Courier New" w:eastAsia="Courier New" w:hAnsi="Courier New"/>
          <w:sz w:val="18"/>
          <w:szCs w:val="18"/>
          <w:color w:val="auto"/>
        </w:rPr>
        <w:t>Washington, D.C.</w:t>
      </w:r>
      <w:r>
        <w:rPr>
          <w:sz w:val="20"/>
          <w:szCs w:val="20"/>
          <w:color w:val="auto"/>
        </w:rPr>
        <w:tab/>
      </w:r>
      <w:r>
        <w:rPr>
          <w:rFonts w:ascii="Courier New" w:cs="Courier New" w:eastAsia="Courier New" w:hAnsi="Courier New"/>
          <w:sz w:val="16"/>
          <w:szCs w:val="16"/>
          <w:color w:val="auto"/>
        </w:rPr>
        <w:t>20549</w:t>
      </w:r>
    </w:p>
    <w:p>
      <w:pPr>
        <w:spacing w:after="0" w:line="200" w:lineRule="exact"/>
        <w:rPr>
          <w:sz w:val="24"/>
          <w:szCs w:val="24"/>
          <w:color w:val="auto"/>
        </w:rPr>
      </w:pPr>
    </w:p>
    <w:p>
      <w:pPr>
        <w:jc w:val="center"/>
        <w:ind w:right="1999"/>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Under the Securities Exchange Act of 1934</w:t>
      </w:r>
    </w:p>
    <w:p>
      <w:pPr>
        <w:jc w:val="center"/>
        <w:ind w:right="1779"/>
        <w:spacing w:after="0" w:line="238" w:lineRule="auto"/>
        <w:rPr>
          <w:sz w:val="20"/>
          <w:szCs w:val="20"/>
          <w:color w:val="auto"/>
        </w:rPr>
      </w:pPr>
      <w:r>
        <w:rPr>
          <w:rFonts w:ascii="Courier New" w:cs="Courier New" w:eastAsia="Courier New" w:hAnsi="Courier New"/>
          <w:sz w:val="18"/>
          <w:szCs w:val="18"/>
          <w:color w:val="auto"/>
        </w:rPr>
        <w:t>(Amendment No. 3)*</w:t>
      </w:r>
    </w:p>
    <w:p>
      <w:pPr>
        <w:spacing w:after="0" w:line="202" w:lineRule="exact"/>
        <w:rPr>
          <w:sz w:val="24"/>
          <w:szCs w:val="24"/>
          <w:color w:val="auto"/>
        </w:rPr>
      </w:pPr>
    </w:p>
    <w:p>
      <w:pPr>
        <w:jc w:val="center"/>
        <w:ind w:right="1999"/>
        <w:spacing w:after="0"/>
        <w:rPr>
          <w:sz w:val="20"/>
          <w:szCs w:val="20"/>
          <w:color w:val="auto"/>
        </w:rPr>
      </w:pPr>
      <w:r>
        <w:rPr>
          <w:rFonts w:ascii="Courier New" w:cs="Courier New" w:eastAsia="Courier New" w:hAnsi="Courier New"/>
          <w:sz w:val="18"/>
          <w:szCs w:val="18"/>
          <w:color w:val="auto"/>
        </w:rPr>
        <w:t>Casual Male Retail Group, Inc.</w:t>
      </w:r>
    </w:p>
    <w:p>
      <w:pPr>
        <w:ind w:left="1380"/>
        <w:spacing w:after="0" w:line="238" w:lineRule="auto"/>
        <w:rPr>
          <w:sz w:val="20"/>
          <w:szCs w:val="20"/>
          <w:color w:val="auto"/>
        </w:rPr>
      </w:pPr>
      <w:r>
        <w:rPr>
          <w:rFonts w:ascii="Courier New" w:cs="Courier New" w:eastAsia="Courier New" w:hAnsi="Courier New"/>
          <w:sz w:val="18"/>
          <w:szCs w:val="18"/>
          <w:color w:val="auto"/>
        </w:rPr>
        <w:t>-----------------------------------------------------</w:t>
      </w:r>
    </w:p>
    <w:p>
      <w:pPr>
        <w:jc w:val="center"/>
        <w:ind w:right="1779"/>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Common</w:t>
      </w:r>
    </w:p>
    <w:p>
      <w:pPr>
        <w:ind w:left="1380"/>
        <w:spacing w:after="0" w:line="238" w:lineRule="auto"/>
        <w:rPr>
          <w:sz w:val="20"/>
          <w:szCs w:val="20"/>
          <w:color w:val="auto"/>
        </w:rPr>
      </w:pPr>
      <w:r>
        <w:rPr>
          <w:rFonts w:ascii="Courier New" w:cs="Courier New" w:eastAsia="Courier New" w:hAnsi="Courier New"/>
          <w:sz w:val="18"/>
          <w:szCs w:val="18"/>
          <w:color w:val="auto"/>
        </w:rPr>
        <w:t>-----------------------------------------------------</w:t>
      </w:r>
    </w:p>
    <w:p>
      <w:pPr>
        <w:jc w:val="center"/>
        <w:ind w:right="1779"/>
        <w:spacing w:after="0"/>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148711104</w:t>
      </w:r>
    </w:p>
    <w:p>
      <w:pPr>
        <w:ind w:left="1380"/>
        <w:spacing w:after="0" w:line="238" w:lineRule="auto"/>
        <w:rPr>
          <w:sz w:val="20"/>
          <w:szCs w:val="20"/>
          <w:color w:val="auto"/>
        </w:rPr>
      </w:pPr>
      <w:r>
        <w:rPr>
          <w:rFonts w:ascii="Courier New" w:cs="Courier New" w:eastAsia="Courier New" w:hAnsi="Courier New"/>
          <w:sz w:val="18"/>
          <w:szCs w:val="18"/>
          <w:color w:val="auto"/>
        </w:rPr>
        <w:t>-----------------------------------------------------</w:t>
      </w:r>
    </w:p>
    <w:p>
      <w:pPr>
        <w:ind w:left="3480"/>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following box if a fee is being paid with this statement [ ].</w:t>
      </w:r>
    </w:p>
    <w:p>
      <w:pPr>
        <w:spacing w:after="0" w:line="4" w:lineRule="exact"/>
        <w:rPr>
          <w:sz w:val="24"/>
          <w:szCs w:val="24"/>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(A fee is not required only if the filing person: (1) has a previous statement on file reporting beneficial ownership of more than five percent of the class of securities described in Item 1; and (2) has filed no amendment subsequent thereto reporting beneficial ownership of five percent or less of such class.) (See Rule 13d-7.)</w:t>
      </w:r>
    </w:p>
    <w:p>
      <w:pPr>
        <w:spacing w:after="0" w:line="209" w:lineRule="exact"/>
        <w:rPr>
          <w:sz w:val="24"/>
          <w:szCs w:val="24"/>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7" w:lineRule="exact"/>
        <w:rPr>
          <w:sz w:val="24"/>
          <w:szCs w:val="24"/>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384" w:lineRule="exact"/>
        <w:rPr>
          <w:sz w:val="24"/>
          <w:szCs w:val="24"/>
          <w:color w:val="auto"/>
        </w:rPr>
      </w:pPr>
    </w:p>
    <w:p>
      <w:pPr>
        <w:ind w:left="4640"/>
        <w:spacing w:after="0"/>
        <w:rPr>
          <w:sz w:val="20"/>
          <w:szCs w:val="20"/>
          <w:color w:val="auto"/>
        </w:rPr>
      </w:pPr>
      <w:r>
        <w:rPr>
          <w:rFonts w:ascii="Courier New" w:cs="Courier New" w:eastAsia="Courier New" w:hAnsi="Courier New"/>
          <w:sz w:val="18"/>
          <w:szCs w:val="18"/>
          <w:color w:val="auto"/>
        </w:rPr>
        <w:t>Page 2 of 11 Pages</w:t>
      </w:r>
    </w:p>
    <w:p>
      <w:pPr>
        <w:spacing w:after="0" w:line="201" w:lineRule="exact"/>
        <w:rPr>
          <w:sz w:val="24"/>
          <w:szCs w:val="24"/>
          <w:color w:val="auto"/>
        </w:rPr>
      </w:pPr>
    </w:p>
    <w:p>
      <w:pPr>
        <w:ind w:left="640"/>
        <w:spacing w:after="0"/>
        <w:rPr>
          <w:sz w:val="20"/>
          <w:szCs w:val="20"/>
          <w:color w:val="auto"/>
        </w:rPr>
      </w:pPr>
      <w:r>
        <w:rPr>
          <w:rFonts w:ascii="Courier New" w:cs="Courier New" w:eastAsia="Courier New" w:hAnsi="Courier New"/>
          <w:sz w:val="18"/>
          <w:szCs w:val="18"/>
          <w:color w:val="auto"/>
        </w:rPr>
        <w:t>Schedule 13G Amendment No.3(continued)</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No. 148711104</w:t>
      </w:r>
    </w:p>
    <w:p>
      <w:pPr>
        <w:spacing w:after="0" w:line="4"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   NAME OF REPORTING PERSON</w:t>
      </w:r>
    </w:p>
    <w:p>
      <w:pPr>
        <w:ind w:left="7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S.S. OR I.R.S. IDENTIFICATION NO. OF ABOVE PERSON</w:t>
      </w:r>
    </w:p>
    <w:p>
      <w:pPr>
        <w:spacing w:after="0" w:line="202" w:lineRule="exact"/>
        <w:rPr>
          <w:sz w:val="24"/>
          <w:szCs w:val="24"/>
          <w:color w:val="auto"/>
        </w:rPr>
      </w:pPr>
    </w:p>
    <w:p>
      <w:pPr>
        <w:ind w:left="740"/>
        <w:spacing w:after="0"/>
        <w:rPr>
          <w:sz w:val="20"/>
          <w:szCs w:val="20"/>
          <w:color w:val="auto"/>
        </w:rPr>
      </w:pPr>
      <w:r>
        <w:rPr>
          <w:rFonts w:ascii="Courier New" w:cs="Courier New" w:eastAsia="Courier New" w:hAnsi="Courier New"/>
          <w:sz w:val="18"/>
          <w:szCs w:val="18"/>
          <w:color w:val="auto"/>
        </w:rPr>
        <w:t>Baron Capital Group, Inc.</w:t>
      </w:r>
    </w:p>
    <w:p>
      <w:pPr>
        <w:spacing w:after="0" w:line="4" w:lineRule="exact"/>
        <w:rPr>
          <w:sz w:val="24"/>
          <w:szCs w:val="24"/>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CHECK THE APPROPRIATE BOX IF A MEMBER OF A GROUP*</w:t>
      </w:r>
    </w:p>
    <w:p>
      <w:pPr>
        <w:ind w:left="6960" w:hanging="526"/>
        <w:spacing w:after="0" w:line="238" w:lineRule="auto"/>
        <w:tabs>
          <w:tab w:leader="none" w:pos="6960" w:val="left"/>
        </w:tabs>
        <w:numPr>
          <w:ilvl w:val="1"/>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6960" w:hanging="526"/>
        <w:spacing w:after="0" w:line="238" w:lineRule="auto"/>
        <w:tabs>
          <w:tab w:leader="none" w:pos="6960" w:val="left"/>
        </w:tabs>
        <w:numPr>
          <w:ilvl w:val="1"/>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200" w:lineRule="exact"/>
        <w:rPr>
          <w:rFonts w:ascii="Courier New" w:cs="Courier New" w:eastAsia="Courier New" w:hAnsi="Courier New"/>
          <w:sz w:val="16"/>
          <w:szCs w:val="16"/>
          <w:color w:val="auto"/>
        </w:rPr>
      </w:pPr>
    </w:p>
    <w:p>
      <w:pPr>
        <w:spacing w:after="0" w:line="209"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w:t>
      </w:r>
    </w:p>
    <w:p>
      <w:pPr>
        <w:spacing w:after="0" w:line="202" w:lineRule="exact"/>
        <w:rPr>
          <w:sz w:val="24"/>
          <w:szCs w:val="24"/>
          <w:color w:val="auto"/>
        </w:rPr>
      </w:pPr>
    </w:p>
    <w:p>
      <w:pPr>
        <w:ind w:left="740"/>
        <w:spacing w:after="0"/>
        <w:rPr>
          <w:sz w:val="20"/>
          <w:szCs w:val="20"/>
          <w:color w:val="auto"/>
        </w:rPr>
      </w:pPr>
      <w:r>
        <w:rPr>
          <w:rFonts w:ascii="Courier New" w:cs="Courier New" w:eastAsia="Courier New" w:hAnsi="Courier New"/>
          <w:sz w:val="18"/>
          <w:szCs w:val="18"/>
          <w:color w:val="auto"/>
        </w:rPr>
        <w:t>New York</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tbl>
      <w:tblPr>
        <w:tblLayout w:type="fixed"/>
        <w:tblInd w:w="220" w:type="dxa"/>
        <w:tblCellMar>
          <w:top w:w="0" w:type="dxa"/>
          <w:left w:w="0" w:type="dxa"/>
          <w:bottom w:w="0" w:type="dxa"/>
          <w:right w:w="0" w:type="dxa"/>
        </w:tblCellMar>
      </w:tblPr>
      <w:tr>
        <w:trPr>
          <w:trHeight w:val="204"/>
        </w:trPr>
        <w:tc>
          <w:tcPr>
            <w:tcW w:w="1480" w:type="dxa"/>
            <w:vAlign w:val="bottom"/>
          </w:tcPr>
          <w:p>
            <w:pPr>
              <w:ind w:left="100"/>
              <w:spacing w:after="0"/>
              <w:rPr>
                <w:sz w:val="20"/>
                <w:szCs w:val="20"/>
                <w:color w:val="auto"/>
              </w:rPr>
            </w:pPr>
            <w:r>
              <w:rPr>
                <w:rFonts w:ascii="Courier New" w:cs="Courier New" w:eastAsia="Courier New" w:hAnsi="Courier New"/>
                <w:sz w:val="18"/>
                <w:szCs w:val="18"/>
                <w:color w:val="auto"/>
              </w:rPr>
              <w:t>NUMBER OF</w:t>
            </w:r>
          </w:p>
        </w:tc>
        <w:tc>
          <w:tcPr>
            <w:tcW w:w="740" w:type="dxa"/>
            <w:vAlign w:val="bottom"/>
          </w:tcPr>
          <w:p>
            <w:pPr>
              <w:ind w:left="200"/>
              <w:spacing w:after="0"/>
              <w:rPr>
                <w:sz w:val="20"/>
                <w:szCs w:val="20"/>
                <w:color w:val="auto"/>
              </w:rPr>
            </w:pPr>
            <w:r>
              <w:rPr>
                <w:rFonts w:ascii="Courier New" w:cs="Courier New" w:eastAsia="Courier New" w:hAnsi="Courier New"/>
                <w:sz w:val="18"/>
                <w:szCs w:val="18"/>
                <w:color w:val="auto"/>
              </w:rPr>
              <w:t>5</w:t>
            </w:r>
          </w:p>
        </w:tc>
        <w:tc>
          <w:tcPr>
            <w:tcW w:w="600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5"/>
              </w:rPr>
              <w:t>SHARES</w:t>
            </w:r>
          </w:p>
        </w:tc>
        <w:tc>
          <w:tcPr>
            <w:tcW w:w="740" w:type="dxa"/>
            <w:vAlign w:val="bottom"/>
          </w:tcPr>
          <w:p>
            <w:pPr>
              <w:spacing w:after="0"/>
              <w:rPr>
                <w:sz w:val="17"/>
                <w:szCs w:val="17"/>
                <w:color w:val="auto"/>
              </w:rPr>
            </w:pPr>
          </w:p>
        </w:tc>
        <w:tc>
          <w:tcPr>
            <w:tcW w:w="6000" w:type="dxa"/>
            <w:vAlign w:val="bottom"/>
          </w:tcPr>
          <w:p>
            <w:pPr>
              <w:jc w:val="right"/>
              <w:ind w:right="4972"/>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BENEFICIALLY</w:t>
            </w:r>
          </w:p>
        </w:tc>
        <w:tc>
          <w:tcPr>
            <w:tcW w:w="674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9"/>
              </w:rPr>
              <w:t>OWNED BY</w:t>
            </w:r>
          </w:p>
        </w:tc>
        <w:tc>
          <w:tcPr>
            <w:tcW w:w="7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6</w:t>
            </w:r>
          </w:p>
        </w:tc>
        <w:tc>
          <w:tcPr>
            <w:tcW w:w="600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EACH</w:t>
            </w:r>
          </w:p>
        </w:tc>
        <w:tc>
          <w:tcPr>
            <w:tcW w:w="740" w:type="dxa"/>
            <w:vAlign w:val="bottom"/>
          </w:tcPr>
          <w:p>
            <w:pPr>
              <w:spacing w:after="0"/>
              <w:rPr>
                <w:sz w:val="17"/>
                <w:szCs w:val="17"/>
                <w:color w:val="auto"/>
              </w:rPr>
            </w:pPr>
          </w:p>
        </w:tc>
        <w:tc>
          <w:tcPr>
            <w:tcW w:w="6000" w:type="dxa"/>
            <w:vAlign w:val="bottom"/>
          </w:tcPr>
          <w:p>
            <w:pPr>
              <w:jc w:val="right"/>
              <w:ind w:right="4972"/>
              <w:spacing w:after="0" w:line="203" w:lineRule="exact"/>
              <w:rPr>
                <w:sz w:val="20"/>
                <w:szCs w:val="20"/>
                <w:color w:val="auto"/>
              </w:rPr>
            </w:pPr>
            <w:r>
              <w:rPr>
                <w:rFonts w:ascii="Courier New" w:cs="Courier New" w:eastAsia="Courier New" w:hAnsi="Courier New"/>
                <w:sz w:val="18"/>
                <w:szCs w:val="18"/>
                <w:color w:val="auto"/>
                <w:w w:val="94"/>
              </w:rPr>
              <w:t>2,664,856</w:t>
            </w:r>
          </w:p>
        </w:tc>
      </w:tr>
      <w:tr>
        <w:trPr>
          <w:trHeight w:val="203"/>
        </w:trPr>
        <w:tc>
          <w:tcPr>
            <w:tcW w:w="14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REPORTING</w:t>
            </w:r>
          </w:p>
        </w:tc>
        <w:tc>
          <w:tcPr>
            <w:tcW w:w="674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5"/>
              </w:rPr>
              <w:t>PERSON</w:t>
            </w:r>
          </w:p>
        </w:tc>
        <w:tc>
          <w:tcPr>
            <w:tcW w:w="7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7</w:t>
            </w:r>
          </w:p>
        </w:tc>
        <w:tc>
          <w:tcPr>
            <w:tcW w:w="600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WITH</w:t>
            </w:r>
          </w:p>
        </w:tc>
        <w:tc>
          <w:tcPr>
            <w:tcW w:w="740" w:type="dxa"/>
            <w:vAlign w:val="bottom"/>
          </w:tcPr>
          <w:p>
            <w:pPr>
              <w:spacing w:after="0"/>
              <w:rPr>
                <w:sz w:val="17"/>
                <w:szCs w:val="17"/>
                <w:color w:val="auto"/>
              </w:rPr>
            </w:pPr>
          </w:p>
        </w:tc>
        <w:tc>
          <w:tcPr>
            <w:tcW w:w="6000" w:type="dxa"/>
            <w:vAlign w:val="bottom"/>
          </w:tcPr>
          <w:p>
            <w:pPr>
              <w:jc w:val="right"/>
              <w:ind w:right="4972"/>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1480" w:type="dxa"/>
            <w:vAlign w:val="bottom"/>
          </w:tcPr>
          <w:p>
            <w:pPr>
              <w:spacing w:after="0"/>
              <w:rPr>
                <w:sz w:val="17"/>
                <w:szCs w:val="17"/>
                <w:color w:val="auto"/>
              </w:rPr>
            </w:pPr>
          </w:p>
        </w:tc>
        <w:tc>
          <w:tcPr>
            <w:tcW w:w="674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480" w:type="dxa"/>
            <w:vAlign w:val="bottom"/>
          </w:tcPr>
          <w:p>
            <w:pPr>
              <w:spacing w:after="0"/>
              <w:rPr>
                <w:sz w:val="17"/>
                <w:szCs w:val="17"/>
                <w:color w:val="auto"/>
              </w:rPr>
            </w:pPr>
          </w:p>
        </w:tc>
        <w:tc>
          <w:tcPr>
            <w:tcW w:w="7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8</w:t>
            </w:r>
          </w:p>
        </w:tc>
        <w:tc>
          <w:tcPr>
            <w:tcW w:w="600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14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00" w:type="dxa"/>
            <w:vAlign w:val="bottom"/>
          </w:tcPr>
          <w:p>
            <w:pPr>
              <w:jc w:val="right"/>
              <w:ind w:right="4972"/>
              <w:spacing w:after="0" w:line="203" w:lineRule="exact"/>
              <w:rPr>
                <w:sz w:val="20"/>
                <w:szCs w:val="20"/>
                <w:color w:val="auto"/>
              </w:rPr>
            </w:pPr>
            <w:r>
              <w:rPr>
                <w:rFonts w:ascii="Courier New" w:cs="Courier New" w:eastAsia="Courier New" w:hAnsi="Courier New"/>
                <w:sz w:val="18"/>
                <w:szCs w:val="18"/>
                <w:color w:val="auto"/>
                <w:w w:val="94"/>
              </w:rPr>
              <w:t>2,664,856</w:t>
            </w:r>
          </w:p>
        </w:tc>
      </w:tr>
    </w:tbl>
    <w:p>
      <w:pPr>
        <w:sectPr>
          <w:pgSz w:w="11900" w:h="16838" w:orient="portrait"/>
          <w:cols w:equalWidth="0" w:num="1">
            <w:col w:w="10219"/>
          </w:cols>
          <w:pgMar w:left="240" w:top="649" w:right="1440" w:bottom="0" w:gutter="0" w:footer="0" w:header="0"/>
        </w:sectPr>
      </w:pPr>
    </w:p>
    <w:bookmarkStart w:id="1" w:name="page2"/>
    <w:bookmarkEnd w:id="1"/>
    <w:p>
      <w:pPr>
        <w:ind w:left="212" w:hanging="212"/>
        <w:spacing w:after="0"/>
        <w:tabs>
          <w:tab w:leader="none" w:pos="212"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12"/>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 AMOUNT BENEFICIALLY OWNED BY EACH REPORTING PERSON</w:t>
      </w:r>
    </w:p>
    <w:p>
      <w:pPr>
        <w:spacing w:after="0" w:line="202" w:lineRule="exact"/>
        <w:rPr>
          <w:sz w:val="20"/>
          <w:szCs w:val="20"/>
          <w:color w:val="auto"/>
        </w:rPr>
      </w:pPr>
    </w:p>
    <w:p>
      <w:pPr>
        <w:ind w:left="732"/>
        <w:spacing w:after="0"/>
        <w:rPr>
          <w:sz w:val="20"/>
          <w:szCs w:val="20"/>
          <w:color w:val="auto"/>
        </w:rPr>
      </w:pPr>
      <w:r>
        <w:rPr>
          <w:rFonts w:ascii="Courier New" w:cs="Courier New" w:eastAsia="Courier New" w:hAnsi="Courier New"/>
          <w:sz w:val="18"/>
          <w:szCs w:val="18"/>
          <w:color w:val="auto"/>
        </w:rPr>
        <w:t>2,664,856</w:t>
      </w:r>
    </w:p>
    <w:p>
      <w:pPr>
        <w:spacing w:after="0" w:line="4" w:lineRule="exact"/>
        <w:rPr>
          <w:sz w:val="20"/>
          <w:szCs w:val="20"/>
          <w:color w:val="auto"/>
        </w:rPr>
      </w:pPr>
    </w:p>
    <w:p>
      <w:pPr>
        <w:ind w:left="212" w:hanging="212"/>
        <w:spacing w:after="0"/>
        <w:tabs>
          <w:tab w:leader="none" w:pos="212"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12"/>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spacing w:after="0" w:line="200" w:lineRule="exact"/>
        <w:rPr>
          <w:rFonts w:ascii="Courier New" w:cs="Courier New" w:eastAsia="Courier New" w:hAnsi="Courier New"/>
          <w:sz w:val="16"/>
          <w:szCs w:val="16"/>
          <w:color w:val="auto"/>
        </w:rPr>
      </w:pPr>
    </w:p>
    <w:p>
      <w:pPr>
        <w:spacing w:after="0" w:line="209" w:lineRule="exact"/>
        <w:rPr>
          <w:rFonts w:ascii="Courier New" w:cs="Courier New" w:eastAsia="Courier New" w:hAnsi="Courier New"/>
          <w:sz w:val="16"/>
          <w:szCs w:val="16"/>
          <w:color w:val="auto"/>
        </w:rPr>
      </w:pPr>
    </w:p>
    <w:p>
      <w:pPr>
        <w:ind w:left="212" w:hanging="212"/>
        <w:spacing w:after="0"/>
        <w:tabs>
          <w:tab w:leader="none" w:pos="212"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12"/>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w:t>
      </w:r>
    </w:p>
    <w:p>
      <w:pPr>
        <w:spacing w:after="0" w:line="202" w:lineRule="exact"/>
        <w:rPr>
          <w:sz w:val="20"/>
          <w:szCs w:val="20"/>
          <w:color w:val="auto"/>
        </w:rPr>
      </w:pPr>
    </w:p>
    <w:p>
      <w:pPr>
        <w:ind w:left="732"/>
        <w:spacing w:after="0"/>
        <w:rPr>
          <w:sz w:val="20"/>
          <w:szCs w:val="20"/>
          <w:color w:val="auto"/>
        </w:rPr>
      </w:pPr>
      <w:r>
        <w:rPr>
          <w:rFonts w:ascii="Courier New" w:cs="Courier New" w:eastAsia="Courier New" w:hAnsi="Courier New"/>
          <w:sz w:val="18"/>
          <w:szCs w:val="18"/>
          <w:color w:val="auto"/>
        </w:rPr>
        <w:t>7.4%</w:t>
      </w:r>
    </w:p>
    <w:p>
      <w:pPr>
        <w:spacing w:after="0" w:line="4" w:lineRule="exact"/>
        <w:rPr>
          <w:sz w:val="20"/>
          <w:szCs w:val="20"/>
          <w:color w:val="auto"/>
        </w:rPr>
      </w:pPr>
    </w:p>
    <w:p>
      <w:pPr>
        <w:ind w:left="212" w:hanging="212"/>
        <w:spacing w:after="0"/>
        <w:tabs>
          <w:tab w:leader="none" w:pos="212"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12"/>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w:t>
      </w:r>
    </w:p>
    <w:p>
      <w:pPr>
        <w:spacing w:after="0" w:line="202" w:lineRule="exact"/>
        <w:rPr>
          <w:sz w:val="20"/>
          <w:szCs w:val="20"/>
          <w:color w:val="auto"/>
        </w:rPr>
      </w:pPr>
    </w:p>
    <w:p>
      <w:pPr>
        <w:ind w:left="732"/>
        <w:spacing w:after="0"/>
        <w:rPr>
          <w:sz w:val="20"/>
          <w:szCs w:val="20"/>
          <w:color w:val="auto"/>
        </w:rPr>
      </w:pPr>
      <w:r>
        <w:rPr>
          <w:rFonts w:ascii="Courier New" w:cs="Courier New" w:eastAsia="Courier New" w:hAnsi="Courier New"/>
          <w:sz w:val="18"/>
          <w:szCs w:val="18"/>
          <w:color w:val="auto"/>
        </w:rPr>
        <w:t>HC, CO</w:t>
      </w:r>
    </w:p>
    <w:p>
      <w:pPr>
        <w:spacing w:after="0" w:line="4" w:lineRule="exact"/>
        <w:rPr>
          <w:sz w:val="20"/>
          <w:szCs w:val="20"/>
          <w:color w:val="auto"/>
        </w:rPr>
      </w:pPr>
    </w:p>
    <w:p>
      <w:pPr>
        <w:ind w:left="212" w:hanging="212"/>
        <w:spacing w:after="0"/>
        <w:tabs>
          <w:tab w:leader="none" w:pos="212"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12"/>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*SEE INSTRUCTIONS BEFORE FILLING OUT</w:t>
      </w:r>
    </w:p>
    <w:p>
      <w:pPr>
        <w:sectPr>
          <w:pgSz w:w="11900" w:h="16838" w:orient="portrait"/>
          <w:cols w:equalWidth="0" w:num="1">
            <w:col w:w="10211"/>
          </w:cols>
          <w:pgMar w:left="248" w:top="142" w:right="1440" w:bottom="1440" w:gutter="0" w:footer="0" w:header="0"/>
        </w:sectPr>
      </w:pPr>
    </w:p>
    <w:bookmarkStart w:id="2" w:name="page3"/>
    <w:bookmarkEnd w:id="2"/>
    <w:p>
      <w:pPr>
        <w:ind w:left="4640"/>
        <w:spacing w:after="0"/>
        <w:rPr>
          <w:sz w:val="20"/>
          <w:szCs w:val="20"/>
          <w:color w:val="auto"/>
        </w:rPr>
      </w:pPr>
      <w:r>
        <w:rPr>
          <w:rFonts w:ascii="Courier New" w:cs="Courier New" w:eastAsia="Courier New" w:hAnsi="Courier New"/>
          <w:sz w:val="18"/>
          <w:szCs w:val="18"/>
          <w:color w:val="auto"/>
        </w:rPr>
        <w:t>Page 3 of 11 Pages</w:t>
      </w:r>
    </w:p>
    <w:p>
      <w:pPr>
        <w:spacing w:after="0" w:line="201"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Schedule 13G Amendment No.3(continued)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CUSIP No. 148711104</w:t>
      </w:r>
    </w:p>
    <w:p>
      <w:pPr>
        <w:spacing w:after="0" w:line="4" w:lineRule="exact"/>
        <w:rPr>
          <w:sz w:val="20"/>
          <w:szCs w:val="20"/>
          <w:color w:val="auto"/>
        </w:rPr>
      </w:pPr>
    </w:p>
    <w:p>
      <w:pPr>
        <w:ind w:left="220" w:hanging="212"/>
        <w:spacing w:after="0"/>
        <w:tabs>
          <w:tab w:leader="none" w:pos="22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   NAME OF REPORTING PERSON</w:t>
      </w:r>
    </w:p>
    <w:p>
      <w:pPr>
        <w:ind w:left="7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S.S. OR I.R.S. IDENTIFICATION NO. OF ABOVE PERSON</w:t>
      </w:r>
    </w:p>
    <w:p>
      <w:pPr>
        <w:spacing w:after="0" w:line="202"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BAMCO, Inc.</w:t>
      </w:r>
    </w:p>
    <w:p>
      <w:pPr>
        <w:spacing w:after="0" w:line="4" w:lineRule="exact"/>
        <w:rPr>
          <w:sz w:val="20"/>
          <w:szCs w:val="20"/>
          <w:color w:val="auto"/>
        </w:rPr>
      </w:pPr>
    </w:p>
    <w:p>
      <w:pPr>
        <w:ind w:left="220" w:hanging="212"/>
        <w:spacing w:after="0"/>
        <w:tabs>
          <w:tab w:leader="none" w:pos="2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CHECK THE APPROPRIATE BOX IF A MEMBER OF A GROUP*</w:t>
      </w:r>
    </w:p>
    <w:p>
      <w:pPr>
        <w:ind w:left="6960" w:hanging="526"/>
        <w:spacing w:after="0" w:line="238" w:lineRule="auto"/>
        <w:tabs>
          <w:tab w:leader="none" w:pos="6960"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6960" w:hanging="526"/>
        <w:spacing w:after="0" w:line="238" w:lineRule="auto"/>
        <w:tabs>
          <w:tab w:leader="none" w:pos="6960"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200" w:lineRule="exact"/>
        <w:rPr>
          <w:rFonts w:ascii="Courier New" w:cs="Courier New" w:eastAsia="Courier New" w:hAnsi="Courier New"/>
          <w:sz w:val="16"/>
          <w:szCs w:val="16"/>
          <w:color w:val="auto"/>
        </w:rPr>
      </w:pPr>
    </w:p>
    <w:p>
      <w:pPr>
        <w:spacing w:after="0" w:line="209"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w:t>
      </w:r>
    </w:p>
    <w:p>
      <w:pPr>
        <w:spacing w:after="0" w:line="202"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New York</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tbl>
      <w:tblPr>
        <w:tblLayout w:type="fixed"/>
        <w:tblInd w:w="220" w:type="dxa"/>
        <w:tblCellMar>
          <w:top w:w="0" w:type="dxa"/>
          <w:left w:w="0" w:type="dxa"/>
          <w:bottom w:w="0" w:type="dxa"/>
          <w:right w:w="0" w:type="dxa"/>
        </w:tblCellMar>
      </w:tblPr>
      <w:tr>
        <w:trPr>
          <w:trHeight w:val="204"/>
        </w:trPr>
        <w:tc>
          <w:tcPr>
            <w:tcW w:w="1480" w:type="dxa"/>
            <w:vAlign w:val="bottom"/>
          </w:tcPr>
          <w:p>
            <w:pPr>
              <w:ind w:left="100"/>
              <w:spacing w:after="0"/>
              <w:rPr>
                <w:sz w:val="20"/>
                <w:szCs w:val="20"/>
                <w:color w:val="auto"/>
              </w:rPr>
            </w:pPr>
            <w:r>
              <w:rPr>
                <w:rFonts w:ascii="Courier New" w:cs="Courier New" w:eastAsia="Courier New" w:hAnsi="Courier New"/>
                <w:sz w:val="18"/>
                <w:szCs w:val="18"/>
                <w:color w:val="auto"/>
              </w:rPr>
              <w:t>NUMBER OF</w:t>
            </w:r>
          </w:p>
        </w:tc>
        <w:tc>
          <w:tcPr>
            <w:tcW w:w="740" w:type="dxa"/>
            <w:vAlign w:val="bottom"/>
          </w:tcPr>
          <w:p>
            <w:pPr>
              <w:ind w:left="200"/>
              <w:spacing w:after="0"/>
              <w:rPr>
                <w:sz w:val="20"/>
                <w:szCs w:val="20"/>
                <w:color w:val="auto"/>
              </w:rPr>
            </w:pPr>
            <w:r>
              <w:rPr>
                <w:rFonts w:ascii="Courier New" w:cs="Courier New" w:eastAsia="Courier New" w:hAnsi="Courier New"/>
                <w:sz w:val="18"/>
                <w:szCs w:val="18"/>
                <w:color w:val="auto"/>
              </w:rPr>
              <w:t>5</w:t>
            </w:r>
          </w:p>
        </w:tc>
        <w:tc>
          <w:tcPr>
            <w:tcW w:w="230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5"/>
              </w:rPr>
              <w:t>SHARES</w:t>
            </w:r>
          </w:p>
        </w:tc>
        <w:tc>
          <w:tcPr>
            <w:tcW w:w="740" w:type="dxa"/>
            <w:vAlign w:val="bottom"/>
          </w:tcPr>
          <w:p>
            <w:pPr>
              <w:spacing w:after="0"/>
              <w:rPr>
                <w:sz w:val="17"/>
                <w:szCs w:val="17"/>
                <w:color w:val="auto"/>
              </w:rPr>
            </w:pPr>
          </w:p>
        </w:tc>
        <w:tc>
          <w:tcPr>
            <w:tcW w:w="2300" w:type="dxa"/>
            <w:vAlign w:val="bottom"/>
          </w:tcPr>
          <w:p>
            <w:pPr>
              <w:ind w:left="720"/>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BENEFICIALLY</w:t>
            </w:r>
          </w:p>
        </w:tc>
        <w:tc>
          <w:tcPr>
            <w:tcW w:w="3040" w:type="dxa"/>
            <w:vAlign w:val="bottom"/>
            <w:gridSpan w:val="2"/>
          </w:tcPr>
          <w:p>
            <w:pPr>
              <w:ind w:left="200"/>
              <w:spacing w:after="0"/>
              <w:rPr>
                <w:sz w:val="20"/>
                <w:szCs w:val="20"/>
                <w:color w:val="auto"/>
              </w:rPr>
            </w:pPr>
            <w:r>
              <w:rPr>
                <w:rFonts w:ascii="Courier New" w:cs="Courier New" w:eastAsia="Courier New" w:hAnsi="Courier New"/>
                <w:sz w:val="10"/>
                <w:szCs w:val="10"/>
                <w:color w:val="auto"/>
                <w:w w:val="75"/>
              </w:rPr>
              <w:t>--------------------------------------------------------------</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9"/>
              </w:rPr>
              <w:t>OWNED BY</w:t>
            </w:r>
          </w:p>
        </w:tc>
        <w:tc>
          <w:tcPr>
            <w:tcW w:w="7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6</w:t>
            </w:r>
          </w:p>
        </w:tc>
        <w:tc>
          <w:tcPr>
            <w:tcW w:w="230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EACH</w:t>
            </w:r>
          </w:p>
        </w:tc>
        <w:tc>
          <w:tcPr>
            <w:tcW w:w="740" w:type="dxa"/>
            <w:vAlign w:val="bottom"/>
          </w:tcPr>
          <w:p>
            <w:pPr>
              <w:spacing w:after="0"/>
              <w:rPr>
                <w:sz w:val="17"/>
                <w:szCs w:val="17"/>
                <w:color w:val="auto"/>
              </w:rPr>
            </w:pPr>
          </w:p>
        </w:tc>
        <w:tc>
          <w:tcPr>
            <w:tcW w:w="2300" w:type="dxa"/>
            <w:vAlign w:val="bottom"/>
          </w:tcPr>
          <w:p>
            <w:pPr>
              <w:spacing w:after="0" w:line="203" w:lineRule="exact"/>
              <w:rPr>
                <w:sz w:val="20"/>
                <w:szCs w:val="20"/>
                <w:color w:val="auto"/>
              </w:rPr>
            </w:pPr>
            <w:r>
              <w:rPr>
                <w:rFonts w:ascii="Courier New" w:cs="Courier New" w:eastAsia="Courier New" w:hAnsi="Courier New"/>
                <w:sz w:val="18"/>
                <w:szCs w:val="18"/>
                <w:color w:val="auto"/>
              </w:rPr>
              <w:t>2,664,856</w:t>
            </w:r>
          </w:p>
        </w:tc>
      </w:tr>
      <w:tr>
        <w:trPr>
          <w:trHeight w:val="203"/>
        </w:trPr>
        <w:tc>
          <w:tcPr>
            <w:tcW w:w="14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REPORTING</w:t>
            </w:r>
          </w:p>
        </w:tc>
        <w:tc>
          <w:tcPr>
            <w:tcW w:w="3040" w:type="dxa"/>
            <w:vAlign w:val="bottom"/>
            <w:gridSpan w:val="2"/>
          </w:tcPr>
          <w:p>
            <w:pPr>
              <w:ind w:left="200"/>
              <w:spacing w:after="0"/>
              <w:rPr>
                <w:sz w:val="20"/>
                <w:szCs w:val="20"/>
                <w:color w:val="auto"/>
              </w:rPr>
            </w:pPr>
            <w:r>
              <w:rPr>
                <w:rFonts w:ascii="Courier New" w:cs="Courier New" w:eastAsia="Courier New" w:hAnsi="Courier New"/>
                <w:sz w:val="10"/>
                <w:szCs w:val="10"/>
                <w:color w:val="auto"/>
                <w:w w:val="75"/>
              </w:rPr>
              <w:t>--------------------------------------------------------------</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5"/>
              </w:rPr>
              <w:t>PERSON</w:t>
            </w:r>
          </w:p>
        </w:tc>
        <w:tc>
          <w:tcPr>
            <w:tcW w:w="7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7</w:t>
            </w:r>
          </w:p>
        </w:tc>
        <w:tc>
          <w:tcPr>
            <w:tcW w:w="2300" w:type="dxa"/>
            <w:vAlign w:val="bottom"/>
          </w:tcPr>
          <w:p>
            <w:pPr>
              <w:spacing w:after="0" w:line="203" w:lineRule="exact"/>
              <w:rPr>
                <w:sz w:val="20"/>
                <w:szCs w:val="20"/>
                <w:color w:val="auto"/>
              </w:rPr>
            </w:pPr>
            <w:r>
              <w:rPr>
                <w:rFonts w:ascii="Courier New" w:cs="Courier New" w:eastAsia="Courier New" w:hAnsi="Courier New"/>
                <w:sz w:val="18"/>
                <w:szCs w:val="18"/>
                <w:color w:val="auto"/>
                <w:w w:val="95"/>
              </w:rPr>
              <w:t>SOLE DISPOSITIVE POWER</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WITH</w:t>
            </w:r>
          </w:p>
        </w:tc>
        <w:tc>
          <w:tcPr>
            <w:tcW w:w="740" w:type="dxa"/>
            <w:vAlign w:val="bottom"/>
          </w:tcPr>
          <w:p>
            <w:pPr>
              <w:spacing w:after="0"/>
              <w:rPr>
                <w:sz w:val="17"/>
                <w:szCs w:val="17"/>
                <w:color w:val="auto"/>
              </w:rPr>
            </w:pPr>
          </w:p>
        </w:tc>
        <w:tc>
          <w:tcPr>
            <w:tcW w:w="2300" w:type="dxa"/>
            <w:vAlign w:val="bottom"/>
          </w:tcPr>
          <w:p>
            <w:pPr>
              <w:ind w:left="720"/>
              <w:spacing w:after="0" w:line="203" w:lineRule="exact"/>
              <w:rPr>
                <w:sz w:val="20"/>
                <w:szCs w:val="20"/>
                <w:color w:val="auto"/>
              </w:rPr>
            </w:pPr>
            <w:r>
              <w:rPr>
                <w:rFonts w:ascii="Courier New" w:cs="Courier New" w:eastAsia="Courier New" w:hAnsi="Courier New"/>
                <w:sz w:val="18"/>
                <w:szCs w:val="18"/>
                <w:color w:val="auto"/>
              </w:rPr>
              <w:t>0</w:t>
            </w:r>
          </w:p>
        </w:tc>
      </w:tr>
    </w:tbl>
    <w:p>
      <w:pPr>
        <w:ind w:left="190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2440" w:right="5259" w:hanging="536"/>
        <w:spacing w:after="0" w:line="235" w:lineRule="auto"/>
        <w:tabs>
          <w:tab w:leader="none" w:pos="244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2,664,856</w:t>
      </w:r>
    </w:p>
    <w:p>
      <w:pPr>
        <w:spacing w:after="0" w:line="5"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 AMOUNT BENEFICIALLY OWNED BY EACH REPORTING PERSON</w:t>
      </w:r>
    </w:p>
    <w:p>
      <w:pPr>
        <w:spacing w:after="0" w:line="202"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2,664,856</w:t>
      </w:r>
    </w:p>
    <w:p>
      <w:pPr>
        <w:spacing w:after="0" w:line="4" w:lineRule="exact"/>
        <w:rPr>
          <w:sz w:val="20"/>
          <w:szCs w:val="20"/>
          <w:color w:val="auto"/>
        </w:rPr>
      </w:pPr>
    </w:p>
    <w:p>
      <w:pPr>
        <w:ind w:left="220" w:hanging="212"/>
        <w:spacing w:after="0"/>
        <w:tabs>
          <w:tab w:leader="none" w:pos="22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spacing w:after="0" w:line="200" w:lineRule="exact"/>
        <w:rPr>
          <w:rFonts w:ascii="Courier New" w:cs="Courier New" w:eastAsia="Courier New" w:hAnsi="Courier New"/>
          <w:sz w:val="16"/>
          <w:szCs w:val="16"/>
          <w:color w:val="auto"/>
        </w:rPr>
      </w:pPr>
    </w:p>
    <w:p>
      <w:pPr>
        <w:spacing w:after="0" w:line="209"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w:t>
      </w:r>
    </w:p>
    <w:p>
      <w:pPr>
        <w:spacing w:after="0" w:line="202"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7.4%</w:t>
      </w:r>
    </w:p>
    <w:p>
      <w:pPr>
        <w:spacing w:after="0" w:line="4" w:lineRule="exact"/>
        <w:rPr>
          <w:sz w:val="20"/>
          <w:szCs w:val="20"/>
          <w:color w:val="auto"/>
        </w:rPr>
      </w:pPr>
    </w:p>
    <w:p>
      <w:pPr>
        <w:ind w:left="220" w:hanging="212"/>
        <w:spacing w:after="0"/>
        <w:tabs>
          <w:tab w:leader="none" w:pos="22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w:t>
      </w:r>
    </w:p>
    <w:p>
      <w:pPr>
        <w:spacing w:after="0" w:line="202"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IA, CO</w:t>
      </w:r>
    </w:p>
    <w:p>
      <w:pPr>
        <w:spacing w:after="0" w:line="4" w:lineRule="exact"/>
        <w:rPr>
          <w:sz w:val="20"/>
          <w:szCs w:val="20"/>
          <w:color w:val="auto"/>
        </w:rPr>
      </w:pPr>
    </w:p>
    <w:p>
      <w:pPr>
        <w:ind w:left="220" w:hanging="212"/>
        <w:spacing w:after="0"/>
        <w:tabs>
          <w:tab w:leader="none" w:pos="22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*SEE INSTRUCTIONS BEFORE FILLING OUT</w:t>
      </w:r>
    </w:p>
    <w:p>
      <w:pPr>
        <w:sectPr>
          <w:pgSz w:w="11900" w:h="16838" w:orient="portrait"/>
          <w:cols w:equalWidth="0" w:num="1">
            <w:col w:w="10219"/>
          </w:cols>
          <w:pgMar w:left="240" w:top="514" w:right="1440" w:bottom="1440" w:gutter="0" w:footer="0" w:header="0"/>
        </w:sectPr>
      </w:pPr>
    </w:p>
    <w:bookmarkStart w:id="3" w:name="page4"/>
    <w:bookmarkEnd w:id="3"/>
    <w:p>
      <w:pPr>
        <w:ind w:left="4640"/>
        <w:spacing w:after="0"/>
        <w:rPr>
          <w:sz w:val="20"/>
          <w:szCs w:val="20"/>
          <w:color w:val="auto"/>
        </w:rPr>
      </w:pPr>
      <w:r>
        <w:rPr>
          <w:rFonts w:ascii="Courier New" w:cs="Courier New" w:eastAsia="Courier New" w:hAnsi="Courier New"/>
          <w:sz w:val="18"/>
          <w:szCs w:val="18"/>
          <w:color w:val="auto"/>
        </w:rPr>
        <w:t>Page 4 of 11 Pages</w:t>
      </w:r>
    </w:p>
    <w:p>
      <w:pPr>
        <w:spacing w:after="0" w:line="201"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Schedule 13G Amendment No.3(continued)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CUSIP No. 148711104</w:t>
      </w:r>
    </w:p>
    <w:p>
      <w:pPr>
        <w:spacing w:after="0" w:line="4" w:lineRule="exact"/>
        <w:rPr>
          <w:sz w:val="20"/>
          <w:szCs w:val="20"/>
          <w:color w:val="auto"/>
        </w:rPr>
      </w:pPr>
    </w:p>
    <w:p>
      <w:pPr>
        <w:ind w:left="220" w:hanging="212"/>
        <w:spacing w:after="0"/>
        <w:tabs>
          <w:tab w:leader="none" w:pos="22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   NAME OF REPORTING PERSON</w:t>
      </w:r>
    </w:p>
    <w:p>
      <w:pPr>
        <w:ind w:left="7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S.S. OR I.R.S. IDENTIFICATION NO. OF ABOVE PERSON</w:t>
      </w:r>
    </w:p>
    <w:p>
      <w:pPr>
        <w:spacing w:after="0" w:line="202"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Baron Small Cap Fund</w:t>
      </w:r>
    </w:p>
    <w:p>
      <w:pPr>
        <w:spacing w:after="0" w:line="4" w:lineRule="exact"/>
        <w:rPr>
          <w:sz w:val="20"/>
          <w:szCs w:val="20"/>
          <w:color w:val="auto"/>
        </w:rPr>
      </w:pPr>
    </w:p>
    <w:p>
      <w:pPr>
        <w:ind w:left="220" w:hanging="212"/>
        <w:spacing w:after="0"/>
        <w:tabs>
          <w:tab w:leader="none" w:pos="22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CHECK THE APPROPRIATE BOX IF A MEMBER OF A GROUP*</w:t>
      </w:r>
    </w:p>
    <w:p>
      <w:pPr>
        <w:ind w:left="6960" w:hanging="526"/>
        <w:spacing w:after="0" w:line="238" w:lineRule="auto"/>
        <w:tabs>
          <w:tab w:leader="none" w:pos="6960" w:val="left"/>
        </w:tabs>
        <w:numPr>
          <w:ilvl w:val="1"/>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6960" w:hanging="526"/>
        <w:spacing w:after="0" w:line="238" w:lineRule="auto"/>
        <w:tabs>
          <w:tab w:leader="none" w:pos="6960" w:val="left"/>
        </w:tabs>
        <w:numPr>
          <w:ilvl w:val="1"/>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200" w:lineRule="exact"/>
        <w:rPr>
          <w:rFonts w:ascii="Courier New" w:cs="Courier New" w:eastAsia="Courier New" w:hAnsi="Courier New"/>
          <w:sz w:val="16"/>
          <w:szCs w:val="16"/>
          <w:color w:val="auto"/>
        </w:rPr>
      </w:pPr>
    </w:p>
    <w:p>
      <w:pPr>
        <w:spacing w:after="0" w:line="209"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w:t>
      </w:r>
    </w:p>
    <w:p>
      <w:pPr>
        <w:spacing w:after="0" w:line="202"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USA</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tbl>
      <w:tblPr>
        <w:tblLayout w:type="fixed"/>
        <w:tblInd w:w="220" w:type="dxa"/>
        <w:tblCellMar>
          <w:top w:w="0" w:type="dxa"/>
          <w:left w:w="0" w:type="dxa"/>
          <w:bottom w:w="0" w:type="dxa"/>
          <w:right w:w="0" w:type="dxa"/>
        </w:tblCellMar>
      </w:tblPr>
      <w:tr>
        <w:trPr>
          <w:trHeight w:val="204"/>
        </w:trPr>
        <w:tc>
          <w:tcPr>
            <w:tcW w:w="1480" w:type="dxa"/>
            <w:vAlign w:val="bottom"/>
          </w:tcPr>
          <w:p>
            <w:pPr>
              <w:ind w:left="100"/>
              <w:spacing w:after="0"/>
              <w:rPr>
                <w:sz w:val="20"/>
                <w:szCs w:val="20"/>
                <w:color w:val="auto"/>
              </w:rPr>
            </w:pPr>
            <w:r>
              <w:rPr>
                <w:rFonts w:ascii="Courier New" w:cs="Courier New" w:eastAsia="Courier New" w:hAnsi="Courier New"/>
                <w:sz w:val="18"/>
                <w:szCs w:val="18"/>
                <w:color w:val="auto"/>
              </w:rPr>
              <w:t>NUMBER OF</w:t>
            </w:r>
          </w:p>
        </w:tc>
        <w:tc>
          <w:tcPr>
            <w:tcW w:w="740" w:type="dxa"/>
            <w:vAlign w:val="bottom"/>
          </w:tcPr>
          <w:p>
            <w:pPr>
              <w:ind w:left="200"/>
              <w:spacing w:after="0"/>
              <w:rPr>
                <w:sz w:val="20"/>
                <w:szCs w:val="20"/>
                <w:color w:val="auto"/>
              </w:rPr>
            </w:pPr>
            <w:r>
              <w:rPr>
                <w:rFonts w:ascii="Courier New" w:cs="Courier New" w:eastAsia="Courier New" w:hAnsi="Courier New"/>
                <w:sz w:val="18"/>
                <w:szCs w:val="18"/>
                <w:color w:val="auto"/>
              </w:rPr>
              <w:t>5</w:t>
            </w:r>
          </w:p>
        </w:tc>
        <w:tc>
          <w:tcPr>
            <w:tcW w:w="230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5"/>
              </w:rPr>
              <w:t>SHARES</w:t>
            </w:r>
          </w:p>
        </w:tc>
        <w:tc>
          <w:tcPr>
            <w:tcW w:w="740" w:type="dxa"/>
            <w:vAlign w:val="bottom"/>
          </w:tcPr>
          <w:p>
            <w:pPr>
              <w:spacing w:after="0"/>
              <w:rPr>
                <w:sz w:val="17"/>
                <w:szCs w:val="17"/>
                <w:color w:val="auto"/>
              </w:rPr>
            </w:pPr>
          </w:p>
        </w:tc>
        <w:tc>
          <w:tcPr>
            <w:tcW w:w="2300" w:type="dxa"/>
            <w:vAlign w:val="bottom"/>
          </w:tcPr>
          <w:p>
            <w:pPr>
              <w:jc w:val="right"/>
              <w:ind w:right="1172"/>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BENEFICIALLY</w:t>
            </w:r>
          </w:p>
        </w:tc>
        <w:tc>
          <w:tcPr>
            <w:tcW w:w="3040" w:type="dxa"/>
            <w:vAlign w:val="bottom"/>
            <w:gridSpan w:val="2"/>
          </w:tcPr>
          <w:p>
            <w:pPr>
              <w:ind w:left="200"/>
              <w:spacing w:after="0"/>
              <w:rPr>
                <w:sz w:val="20"/>
                <w:szCs w:val="20"/>
                <w:color w:val="auto"/>
              </w:rPr>
            </w:pPr>
            <w:r>
              <w:rPr>
                <w:rFonts w:ascii="Courier New" w:cs="Courier New" w:eastAsia="Courier New" w:hAnsi="Courier New"/>
                <w:sz w:val="10"/>
                <w:szCs w:val="10"/>
                <w:color w:val="auto"/>
                <w:w w:val="75"/>
              </w:rPr>
              <w:t>--------------------------------------------------------------</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9"/>
              </w:rPr>
              <w:t>OWNED BY</w:t>
            </w:r>
          </w:p>
        </w:tc>
        <w:tc>
          <w:tcPr>
            <w:tcW w:w="7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6</w:t>
            </w:r>
          </w:p>
        </w:tc>
        <w:tc>
          <w:tcPr>
            <w:tcW w:w="230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EACH</w:t>
            </w:r>
          </w:p>
        </w:tc>
        <w:tc>
          <w:tcPr>
            <w:tcW w:w="740" w:type="dxa"/>
            <w:vAlign w:val="bottom"/>
          </w:tcPr>
          <w:p>
            <w:pPr>
              <w:spacing w:after="0"/>
              <w:rPr>
                <w:sz w:val="17"/>
                <w:szCs w:val="17"/>
                <w:color w:val="auto"/>
              </w:rPr>
            </w:pPr>
          </w:p>
        </w:tc>
        <w:tc>
          <w:tcPr>
            <w:tcW w:w="2300" w:type="dxa"/>
            <w:vAlign w:val="bottom"/>
          </w:tcPr>
          <w:p>
            <w:pPr>
              <w:jc w:val="right"/>
              <w:ind w:right="1172"/>
              <w:spacing w:after="0" w:line="203" w:lineRule="exact"/>
              <w:rPr>
                <w:sz w:val="20"/>
                <w:szCs w:val="20"/>
                <w:color w:val="auto"/>
              </w:rPr>
            </w:pPr>
            <w:r>
              <w:rPr>
                <w:rFonts w:ascii="Courier New" w:cs="Courier New" w:eastAsia="Courier New" w:hAnsi="Courier New"/>
                <w:sz w:val="18"/>
                <w:szCs w:val="18"/>
                <w:color w:val="auto"/>
              </w:rPr>
              <w:t>2,664,856</w:t>
            </w:r>
          </w:p>
        </w:tc>
      </w:tr>
      <w:tr>
        <w:trPr>
          <w:trHeight w:val="203"/>
        </w:trPr>
        <w:tc>
          <w:tcPr>
            <w:tcW w:w="14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REPORTING</w:t>
            </w:r>
          </w:p>
        </w:tc>
        <w:tc>
          <w:tcPr>
            <w:tcW w:w="3040" w:type="dxa"/>
            <w:vAlign w:val="bottom"/>
            <w:gridSpan w:val="2"/>
          </w:tcPr>
          <w:p>
            <w:pPr>
              <w:ind w:left="200"/>
              <w:spacing w:after="0"/>
              <w:rPr>
                <w:sz w:val="20"/>
                <w:szCs w:val="20"/>
                <w:color w:val="auto"/>
              </w:rPr>
            </w:pPr>
            <w:r>
              <w:rPr>
                <w:rFonts w:ascii="Courier New" w:cs="Courier New" w:eastAsia="Courier New" w:hAnsi="Courier New"/>
                <w:sz w:val="10"/>
                <w:szCs w:val="10"/>
                <w:color w:val="auto"/>
                <w:w w:val="75"/>
              </w:rPr>
              <w:t>--------------------------------------------------------------</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5"/>
              </w:rPr>
              <w:t>PERSON</w:t>
            </w:r>
          </w:p>
        </w:tc>
        <w:tc>
          <w:tcPr>
            <w:tcW w:w="7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7</w:t>
            </w:r>
          </w:p>
        </w:tc>
        <w:tc>
          <w:tcPr>
            <w:tcW w:w="2300" w:type="dxa"/>
            <w:vAlign w:val="bottom"/>
          </w:tcPr>
          <w:p>
            <w:pPr>
              <w:spacing w:after="0" w:line="203" w:lineRule="exact"/>
              <w:rPr>
                <w:sz w:val="20"/>
                <w:szCs w:val="20"/>
                <w:color w:val="auto"/>
              </w:rPr>
            </w:pPr>
            <w:r>
              <w:rPr>
                <w:rFonts w:ascii="Courier New" w:cs="Courier New" w:eastAsia="Courier New" w:hAnsi="Courier New"/>
                <w:sz w:val="18"/>
                <w:szCs w:val="18"/>
                <w:color w:val="auto"/>
                <w:w w:val="95"/>
              </w:rPr>
              <w:t>SOLE DISPOSITIVE POWER</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WITH</w:t>
            </w:r>
          </w:p>
        </w:tc>
        <w:tc>
          <w:tcPr>
            <w:tcW w:w="740" w:type="dxa"/>
            <w:vAlign w:val="bottom"/>
          </w:tcPr>
          <w:p>
            <w:pPr>
              <w:spacing w:after="0"/>
              <w:rPr>
                <w:sz w:val="17"/>
                <w:szCs w:val="17"/>
                <w:color w:val="auto"/>
              </w:rPr>
            </w:pPr>
          </w:p>
        </w:tc>
        <w:tc>
          <w:tcPr>
            <w:tcW w:w="2300" w:type="dxa"/>
            <w:vAlign w:val="bottom"/>
          </w:tcPr>
          <w:p>
            <w:pPr>
              <w:jc w:val="right"/>
              <w:ind w:right="1172"/>
              <w:spacing w:after="0" w:line="203" w:lineRule="exact"/>
              <w:rPr>
                <w:sz w:val="20"/>
                <w:szCs w:val="20"/>
                <w:color w:val="auto"/>
              </w:rPr>
            </w:pPr>
            <w:r>
              <w:rPr>
                <w:rFonts w:ascii="Courier New" w:cs="Courier New" w:eastAsia="Courier New" w:hAnsi="Courier New"/>
                <w:sz w:val="18"/>
                <w:szCs w:val="18"/>
                <w:color w:val="auto"/>
              </w:rPr>
              <w:t>0</w:t>
            </w:r>
          </w:p>
        </w:tc>
      </w:tr>
    </w:tbl>
    <w:p>
      <w:pPr>
        <w:ind w:left="190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2540" w:right="5259" w:hanging="636"/>
        <w:spacing w:after="0" w:line="235" w:lineRule="auto"/>
        <w:tabs>
          <w:tab w:leader="none" w:pos="2435" w:val="left"/>
        </w:tabs>
        <w:numPr>
          <w:ilvl w:val="1"/>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2,664,856</w:t>
      </w:r>
    </w:p>
    <w:p>
      <w:pPr>
        <w:spacing w:after="0" w:line="5"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 AMOUNT BENEFICIALLY OWNED BY EACH REPORTING PERSON</w:t>
      </w:r>
    </w:p>
    <w:p>
      <w:pPr>
        <w:spacing w:after="0" w:line="202"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2,664,856</w:t>
      </w:r>
    </w:p>
    <w:p>
      <w:pPr>
        <w:spacing w:after="0" w:line="4" w:lineRule="exact"/>
        <w:rPr>
          <w:sz w:val="20"/>
          <w:szCs w:val="20"/>
          <w:color w:val="auto"/>
        </w:rPr>
      </w:pPr>
    </w:p>
    <w:p>
      <w:pPr>
        <w:ind w:left="220" w:hanging="212"/>
        <w:spacing w:after="0"/>
        <w:tabs>
          <w:tab w:leader="none" w:pos="22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spacing w:after="0" w:line="200" w:lineRule="exact"/>
        <w:rPr>
          <w:rFonts w:ascii="Courier New" w:cs="Courier New" w:eastAsia="Courier New" w:hAnsi="Courier New"/>
          <w:sz w:val="16"/>
          <w:szCs w:val="16"/>
          <w:color w:val="auto"/>
        </w:rPr>
      </w:pPr>
    </w:p>
    <w:p>
      <w:pPr>
        <w:spacing w:after="0" w:line="209"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w:t>
      </w:r>
    </w:p>
    <w:p>
      <w:pPr>
        <w:spacing w:after="0" w:line="202"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7.4%</w:t>
      </w:r>
    </w:p>
    <w:p>
      <w:pPr>
        <w:spacing w:after="0" w:line="4" w:lineRule="exact"/>
        <w:rPr>
          <w:sz w:val="20"/>
          <w:szCs w:val="20"/>
          <w:color w:val="auto"/>
        </w:rPr>
      </w:pPr>
    </w:p>
    <w:p>
      <w:pPr>
        <w:ind w:left="220" w:hanging="212"/>
        <w:spacing w:after="0"/>
        <w:tabs>
          <w:tab w:leader="none" w:pos="22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w:t>
      </w:r>
    </w:p>
    <w:p>
      <w:pPr>
        <w:spacing w:after="0" w:line="202"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IV</w:t>
      </w:r>
    </w:p>
    <w:p>
      <w:pPr>
        <w:spacing w:after="0" w:line="4" w:lineRule="exact"/>
        <w:rPr>
          <w:sz w:val="20"/>
          <w:szCs w:val="20"/>
          <w:color w:val="auto"/>
        </w:rPr>
      </w:pPr>
    </w:p>
    <w:p>
      <w:pPr>
        <w:ind w:left="220" w:hanging="212"/>
        <w:spacing w:after="0"/>
        <w:tabs>
          <w:tab w:leader="none" w:pos="22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*SEE INSTRUCTIONS BEFORE FILLING OUT</w:t>
      </w:r>
    </w:p>
    <w:p>
      <w:pPr>
        <w:sectPr>
          <w:pgSz w:w="11900" w:h="16838" w:orient="portrait"/>
          <w:cols w:equalWidth="0" w:num="1">
            <w:col w:w="10219"/>
          </w:cols>
          <w:pgMar w:left="240" w:top="514" w:right="1440" w:bottom="1440" w:gutter="0" w:footer="0" w:header="0"/>
        </w:sectPr>
      </w:pPr>
    </w:p>
    <w:bookmarkStart w:id="4" w:name="page5"/>
    <w:bookmarkEnd w:id="4"/>
    <w:p>
      <w:pPr>
        <w:ind w:left="4640"/>
        <w:spacing w:after="0"/>
        <w:rPr>
          <w:sz w:val="20"/>
          <w:szCs w:val="20"/>
          <w:color w:val="auto"/>
        </w:rPr>
      </w:pPr>
      <w:r>
        <w:rPr>
          <w:rFonts w:ascii="Courier New" w:cs="Courier New" w:eastAsia="Courier New" w:hAnsi="Courier New"/>
          <w:sz w:val="18"/>
          <w:szCs w:val="18"/>
          <w:color w:val="auto"/>
        </w:rPr>
        <w:t>Page 5 of 11 Pages</w:t>
      </w:r>
    </w:p>
    <w:p>
      <w:pPr>
        <w:spacing w:after="0" w:line="201"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Schedule 13G Amendment No.3(continued)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CUSIP No. 148711104</w:t>
      </w:r>
    </w:p>
    <w:p>
      <w:pPr>
        <w:spacing w:after="0" w:line="4" w:lineRule="exact"/>
        <w:rPr>
          <w:sz w:val="20"/>
          <w:szCs w:val="20"/>
          <w:color w:val="auto"/>
        </w:rPr>
      </w:pPr>
    </w:p>
    <w:p>
      <w:pPr>
        <w:ind w:left="220" w:hanging="212"/>
        <w:spacing w:after="0"/>
        <w:tabs>
          <w:tab w:leader="none" w:pos="22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   NAME OF REPORTING PERSON</w:t>
      </w:r>
    </w:p>
    <w:p>
      <w:pPr>
        <w:ind w:left="7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S.S. OR I.R.S. IDENTIFICATION NO. OF ABOVE PERSON</w:t>
      </w:r>
    </w:p>
    <w:p>
      <w:pPr>
        <w:spacing w:after="0" w:line="202"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Ronald Baron</w:t>
      </w:r>
    </w:p>
    <w:p>
      <w:pPr>
        <w:spacing w:after="0" w:line="4" w:lineRule="exact"/>
        <w:rPr>
          <w:sz w:val="20"/>
          <w:szCs w:val="20"/>
          <w:color w:val="auto"/>
        </w:rPr>
      </w:pPr>
    </w:p>
    <w:p>
      <w:pPr>
        <w:ind w:left="220" w:hanging="212"/>
        <w:spacing w:after="0"/>
        <w:tabs>
          <w:tab w:leader="none" w:pos="22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CHECK THE APPROPRIATE BOX IF A MEMBER OF A GROUP*</w:t>
      </w:r>
    </w:p>
    <w:p>
      <w:pPr>
        <w:ind w:left="6960" w:hanging="526"/>
        <w:spacing w:after="0" w:line="238" w:lineRule="auto"/>
        <w:tabs>
          <w:tab w:leader="none" w:pos="6960" w:val="left"/>
        </w:tabs>
        <w:numPr>
          <w:ilvl w:val="1"/>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6960" w:hanging="526"/>
        <w:spacing w:after="0" w:line="238" w:lineRule="auto"/>
        <w:tabs>
          <w:tab w:leader="none" w:pos="6960" w:val="left"/>
        </w:tabs>
        <w:numPr>
          <w:ilvl w:val="1"/>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200" w:lineRule="exact"/>
        <w:rPr>
          <w:rFonts w:ascii="Courier New" w:cs="Courier New" w:eastAsia="Courier New" w:hAnsi="Courier New"/>
          <w:sz w:val="16"/>
          <w:szCs w:val="16"/>
          <w:color w:val="auto"/>
        </w:rPr>
      </w:pPr>
    </w:p>
    <w:p>
      <w:pPr>
        <w:spacing w:after="0" w:line="209"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w:t>
      </w:r>
    </w:p>
    <w:p>
      <w:pPr>
        <w:spacing w:after="0" w:line="202"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USA</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tbl>
      <w:tblPr>
        <w:tblLayout w:type="fixed"/>
        <w:tblInd w:w="220" w:type="dxa"/>
        <w:tblCellMar>
          <w:top w:w="0" w:type="dxa"/>
          <w:left w:w="0" w:type="dxa"/>
          <w:bottom w:w="0" w:type="dxa"/>
          <w:right w:w="0" w:type="dxa"/>
        </w:tblCellMar>
      </w:tblPr>
      <w:tr>
        <w:trPr>
          <w:trHeight w:val="204"/>
        </w:trPr>
        <w:tc>
          <w:tcPr>
            <w:tcW w:w="1480" w:type="dxa"/>
            <w:vAlign w:val="bottom"/>
          </w:tcPr>
          <w:p>
            <w:pPr>
              <w:ind w:left="100"/>
              <w:spacing w:after="0"/>
              <w:rPr>
                <w:sz w:val="20"/>
                <w:szCs w:val="20"/>
                <w:color w:val="auto"/>
              </w:rPr>
            </w:pPr>
            <w:r>
              <w:rPr>
                <w:rFonts w:ascii="Courier New" w:cs="Courier New" w:eastAsia="Courier New" w:hAnsi="Courier New"/>
                <w:sz w:val="18"/>
                <w:szCs w:val="18"/>
                <w:color w:val="auto"/>
              </w:rPr>
              <w:t>NUMBER OF</w:t>
            </w:r>
          </w:p>
        </w:tc>
        <w:tc>
          <w:tcPr>
            <w:tcW w:w="740" w:type="dxa"/>
            <w:vAlign w:val="bottom"/>
          </w:tcPr>
          <w:p>
            <w:pPr>
              <w:ind w:left="200"/>
              <w:spacing w:after="0"/>
              <w:rPr>
                <w:sz w:val="20"/>
                <w:szCs w:val="20"/>
                <w:color w:val="auto"/>
              </w:rPr>
            </w:pPr>
            <w:r>
              <w:rPr>
                <w:rFonts w:ascii="Courier New" w:cs="Courier New" w:eastAsia="Courier New" w:hAnsi="Courier New"/>
                <w:sz w:val="18"/>
                <w:szCs w:val="18"/>
                <w:color w:val="auto"/>
              </w:rPr>
              <w:t>5</w:t>
            </w:r>
          </w:p>
        </w:tc>
        <w:tc>
          <w:tcPr>
            <w:tcW w:w="230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5"/>
              </w:rPr>
              <w:t>SHARES</w:t>
            </w:r>
          </w:p>
        </w:tc>
        <w:tc>
          <w:tcPr>
            <w:tcW w:w="740" w:type="dxa"/>
            <w:vAlign w:val="bottom"/>
          </w:tcPr>
          <w:p>
            <w:pPr>
              <w:spacing w:after="0"/>
              <w:rPr>
                <w:sz w:val="17"/>
                <w:szCs w:val="17"/>
                <w:color w:val="auto"/>
              </w:rPr>
            </w:pPr>
          </w:p>
        </w:tc>
        <w:tc>
          <w:tcPr>
            <w:tcW w:w="2300" w:type="dxa"/>
            <w:vAlign w:val="bottom"/>
          </w:tcPr>
          <w:p>
            <w:pPr>
              <w:jc w:val="right"/>
              <w:ind w:right="1272"/>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BENEFICIALLY</w:t>
            </w:r>
          </w:p>
        </w:tc>
        <w:tc>
          <w:tcPr>
            <w:tcW w:w="3040" w:type="dxa"/>
            <w:vAlign w:val="bottom"/>
            <w:gridSpan w:val="2"/>
          </w:tcPr>
          <w:p>
            <w:pPr>
              <w:ind w:left="200"/>
              <w:spacing w:after="0"/>
              <w:rPr>
                <w:sz w:val="20"/>
                <w:szCs w:val="20"/>
                <w:color w:val="auto"/>
              </w:rPr>
            </w:pPr>
            <w:r>
              <w:rPr>
                <w:rFonts w:ascii="Courier New" w:cs="Courier New" w:eastAsia="Courier New" w:hAnsi="Courier New"/>
                <w:sz w:val="10"/>
                <w:szCs w:val="10"/>
                <w:color w:val="auto"/>
                <w:w w:val="75"/>
              </w:rPr>
              <w:t>--------------------------------------------------------------</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9"/>
              </w:rPr>
              <w:t>OWNED BY</w:t>
            </w:r>
          </w:p>
        </w:tc>
        <w:tc>
          <w:tcPr>
            <w:tcW w:w="7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6</w:t>
            </w:r>
          </w:p>
        </w:tc>
        <w:tc>
          <w:tcPr>
            <w:tcW w:w="230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EACH</w:t>
            </w:r>
          </w:p>
        </w:tc>
        <w:tc>
          <w:tcPr>
            <w:tcW w:w="740" w:type="dxa"/>
            <w:vAlign w:val="bottom"/>
          </w:tcPr>
          <w:p>
            <w:pPr>
              <w:spacing w:after="0"/>
              <w:rPr>
                <w:sz w:val="17"/>
                <w:szCs w:val="17"/>
                <w:color w:val="auto"/>
              </w:rPr>
            </w:pPr>
          </w:p>
        </w:tc>
        <w:tc>
          <w:tcPr>
            <w:tcW w:w="2300" w:type="dxa"/>
            <w:vAlign w:val="bottom"/>
          </w:tcPr>
          <w:p>
            <w:pPr>
              <w:jc w:val="right"/>
              <w:ind w:right="1272"/>
              <w:spacing w:after="0" w:line="203" w:lineRule="exact"/>
              <w:rPr>
                <w:sz w:val="20"/>
                <w:szCs w:val="20"/>
                <w:color w:val="auto"/>
              </w:rPr>
            </w:pPr>
            <w:r>
              <w:rPr>
                <w:rFonts w:ascii="Courier New" w:cs="Courier New" w:eastAsia="Courier New" w:hAnsi="Courier New"/>
                <w:sz w:val="18"/>
                <w:szCs w:val="18"/>
                <w:color w:val="auto"/>
                <w:w w:val="94"/>
              </w:rPr>
              <w:t>2,664,856</w:t>
            </w:r>
          </w:p>
        </w:tc>
      </w:tr>
      <w:tr>
        <w:trPr>
          <w:trHeight w:val="203"/>
        </w:trPr>
        <w:tc>
          <w:tcPr>
            <w:tcW w:w="14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REPORTING</w:t>
            </w:r>
          </w:p>
        </w:tc>
        <w:tc>
          <w:tcPr>
            <w:tcW w:w="3040" w:type="dxa"/>
            <w:vAlign w:val="bottom"/>
            <w:gridSpan w:val="2"/>
          </w:tcPr>
          <w:p>
            <w:pPr>
              <w:ind w:left="200"/>
              <w:spacing w:after="0"/>
              <w:rPr>
                <w:sz w:val="20"/>
                <w:szCs w:val="20"/>
                <w:color w:val="auto"/>
              </w:rPr>
            </w:pPr>
            <w:r>
              <w:rPr>
                <w:rFonts w:ascii="Courier New" w:cs="Courier New" w:eastAsia="Courier New" w:hAnsi="Courier New"/>
                <w:sz w:val="10"/>
                <w:szCs w:val="10"/>
                <w:color w:val="auto"/>
                <w:w w:val="75"/>
              </w:rPr>
              <w:t>--------------------------------------------------------------</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5"/>
              </w:rPr>
              <w:t>PERSON</w:t>
            </w:r>
          </w:p>
        </w:tc>
        <w:tc>
          <w:tcPr>
            <w:tcW w:w="7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7</w:t>
            </w:r>
          </w:p>
        </w:tc>
        <w:tc>
          <w:tcPr>
            <w:tcW w:w="2300" w:type="dxa"/>
            <w:vAlign w:val="bottom"/>
          </w:tcPr>
          <w:p>
            <w:pPr>
              <w:spacing w:after="0" w:line="203" w:lineRule="exact"/>
              <w:rPr>
                <w:sz w:val="20"/>
                <w:szCs w:val="20"/>
                <w:color w:val="auto"/>
              </w:rPr>
            </w:pPr>
            <w:r>
              <w:rPr>
                <w:rFonts w:ascii="Courier New" w:cs="Courier New" w:eastAsia="Courier New" w:hAnsi="Courier New"/>
                <w:sz w:val="18"/>
                <w:szCs w:val="18"/>
                <w:color w:val="auto"/>
                <w:w w:val="95"/>
              </w:rPr>
              <w:t>SOLE DISPOSITIVE POWER</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WITH</w:t>
            </w:r>
          </w:p>
        </w:tc>
        <w:tc>
          <w:tcPr>
            <w:tcW w:w="740" w:type="dxa"/>
            <w:vAlign w:val="bottom"/>
          </w:tcPr>
          <w:p>
            <w:pPr>
              <w:spacing w:after="0"/>
              <w:rPr>
                <w:sz w:val="17"/>
                <w:szCs w:val="17"/>
                <w:color w:val="auto"/>
              </w:rPr>
            </w:pPr>
          </w:p>
        </w:tc>
        <w:tc>
          <w:tcPr>
            <w:tcW w:w="2300" w:type="dxa"/>
            <w:vAlign w:val="bottom"/>
          </w:tcPr>
          <w:p>
            <w:pPr>
              <w:jc w:val="right"/>
              <w:ind w:right="1272"/>
              <w:spacing w:after="0" w:line="203" w:lineRule="exact"/>
              <w:rPr>
                <w:sz w:val="20"/>
                <w:szCs w:val="20"/>
                <w:color w:val="auto"/>
              </w:rPr>
            </w:pPr>
            <w:r>
              <w:rPr>
                <w:rFonts w:ascii="Courier New" w:cs="Courier New" w:eastAsia="Courier New" w:hAnsi="Courier New"/>
                <w:sz w:val="18"/>
                <w:szCs w:val="18"/>
                <w:color w:val="auto"/>
              </w:rPr>
              <w:t>0</w:t>
            </w:r>
          </w:p>
        </w:tc>
      </w:tr>
    </w:tbl>
    <w:p>
      <w:pPr>
        <w:ind w:left="190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2440" w:right="5259" w:hanging="536"/>
        <w:spacing w:after="0" w:line="235" w:lineRule="auto"/>
        <w:tabs>
          <w:tab w:leader="none" w:pos="2440" w:val="left"/>
        </w:tabs>
        <w:numPr>
          <w:ilvl w:val="1"/>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2,664,856</w:t>
      </w:r>
    </w:p>
    <w:p>
      <w:pPr>
        <w:spacing w:after="0" w:line="5"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 AMOUNT BENEFICIALLY OWNED BY EACH REPORTING PERSON</w:t>
      </w:r>
    </w:p>
    <w:p>
      <w:pPr>
        <w:spacing w:after="0" w:line="202"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2,664,856</w:t>
      </w:r>
    </w:p>
    <w:p>
      <w:pPr>
        <w:spacing w:after="0" w:line="4" w:lineRule="exact"/>
        <w:rPr>
          <w:sz w:val="20"/>
          <w:szCs w:val="20"/>
          <w:color w:val="auto"/>
        </w:rPr>
      </w:pPr>
    </w:p>
    <w:p>
      <w:pPr>
        <w:ind w:left="220" w:hanging="212"/>
        <w:spacing w:after="0"/>
        <w:tabs>
          <w:tab w:leader="none" w:pos="220"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spacing w:after="0" w:line="200" w:lineRule="exact"/>
        <w:rPr>
          <w:rFonts w:ascii="Courier New" w:cs="Courier New" w:eastAsia="Courier New" w:hAnsi="Courier New"/>
          <w:sz w:val="16"/>
          <w:szCs w:val="16"/>
          <w:color w:val="auto"/>
        </w:rPr>
      </w:pPr>
    </w:p>
    <w:p>
      <w:pPr>
        <w:spacing w:after="0" w:line="209"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w:t>
      </w:r>
    </w:p>
    <w:p>
      <w:pPr>
        <w:spacing w:after="0" w:line="202"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7.4%</w:t>
      </w:r>
    </w:p>
    <w:p>
      <w:pPr>
        <w:spacing w:after="0" w:line="4" w:lineRule="exact"/>
        <w:rPr>
          <w:sz w:val="20"/>
          <w:szCs w:val="20"/>
          <w:color w:val="auto"/>
        </w:rPr>
      </w:pPr>
    </w:p>
    <w:p>
      <w:pPr>
        <w:ind w:left="220" w:hanging="212"/>
        <w:spacing w:after="0"/>
        <w:tabs>
          <w:tab w:leader="none" w:pos="220"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w:t>
      </w:r>
    </w:p>
    <w:p>
      <w:pPr>
        <w:spacing w:after="0" w:line="202"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HC, IN</w:t>
      </w:r>
    </w:p>
    <w:p>
      <w:pPr>
        <w:spacing w:after="0" w:line="4" w:lineRule="exact"/>
        <w:rPr>
          <w:sz w:val="20"/>
          <w:szCs w:val="20"/>
          <w:color w:val="auto"/>
        </w:rPr>
      </w:pPr>
    </w:p>
    <w:p>
      <w:pPr>
        <w:ind w:left="220" w:hanging="212"/>
        <w:spacing w:after="0"/>
        <w:tabs>
          <w:tab w:leader="none" w:pos="22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*SEE INSTRUCTIONS BEFORE FILLING OUT</w:t>
      </w:r>
    </w:p>
    <w:p>
      <w:pPr>
        <w:sectPr>
          <w:pgSz w:w="11900" w:h="16838" w:orient="portrait"/>
          <w:cols w:equalWidth="0" w:num="1">
            <w:col w:w="10219"/>
          </w:cols>
          <w:pgMar w:left="240" w:top="514" w:right="1440" w:bottom="1440" w:gutter="0" w:footer="0" w:header="0"/>
        </w:sectPr>
      </w:pPr>
    </w:p>
    <w:bookmarkStart w:id="5" w:name="page6"/>
    <w:bookmarkEnd w:id="5"/>
    <w:p>
      <w:pPr>
        <w:ind w:left="4640"/>
        <w:spacing w:after="0"/>
        <w:rPr>
          <w:sz w:val="20"/>
          <w:szCs w:val="20"/>
          <w:color w:val="auto"/>
        </w:rPr>
      </w:pPr>
      <w:r>
        <w:rPr>
          <w:rFonts w:ascii="Courier New" w:cs="Courier New" w:eastAsia="Courier New" w:hAnsi="Courier New"/>
          <w:sz w:val="18"/>
          <w:szCs w:val="18"/>
          <w:color w:val="auto"/>
        </w:rPr>
        <w:t>Page 6 of 11 Pages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ind w:left="1380" w:hanging="529"/>
        <w:spacing w:after="0"/>
        <w:tabs>
          <w:tab w:leader="none" w:pos="138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Issuer:</w:t>
      </w:r>
    </w:p>
    <w:p>
      <w:pPr>
        <w:ind w:left="13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Casual Male Retail Group, Inc.</w:t>
      </w:r>
    </w:p>
    <w:p>
      <w:pPr>
        <w:spacing w:after="0" w:line="207" w:lineRule="exact"/>
        <w:rPr>
          <w:rFonts w:ascii="Courier New" w:cs="Courier New" w:eastAsia="Courier New" w:hAnsi="Courier New"/>
          <w:sz w:val="18"/>
          <w:szCs w:val="18"/>
          <w:color w:val="auto"/>
        </w:rPr>
      </w:pPr>
    </w:p>
    <w:p>
      <w:pPr>
        <w:ind w:left="1380" w:right="3779" w:hanging="529"/>
        <w:spacing w:after="0" w:line="235" w:lineRule="auto"/>
        <w:tabs>
          <w:tab w:leader="none" w:pos="138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Issuer's Principal Executive Offices: 555 Turnpike Street</w:t>
      </w:r>
    </w:p>
    <w:p>
      <w:pPr>
        <w:spacing w:after="0" w:line="1" w:lineRule="exact"/>
        <w:rPr>
          <w:rFonts w:ascii="Courier New" w:cs="Courier New" w:eastAsia="Courier New" w:hAnsi="Courier New"/>
          <w:sz w:val="18"/>
          <w:szCs w:val="18"/>
          <w:color w:val="auto"/>
        </w:rPr>
      </w:pPr>
    </w:p>
    <w:p>
      <w:pPr>
        <w:ind w:left="13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Canton, MA 02021</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1" w:lineRule="exact"/>
        <w:rPr>
          <w:sz w:val="20"/>
          <w:szCs w:val="20"/>
          <w:color w:val="auto"/>
        </w:rPr>
      </w:pPr>
    </w:p>
    <w:p>
      <w:pPr>
        <w:ind w:left="1380" w:hanging="529"/>
        <w:spacing w:after="0"/>
        <w:tabs>
          <w:tab w:leader="none" w:pos="138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Persons Filing:</w:t>
      </w:r>
    </w:p>
    <w:p>
      <w:pPr>
        <w:spacing w:after="0" w:line="4" w:lineRule="exact"/>
        <w:rPr>
          <w:rFonts w:ascii="Courier New" w:cs="Courier New" w:eastAsia="Courier New" w:hAnsi="Courier New"/>
          <w:sz w:val="18"/>
          <w:szCs w:val="18"/>
          <w:color w:val="auto"/>
        </w:rPr>
      </w:pPr>
    </w:p>
    <w:p>
      <w:pPr>
        <w:ind w:left="1380" w:right="53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Baron Capital Group, Inc. ("BCG") BAMCO, Inc. ("BAMCO")</w:t>
      </w:r>
    </w:p>
    <w:p>
      <w:pPr>
        <w:spacing w:after="0" w:line="5" w:lineRule="exact"/>
        <w:rPr>
          <w:rFonts w:ascii="Courier New" w:cs="Courier New" w:eastAsia="Courier New" w:hAnsi="Courier New"/>
          <w:sz w:val="18"/>
          <w:szCs w:val="18"/>
          <w:color w:val="auto"/>
        </w:rPr>
      </w:pPr>
    </w:p>
    <w:p>
      <w:pPr>
        <w:ind w:left="1380" w:right="589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Baron Small Cap Fund ("BSC") Ronald Baron</w:t>
      </w:r>
    </w:p>
    <w:p>
      <w:pPr>
        <w:spacing w:after="0" w:line="5" w:lineRule="exact"/>
        <w:rPr>
          <w:rFonts w:ascii="Courier New" w:cs="Courier New" w:eastAsia="Courier New" w:hAnsi="Courier New"/>
          <w:sz w:val="18"/>
          <w:szCs w:val="18"/>
          <w:color w:val="auto"/>
        </w:rPr>
      </w:pPr>
    </w:p>
    <w:p>
      <w:pPr>
        <w:ind w:left="1580" w:right="4939" w:hanging="729"/>
        <w:spacing w:after="0" w:line="235" w:lineRule="auto"/>
        <w:tabs>
          <w:tab w:leader="none" w:pos="1369"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Principal Business Office: 767 Fifth Avenue</w:t>
      </w:r>
    </w:p>
    <w:p>
      <w:pPr>
        <w:spacing w:after="0" w:line="1" w:lineRule="exact"/>
        <w:rPr>
          <w:rFonts w:ascii="Courier New" w:cs="Courier New" w:eastAsia="Courier New" w:hAnsi="Courier New"/>
          <w:sz w:val="18"/>
          <w:szCs w:val="18"/>
          <w:color w:val="auto"/>
        </w:rPr>
      </w:pPr>
    </w:p>
    <w:p>
      <w:pPr>
        <w:ind w:left="15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New York, NY 10153</w:t>
      </w:r>
    </w:p>
    <w:p>
      <w:pPr>
        <w:ind w:left="1380" w:hanging="529"/>
        <w:spacing w:after="0" w:line="238" w:lineRule="auto"/>
        <w:tabs>
          <w:tab w:leader="none" w:pos="138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w:t>
      </w:r>
    </w:p>
    <w:p>
      <w:pPr>
        <w:spacing w:after="0" w:line="5" w:lineRule="exact"/>
        <w:rPr>
          <w:sz w:val="20"/>
          <w:szCs w:val="20"/>
          <w:color w:val="auto"/>
        </w:rPr>
      </w:pPr>
    </w:p>
    <w:p>
      <w:pPr>
        <w:ind w:left="1580" w:right="1999"/>
        <w:spacing w:after="0" w:line="236" w:lineRule="auto"/>
        <w:rPr>
          <w:sz w:val="20"/>
          <w:szCs w:val="20"/>
          <w:color w:val="auto"/>
        </w:rPr>
      </w:pPr>
      <w:r>
        <w:rPr>
          <w:rFonts w:ascii="Courier New" w:cs="Courier New" w:eastAsia="Courier New" w:hAnsi="Courier New"/>
          <w:sz w:val="18"/>
          <w:szCs w:val="18"/>
          <w:color w:val="auto"/>
        </w:rPr>
        <w:t>BCG and BAMCO are New York corporations. Baron Small Cap Fund is a series of a Massachusetts Business Trust. Ronald Baron is a citizen of the United States.</w:t>
      </w:r>
    </w:p>
    <w:p>
      <w:pPr>
        <w:spacing w:after="0" w:line="6" w:lineRule="exact"/>
        <w:rPr>
          <w:sz w:val="20"/>
          <w:szCs w:val="20"/>
          <w:color w:val="auto"/>
        </w:rPr>
      </w:pPr>
    </w:p>
    <w:p>
      <w:pPr>
        <w:ind w:left="1580" w:right="6099" w:hanging="729"/>
        <w:spacing w:after="0" w:line="235" w:lineRule="auto"/>
        <w:tabs>
          <w:tab w:leader="none" w:pos="1369"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Title of Class Securities: Common</w:t>
      </w:r>
    </w:p>
    <w:p>
      <w:pPr>
        <w:spacing w:after="0" w:line="1" w:lineRule="exact"/>
        <w:rPr>
          <w:rFonts w:ascii="Courier New" w:cs="Courier New" w:eastAsia="Courier New" w:hAnsi="Courier New"/>
          <w:sz w:val="18"/>
          <w:szCs w:val="18"/>
          <w:color w:val="auto"/>
        </w:rPr>
      </w:pPr>
    </w:p>
    <w:p>
      <w:pPr>
        <w:ind w:left="1380" w:hanging="529"/>
        <w:spacing w:after="0" w:line="238" w:lineRule="auto"/>
        <w:tabs>
          <w:tab w:leader="none" w:pos="138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CUSIP Number:</w:t>
      </w:r>
    </w:p>
    <w:p>
      <w:pPr>
        <w:ind w:left="1580"/>
        <w:spacing w:after="0"/>
        <w:rPr>
          <w:sz w:val="20"/>
          <w:szCs w:val="20"/>
          <w:color w:val="auto"/>
        </w:rPr>
      </w:pPr>
      <w:r>
        <w:rPr>
          <w:rFonts w:ascii="Courier New" w:cs="Courier New" w:eastAsia="Courier New" w:hAnsi="Courier New"/>
          <w:sz w:val="18"/>
          <w:szCs w:val="18"/>
          <w:color w:val="auto"/>
        </w:rPr>
        <w:t>148711104</w:t>
      </w:r>
    </w:p>
    <w:p>
      <w:pPr>
        <w:spacing w:after="0" w:line="200" w:lineRule="exact"/>
        <w:rPr>
          <w:sz w:val="20"/>
          <w:szCs w:val="20"/>
          <w:color w:val="auto"/>
        </w:rPr>
      </w:pPr>
    </w:p>
    <w:p>
      <w:pPr>
        <w:spacing w:after="0" w:line="203"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PERSONS FILING:</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BCG and Ronald Baron are:</w:t>
      </w:r>
    </w:p>
    <w:p>
      <w:pPr>
        <w:ind w:left="1480"/>
        <w:spacing w:after="0" w:line="238" w:lineRule="auto"/>
        <w:rPr>
          <w:sz w:val="20"/>
          <w:szCs w:val="20"/>
          <w:color w:val="auto"/>
        </w:rPr>
      </w:pPr>
      <w:r>
        <w:rPr>
          <w:rFonts w:ascii="Courier New" w:cs="Courier New" w:eastAsia="Courier New" w:hAnsi="Courier New"/>
          <w:sz w:val="18"/>
          <w:szCs w:val="18"/>
          <w:color w:val="auto"/>
        </w:rPr>
        <w:t>(g) Parent holding companies, in accordance with</w:t>
      </w:r>
    </w:p>
    <w:p>
      <w:pPr>
        <w:ind w:left="1900"/>
        <w:spacing w:after="0"/>
        <w:rPr>
          <w:sz w:val="20"/>
          <w:szCs w:val="20"/>
          <w:color w:val="auto"/>
        </w:rPr>
      </w:pPr>
      <w:r>
        <w:rPr>
          <w:rFonts w:ascii="Courier New" w:cs="Courier New" w:eastAsia="Courier New" w:hAnsi="Courier New"/>
          <w:sz w:val="18"/>
          <w:szCs w:val="18"/>
          <w:color w:val="auto"/>
        </w:rPr>
        <w:t>Section 240.13d-1(b)(ii)(G)</w:t>
      </w:r>
    </w:p>
    <w:p>
      <w:pPr>
        <w:ind w:left="860"/>
        <w:spacing w:after="0" w:line="237" w:lineRule="auto"/>
        <w:rPr>
          <w:sz w:val="20"/>
          <w:szCs w:val="20"/>
          <w:color w:val="auto"/>
        </w:rPr>
      </w:pPr>
      <w:r>
        <w:rPr>
          <w:rFonts w:ascii="Courier New" w:cs="Courier New" w:eastAsia="Courier New" w:hAnsi="Courier New"/>
          <w:sz w:val="18"/>
          <w:szCs w:val="18"/>
          <w:color w:val="auto"/>
        </w:rPr>
        <w:t>BAMCO is:</w:t>
      </w:r>
    </w:p>
    <w:p>
      <w:pPr>
        <w:spacing w:after="0" w:line="5" w:lineRule="exact"/>
        <w:rPr>
          <w:sz w:val="20"/>
          <w:szCs w:val="20"/>
          <w:color w:val="auto"/>
        </w:rPr>
      </w:pPr>
    </w:p>
    <w:p>
      <w:pPr>
        <w:ind w:left="1900" w:right="3039" w:hanging="419"/>
        <w:spacing w:after="0" w:line="235" w:lineRule="auto"/>
        <w:tabs>
          <w:tab w:leader="none" w:pos="1880" w:val="left"/>
        </w:tabs>
        <w:rPr>
          <w:sz w:val="20"/>
          <w:szCs w:val="20"/>
          <w:color w:val="auto"/>
        </w:rPr>
      </w:pPr>
      <w:r>
        <w:rPr>
          <w:rFonts w:ascii="Courier New" w:cs="Courier New" w:eastAsia="Courier New" w:hAnsi="Courier New"/>
          <w:sz w:val="18"/>
          <w:szCs w:val="18"/>
          <w:color w:val="auto"/>
        </w:rPr>
        <w:t>(e)</w:t>
        <w:tab/>
        <w:t>Investment Adviser registered under Section 203 of the Investment Advisers Act of 1940</w:t>
      </w:r>
    </w:p>
    <w:p>
      <w:pPr>
        <w:ind w:left="860"/>
        <w:spacing w:after="0"/>
        <w:rPr>
          <w:sz w:val="20"/>
          <w:szCs w:val="20"/>
          <w:color w:val="auto"/>
        </w:rPr>
      </w:pPr>
      <w:r>
        <w:rPr>
          <w:rFonts w:ascii="Courier New" w:cs="Courier New" w:eastAsia="Courier New" w:hAnsi="Courier New"/>
          <w:sz w:val="18"/>
          <w:szCs w:val="18"/>
          <w:color w:val="auto"/>
        </w:rPr>
        <w:t>BSC is:</w:t>
      </w:r>
    </w:p>
    <w:p>
      <w:pPr>
        <w:spacing w:after="0" w:line="4" w:lineRule="exact"/>
        <w:rPr>
          <w:sz w:val="20"/>
          <w:szCs w:val="20"/>
          <w:color w:val="auto"/>
        </w:rPr>
      </w:pPr>
    </w:p>
    <w:p>
      <w:pPr>
        <w:ind w:left="1900" w:right="2839" w:hanging="417"/>
        <w:spacing w:after="0" w:line="235" w:lineRule="auto"/>
        <w:tabs>
          <w:tab w:leader="none" w:pos="1900"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Investment Company registered under Section 8 of the Investment Company Act.</w:t>
      </w:r>
    </w:p>
    <w:p>
      <w:pPr>
        <w:ind w:left="860"/>
        <w:spacing w:after="0"/>
        <w:rPr>
          <w:sz w:val="20"/>
          <w:szCs w:val="20"/>
          <w:color w:val="auto"/>
        </w:rPr>
      </w:pPr>
      <w:r>
        <w:rPr>
          <w:rFonts w:ascii="Courier New" w:cs="Courier New" w:eastAsia="Courier New" w:hAnsi="Courier New"/>
          <w:sz w:val="18"/>
          <w:szCs w:val="18"/>
          <w:color w:val="auto"/>
        </w:rPr>
        <w:t>All persons filing are:</w:t>
      </w:r>
    </w:p>
    <w:p>
      <w:pPr>
        <w:ind w:left="1480"/>
        <w:spacing w:after="0" w:line="238" w:lineRule="auto"/>
        <w:rPr>
          <w:sz w:val="20"/>
          <w:szCs w:val="20"/>
          <w:color w:val="auto"/>
        </w:rPr>
      </w:pPr>
      <w:r>
        <w:rPr>
          <w:rFonts w:ascii="Courier New" w:cs="Courier New" w:eastAsia="Courier New" w:hAnsi="Courier New"/>
          <w:sz w:val="18"/>
          <w:szCs w:val="18"/>
          <w:color w:val="auto"/>
        </w:rPr>
        <w:t>(h) Group, in accordance with Rule 13d-1(b)(1)(ii)(F)</w:t>
      </w:r>
    </w:p>
    <w:p>
      <w:pPr>
        <w:sectPr>
          <w:pgSz w:w="11900" w:h="16838" w:orient="portrait"/>
          <w:cols w:equalWidth="0" w:num="1">
            <w:col w:w="10219"/>
          </w:cols>
          <w:pgMar w:left="240" w:top="514" w:right="1440" w:bottom="1440" w:gutter="0" w:footer="0" w:header="0"/>
        </w:sectPr>
      </w:pPr>
    </w:p>
    <w:bookmarkStart w:id="6" w:name="page7"/>
    <w:bookmarkEnd w:id="6"/>
    <w:p>
      <w:pPr>
        <w:ind w:left="4640"/>
        <w:spacing w:after="0"/>
        <w:rPr>
          <w:sz w:val="20"/>
          <w:szCs w:val="20"/>
          <w:color w:val="auto"/>
        </w:rPr>
      </w:pPr>
      <w:r>
        <w:rPr>
          <w:rFonts w:ascii="Courier New" w:cs="Courier New" w:eastAsia="Courier New" w:hAnsi="Courier New"/>
          <w:sz w:val="18"/>
          <w:szCs w:val="18"/>
          <w:color w:val="auto"/>
        </w:rPr>
        <w:t>Page 7 of 11 Pages</w:t>
      </w:r>
    </w:p>
    <w:p>
      <w:pPr>
        <w:spacing w:after="0" w:line="200" w:lineRule="exact"/>
        <w:rPr>
          <w:sz w:val="20"/>
          <w:szCs w:val="20"/>
          <w:color w:val="auto"/>
        </w:rPr>
      </w:pPr>
    </w:p>
    <w:p>
      <w:pPr>
        <w:spacing w:after="0" w:line="204"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201" w:lineRule="exact"/>
        <w:rPr>
          <w:sz w:val="20"/>
          <w:szCs w:val="20"/>
          <w:color w:val="auto"/>
        </w:rPr>
      </w:pPr>
    </w:p>
    <w:p>
      <w:pPr>
        <w:jc w:val="right"/>
        <w:ind w:right="3579"/>
        <w:spacing w:after="0"/>
        <w:rPr>
          <w:sz w:val="20"/>
          <w:szCs w:val="20"/>
          <w:color w:val="auto"/>
        </w:rPr>
      </w:pPr>
      <w:r>
        <w:rPr>
          <w:rFonts w:ascii="Courier New" w:cs="Courier New" w:eastAsia="Courier New" w:hAnsi="Courier New"/>
          <w:sz w:val="18"/>
          <w:szCs w:val="18"/>
          <w:color w:val="auto"/>
        </w:rPr>
        <w:t>(a) Amount Beneficially Owned as of December 31, 2005:</w:t>
      </w:r>
    </w:p>
    <w:p>
      <w:pPr>
        <w:spacing w:after="0" w:line="201" w:lineRule="exact"/>
        <w:rPr>
          <w:sz w:val="20"/>
          <w:szCs w:val="20"/>
          <w:color w:val="auto"/>
        </w:rPr>
      </w:pPr>
    </w:p>
    <w:tbl>
      <w:tblPr>
        <w:tblLayout w:type="fixed"/>
        <w:tblInd w:w="960" w:type="dxa"/>
        <w:tblCellMar>
          <w:top w:w="0" w:type="dxa"/>
          <w:left w:w="0" w:type="dxa"/>
          <w:bottom w:w="0" w:type="dxa"/>
          <w:right w:w="0" w:type="dxa"/>
        </w:tblCellMar>
      </w:tblPr>
      <w:tr>
        <w:trPr>
          <w:trHeight w:val="204"/>
        </w:trPr>
        <w:tc>
          <w:tcPr>
            <w:tcW w:w="2320" w:type="dxa"/>
            <w:vAlign w:val="bottom"/>
          </w:tcPr>
          <w:p>
            <w:pPr>
              <w:ind w:left="620"/>
              <w:spacing w:after="0"/>
              <w:rPr>
                <w:sz w:val="20"/>
                <w:szCs w:val="20"/>
                <w:color w:val="auto"/>
              </w:rPr>
            </w:pPr>
            <w:r>
              <w:rPr>
                <w:rFonts w:ascii="Courier New" w:cs="Courier New" w:eastAsia="Courier New" w:hAnsi="Courier New"/>
                <w:sz w:val="18"/>
                <w:szCs w:val="18"/>
                <w:color w:val="auto"/>
              </w:rPr>
              <w:t>BCG:</w:t>
            </w:r>
          </w:p>
        </w:tc>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w w:val="94"/>
              </w:rPr>
              <w:t>2,664,856</w:t>
            </w:r>
          </w:p>
        </w:tc>
        <w:tc>
          <w:tcPr>
            <w:tcW w:w="680" w:type="dxa"/>
            <w:vAlign w:val="bottom"/>
          </w:tcPr>
          <w:p>
            <w:pPr>
              <w:ind w:left="40"/>
              <w:spacing w:after="0"/>
              <w:rPr>
                <w:sz w:val="20"/>
                <w:szCs w:val="20"/>
                <w:color w:val="auto"/>
              </w:rPr>
            </w:pPr>
            <w:r>
              <w:rPr>
                <w:rFonts w:ascii="Courier New" w:cs="Courier New" w:eastAsia="Courier New" w:hAnsi="Courier New"/>
                <w:sz w:val="18"/>
                <w:szCs w:val="18"/>
                <w:color w:val="auto"/>
                <w:w w:val="95"/>
              </w:rPr>
              <w:t>shares</w:t>
            </w:r>
          </w:p>
        </w:tc>
      </w:tr>
      <w:tr>
        <w:trPr>
          <w:trHeight w:val="203"/>
        </w:trPr>
        <w:tc>
          <w:tcPr>
            <w:tcW w:w="2320" w:type="dxa"/>
            <w:vAlign w:val="bottom"/>
          </w:tcPr>
          <w:p>
            <w:pPr>
              <w:ind w:left="620"/>
              <w:spacing w:after="0" w:line="203" w:lineRule="exact"/>
              <w:rPr>
                <w:sz w:val="20"/>
                <w:szCs w:val="20"/>
                <w:color w:val="auto"/>
              </w:rPr>
            </w:pPr>
            <w:r>
              <w:rPr>
                <w:rFonts w:ascii="Courier New" w:cs="Courier New" w:eastAsia="Courier New" w:hAnsi="Courier New"/>
                <w:sz w:val="18"/>
                <w:szCs w:val="18"/>
                <w:color w:val="auto"/>
              </w:rPr>
              <w:t>BAMCO:</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2,664,856</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5"/>
              </w:rPr>
              <w:t>shares</w:t>
            </w:r>
          </w:p>
        </w:tc>
      </w:tr>
      <w:tr>
        <w:trPr>
          <w:trHeight w:val="203"/>
        </w:trPr>
        <w:tc>
          <w:tcPr>
            <w:tcW w:w="2320" w:type="dxa"/>
            <w:vAlign w:val="bottom"/>
          </w:tcPr>
          <w:p>
            <w:pPr>
              <w:ind w:left="620"/>
              <w:spacing w:after="0" w:line="203" w:lineRule="exact"/>
              <w:rPr>
                <w:sz w:val="20"/>
                <w:szCs w:val="20"/>
                <w:color w:val="auto"/>
              </w:rPr>
            </w:pPr>
            <w:r>
              <w:rPr>
                <w:rFonts w:ascii="Courier New" w:cs="Courier New" w:eastAsia="Courier New" w:hAnsi="Courier New"/>
                <w:sz w:val="18"/>
                <w:szCs w:val="18"/>
                <w:color w:val="auto"/>
              </w:rPr>
              <w:t>BSC:</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2,664,856</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5"/>
              </w:rPr>
              <w:t>shares</w:t>
            </w:r>
          </w:p>
        </w:tc>
      </w:tr>
      <w:tr>
        <w:trPr>
          <w:trHeight w:val="203"/>
        </w:trPr>
        <w:tc>
          <w:tcPr>
            <w:tcW w:w="2320" w:type="dxa"/>
            <w:vAlign w:val="bottom"/>
          </w:tcPr>
          <w:p>
            <w:pPr>
              <w:ind w:left="620"/>
              <w:spacing w:after="0" w:line="203" w:lineRule="exact"/>
              <w:rPr>
                <w:sz w:val="20"/>
                <w:szCs w:val="20"/>
                <w:color w:val="auto"/>
              </w:rPr>
            </w:pPr>
            <w:r>
              <w:rPr>
                <w:rFonts w:ascii="Courier New" w:cs="Courier New" w:eastAsia="Courier New" w:hAnsi="Courier New"/>
                <w:sz w:val="18"/>
                <w:szCs w:val="18"/>
                <w:color w:val="auto"/>
              </w:rPr>
              <w:t>Ronald Baron:</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2,664,856</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5"/>
              </w:rPr>
              <w:t>shares</w:t>
            </w:r>
          </w:p>
        </w:tc>
      </w:tr>
      <w:tr>
        <w:trPr>
          <w:trHeight w:val="405"/>
        </w:trPr>
        <w:tc>
          <w:tcPr>
            <w:tcW w:w="2320" w:type="dxa"/>
            <w:vAlign w:val="bottom"/>
          </w:tcPr>
          <w:p>
            <w:pPr>
              <w:spacing w:after="0"/>
              <w:rPr>
                <w:sz w:val="20"/>
                <w:szCs w:val="20"/>
                <w:color w:val="auto"/>
              </w:rPr>
            </w:pPr>
            <w:r>
              <w:rPr>
                <w:rFonts w:ascii="Courier New" w:cs="Courier New" w:eastAsia="Courier New" w:hAnsi="Courier New"/>
                <w:sz w:val="18"/>
                <w:szCs w:val="18"/>
                <w:color w:val="auto"/>
                <w:w w:val="96"/>
              </w:rPr>
              <w:t>(b) Percent of Class#:</w:t>
            </w:r>
          </w:p>
        </w:tc>
        <w:tc>
          <w:tcPr>
            <w:tcW w:w="100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405"/>
        </w:trPr>
        <w:tc>
          <w:tcPr>
            <w:tcW w:w="2320" w:type="dxa"/>
            <w:vAlign w:val="bottom"/>
          </w:tcPr>
          <w:p>
            <w:pPr>
              <w:ind w:left="620"/>
              <w:spacing w:after="0"/>
              <w:rPr>
                <w:sz w:val="20"/>
                <w:szCs w:val="20"/>
                <w:color w:val="auto"/>
              </w:rPr>
            </w:pPr>
            <w:r>
              <w:rPr>
                <w:rFonts w:ascii="Courier New" w:cs="Courier New" w:eastAsia="Courier New" w:hAnsi="Courier New"/>
                <w:sz w:val="18"/>
                <w:szCs w:val="18"/>
                <w:color w:val="auto"/>
              </w:rPr>
              <w:t>BCG:</w:t>
            </w:r>
          </w:p>
        </w:tc>
        <w:tc>
          <w:tcPr>
            <w:tcW w:w="100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7.4%</w:t>
            </w:r>
          </w:p>
        </w:tc>
        <w:tc>
          <w:tcPr>
            <w:tcW w:w="680" w:type="dxa"/>
            <w:vAlign w:val="bottom"/>
          </w:tcPr>
          <w:p>
            <w:pPr>
              <w:spacing w:after="0"/>
              <w:rPr>
                <w:sz w:val="24"/>
                <w:szCs w:val="24"/>
                <w:color w:val="auto"/>
              </w:rPr>
            </w:pPr>
          </w:p>
        </w:tc>
      </w:tr>
      <w:tr>
        <w:trPr>
          <w:trHeight w:val="203"/>
        </w:trPr>
        <w:tc>
          <w:tcPr>
            <w:tcW w:w="2320" w:type="dxa"/>
            <w:vAlign w:val="bottom"/>
          </w:tcPr>
          <w:p>
            <w:pPr>
              <w:ind w:left="620"/>
              <w:spacing w:after="0" w:line="203" w:lineRule="exact"/>
              <w:rPr>
                <w:sz w:val="20"/>
                <w:szCs w:val="20"/>
                <w:color w:val="auto"/>
              </w:rPr>
            </w:pPr>
            <w:r>
              <w:rPr>
                <w:rFonts w:ascii="Courier New" w:cs="Courier New" w:eastAsia="Courier New" w:hAnsi="Courier New"/>
                <w:sz w:val="18"/>
                <w:szCs w:val="18"/>
                <w:color w:val="auto"/>
              </w:rPr>
              <w:t>BAMCO:</w:t>
            </w: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7.4%</w:t>
            </w:r>
          </w:p>
        </w:tc>
        <w:tc>
          <w:tcPr>
            <w:tcW w:w="680" w:type="dxa"/>
            <w:vAlign w:val="bottom"/>
          </w:tcPr>
          <w:p>
            <w:pPr>
              <w:spacing w:after="0"/>
              <w:rPr>
                <w:sz w:val="17"/>
                <w:szCs w:val="17"/>
                <w:color w:val="auto"/>
              </w:rPr>
            </w:pPr>
          </w:p>
        </w:tc>
      </w:tr>
      <w:tr>
        <w:trPr>
          <w:trHeight w:val="203"/>
        </w:trPr>
        <w:tc>
          <w:tcPr>
            <w:tcW w:w="2320" w:type="dxa"/>
            <w:vAlign w:val="bottom"/>
          </w:tcPr>
          <w:p>
            <w:pPr>
              <w:ind w:left="620"/>
              <w:spacing w:after="0" w:line="203" w:lineRule="exact"/>
              <w:rPr>
                <w:sz w:val="20"/>
                <w:szCs w:val="20"/>
                <w:color w:val="auto"/>
              </w:rPr>
            </w:pPr>
            <w:r>
              <w:rPr>
                <w:rFonts w:ascii="Courier New" w:cs="Courier New" w:eastAsia="Courier New" w:hAnsi="Courier New"/>
                <w:sz w:val="18"/>
                <w:szCs w:val="18"/>
                <w:color w:val="auto"/>
              </w:rPr>
              <w:t>BSC:</w:t>
            </w: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7.4%</w:t>
            </w:r>
          </w:p>
        </w:tc>
        <w:tc>
          <w:tcPr>
            <w:tcW w:w="680" w:type="dxa"/>
            <w:vAlign w:val="bottom"/>
          </w:tcPr>
          <w:p>
            <w:pPr>
              <w:spacing w:after="0"/>
              <w:rPr>
                <w:sz w:val="17"/>
                <w:szCs w:val="17"/>
                <w:color w:val="auto"/>
              </w:rPr>
            </w:pPr>
          </w:p>
        </w:tc>
      </w:tr>
      <w:tr>
        <w:trPr>
          <w:trHeight w:val="203"/>
        </w:trPr>
        <w:tc>
          <w:tcPr>
            <w:tcW w:w="2320" w:type="dxa"/>
            <w:vAlign w:val="bottom"/>
          </w:tcPr>
          <w:p>
            <w:pPr>
              <w:ind w:left="620"/>
              <w:spacing w:after="0" w:line="203" w:lineRule="exact"/>
              <w:rPr>
                <w:sz w:val="20"/>
                <w:szCs w:val="20"/>
                <w:color w:val="auto"/>
              </w:rPr>
            </w:pPr>
            <w:r>
              <w:rPr>
                <w:rFonts w:ascii="Courier New" w:cs="Courier New" w:eastAsia="Courier New" w:hAnsi="Courier New"/>
                <w:sz w:val="18"/>
                <w:szCs w:val="18"/>
                <w:color w:val="auto"/>
              </w:rPr>
              <w:t>Ronald Baron</w:t>
            </w: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7.4%</w:t>
            </w:r>
          </w:p>
        </w:tc>
        <w:tc>
          <w:tcPr>
            <w:tcW w:w="680" w:type="dxa"/>
            <w:vAlign w:val="bottom"/>
          </w:tcPr>
          <w:p>
            <w:pPr>
              <w:spacing w:after="0"/>
              <w:rPr>
                <w:sz w:val="17"/>
                <w:szCs w:val="1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120" w:right="3779" w:hanging="104"/>
        <w:spacing w:after="0" w:line="268" w:lineRule="auto"/>
        <w:rPr>
          <w:sz w:val="20"/>
          <w:szCs w:val="20"/>
          <w:color w:val="auto"/>
        </w:rPr>
      </w:pPr>
      <w:r>
        <w:rPr>
          <w:rFonts w:ascii="Courier New" w:cs="Courier New" w:eastAsia="Courier New" w:hAnsi="Courier New"/>
          <w:sz w:val="16"/>
          <w:szCs w:val="16"/>
          <w:color w:val="auto"/>
        </w:rPr>
        <w:t>^BCG and Ronald Baron disclaim beneficial ownership of shares held by their controlled entities (or the investment advisory clients thereof) to the extent such shares are held by persons other than BCG and Ronald Baron. BAMCO disclaims beneficial ownership of shares held by its</w:t>
      </w:r>
    </w:p>
    <w:p>
      <w:pPr>
        <w:spacing w:after="0" w:line="1" w:lineRule="exact"/>
        <w:rPr>
          <w:sz w:val="20"/>
          <w:szCs w:val="20"/>
          <w:color w:val="auto"/>
        </w:rPr>
      </w:pPr>
    </w:p>
    <w:p>
      <w:pPr>
        <w:ind w:left="120" w:right="3579"/>
        <w:spacing w:after="0" w:line="235" w:lineRule="auto"/>
        <w:rPr>
          <w:sz w:val="20"/>
          <w:szCs w:val="20"/>
          <w:color w:val="auto"/>
        </w:rPr>
      </w:pPr>
      <w:r>
        <w:rPr>
          <w:rFonts w:ascii="Courier New" w:cs="Courier New" w:eastAsia="Courier New" w:hAnsi="Courier New"/>
          <w:sz w:val="18"/>
          <w:szCs w:val="18"/>
          <w:color w:val="auto"/>
        </w:rPr>
        <w:t>investment advisory clients to the extent such shares are held by persons other than BAMCO and its affiliates.</w:t>
      </w:r>
    </w:p>
    <w:p>
      <w:pPr>
        <w:sectPr>
          <w:pgSz w:w="11900" w:h="16838" w:orient="portrait"/>
          <w:cols w:equalWidth="0" w:num="1">
            <w:col w:w="10219"/>
          </w:cols>
          <w:pgMar w:left="240" w:top="514" w:right="1440" w:bottom="1440" w:gutter="0" w:footer="0" w:header="0"/>
        </w:sectPr>
      </w:pPr>
    </w:p>
    <w:bookmarkStart w:id="7" w:name="page8"/>
    <w:bookmarkEnd w:id="7"/>
    <w:p>
      <w:pPr>
        <w:ind w:left="5060"/>
        <w:spacing w:after="0"/>
        <w:rPr>
          <w:sz w:val="20"/>
          <w:szCs w:val="20"/>
          <w:color w:val="auto"/>
        </w:rPr>
      </w:pPr>
      <w:r>
        <w:rPr>
          <w:rFonts w:ascii="Courier New" w:cs="Courier New" w:eastAsia="Courier New" w:hAnsi="Courier New"/>
          <w:sz w:val="18"/>
          <w:szCs w:val="18"/>
          <w:color w:val="auto"/>
        </w:rPr>
        <w:t>Page 8 of 11 Pages</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(c) Number of shares as to which such person has:</w:t>
      </w:r>
    </w:p>
    <w:p>
      <w:pPr>
        <w:ind w:left="2320" w:hanging="627"/>
        <w:spacing w:after="0" w:line="238" w:lineRule="auto"/>
        <w:tabs>
          <w:tab w:leader="none" w:pos="2320"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direct the vote:</w:t>
      </w:r>
    </w:p>
    <w:p>
      <w:pPr>
        <w:ind w:left="27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BCG:</w:t>
      </w:r>
      <w:r>
        <w:rPr>
          <w:rFonts w:ascii="Courier New" w:cs="Courier New" w:eastAsia="Courier New" w:hAnsi="Courier New"/>
          <w:sz w:val="16"/>
          <w:szCs w:val="16"/>
          <w:color w:val="auto"/>
        </w:rPr>
        <w:t>0</w:t>
      </w:r>
    </w:p>
    <w:tbl>
      <w:tblPr>
        <w:tblLayout w:type="fixed"/>
        <w:tblInd w:w="2740" w:type="dxa"/>
        <w:tblCellMar>
          <w:top w:w="0" w:type="dxa"/>
          <w:left w:w="0" w:type="dxa"/>
          <w:bottom w:w="0" w:type="dxa"/>
          <w:right w:w="0" w:type="dxa"/>
        </w:tblCellMar>
      </w:tblPr>
      <w:tr>
        <w:trPr>
          <w:trHeight w:val="203"/>
        </w:trPr>
        <w:tc>
          <w:tcPr>
            <w:tcW w:w="1960" w:type="dxa"/>
            <w:vAlign w:val="bottom"/>
          </w:tcPr>
          <w:p>
            <w:pPr>
              <w:spacing w:after="0"/>
              <w:rPr>
                <w:sz w:val="20"/>
                <w:szCs w:val="20"/>
                <w:color w:val="auto"/>
              </w:rPr>
            </w:pPr>
            <w:r>
              <w:rPr>
                <w:rFonts w:ascii="Courier New" w:cs="Courier New" w:eastAsia="Courier New" w:hAnsi="Courier New"/>
                <w:sz w:val="18"/>
                <w:szCs w:val="18"/>
                <w:color w:val="auto"/>
              </w:rPr>
              <w:t>BAMCO:</w:t>
            </w:r>
          </w:p>
        </w:tc>
        <w:tc>
          <w:tcPr>
            <w:tcW w:w="68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r>
      <w:tr>
        <w:trPr>
          <w:trHeight w:val="203"/>
        </w:trPr>
        <w:tc>
          <w:tcPr>
            <w:tcW w:w="1960" w:type="dxa"/>
            <w:vAlign w:val="bottom"/>
          </w:tcPr>
          <w:p>
            <w:pPr>
              <w:spacing w:after="0" w:line="203" w:lineRule="exact"/>
              <w:rPr>
                <w:sz w:val="20"/>
                <w:szCs w:val="20"/>
                <w:color w:val="auto"/>
              </w:rPr>
            </w:pPr>
            <w:r>
              <w:rPr>
                <w:rFonts w:ascii="Courier New" w:cs="Courier New" w:eastAsia="Courier New" w:hAnsi="Courier New"/>
                <w:sz w:val="18"/>
                <w:szCs w:val="18"/>
                <w:color w:val="auto"/>
              </w:rPr>
              <w:t>BSC:</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1960" w:type="dxa"/>
            <w:vAlign w:val="bottom"/>
          </w:tcPr>
          <w:p>
            <w:pPr>
              <w:spacing w:after="0" w:line="203" w:lineRule="exact"/>
              <w:rPr>
                <w:sz w:val="20"/>
                <w:szCs w:val="20"/>
                <w:color w:val="auto"/>
              </w:rPr>
            </w:pPr>
            <w:r>
              <w:rPr>
                <w:rFonts w:ascii="Courier New" w:cs="Courier New" w:eastAsia="Courier New" w:hAnsi="Courier New"/>
                <w:sz w:val="18"/>
                <w:szCs w:val="18"/>
                <w:color w:val="auto"/>
              </w:rPr>
              <w:t>Ronald Baron:</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r>
    </w:tbl>
    <w:p>
      <w:pPr>
        <w:ind w:left="2320" w:hanging="627"/>
        <w:spacing w:after="0" w:line="238" w:lineRule="auto"/>
        <w:tabs>
          <w:tab w:leader="none" w:pos="232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direct the vote:</w:t>
      </w:r>
    </w:p>
    <w:p>
      <w:pPr>
        <w:ind w:left="27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BCG:</w:t>
      </w:r>
      <w:r>
        <w:rPr>
          <w:rFonts w:ascii="Courier New" w:cs="Courier New" w:eastAsia="Courier New" w:hAnsi="Courier New"/>
          <w:sz w:val="16"/>
          <w:szCs w:val="16"/>
          <w:color w:val="auto"/>
        </w:rPr>
        <w:t>2,664,856</w:t>
      </w:r>
    </w:p>
    <w:p>
      <w:pPr>
        <w:ind w:left="27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BAMCO:</w:t>
      </w:r>
      <w:r>
        <w:rPr>
          <w:rFonts w:ascii="Courier New" w:cs="Courier New" w:eastAsia="Courier New" w:hAnsi="Courier New"/>
          <w:sz w:val="16"/>
          <w:szCs w:val="16"/>
          <w:color w:val="auto"/>
        </w:rPr>
        <w:t>2,664,856</w:t>
      </w:r>
    </w:p>
    <w:p>
      <w:pPr>
        <w:ind w:left="27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BSC:</w:t>
      </w:r>
      <w:r>
        <w:rPr>
          <w:rFonts w:ascii="Courier New" w:cs="Courier New" w:eastAsia="Courier New" w:hAnsi="Courier New"/>
          <w:sz w:val="16"/>
          <w:szCs w:val="16"/>
          <w:color w:val="auto"/>
        </w:rPr>
        <w:t>2,664,856</w:t>
      </w:r>
    </w:p>
    <w:p>
      <w:pPr>
        <w:ind w:left="27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Ronald Baron:   2,664,856</w:t>
      </w:r>
    </w:p>
    <w:p>
      <w:pPr>
        <w:spacing w:after="0" w:line="4" w:lineRule="exact"/>
        <w:rPr>
          <w:rFonts w:ascii="Courier New" w:cs="Courier New" w:eastAsia="Courier New" w:hAnsi="Courier New"/>
          <w:sz w:val="18"/>
          <w:szCs w:val="18"/>
          <w:color w:val="auto"/>
        </w:rPr>
      </w:pPr>
    </w:p>
    <w:p>
      <w:pPr>
        <w:ind w:left="2320" w:right="4319" w:hanging="627"/>
        <w:spacing w:after="0" w:line="235" w:lineRule="auto"/>
        <w:tabs>
          <w:tab w:leader="none" w:pos="232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w:t>
      </w:r>
    </w:p>
    <w:p>
      <w:pPr>
        <w:spacing w:after="0" w:line="1" w:lineRule="exact"/>
        <w:rPr>
          <w:rFonts w:ascii="Courier New" w:cs="Courier New" w:eastAsia="Courier New" w:hAnsi="Courier New"/>
          <w:sz w:val="18"/>
          <w:szCs w:val="18"/>
          <w:color w:val="auto"/>
        </w:rPr>
      </w:pPr>
    </w:p>
    <w:p>
      <w:pPr>
        <w:ind w:left="27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BCG:</w:t>
      </w:r>
      <w:r>
        <w:rPr>
          <w:rFonts w:ascii="Courier New" w:cs="Courier New" w:eastAsia="Courier New" w:hAnsi="Courier New"/>
          <w:sz w:val="16"/>
          <w:szCs w:val="16"/>
          <w:color w:val="auto"/>
        </w:rPr>
        <w:t>0</w:t>
      </w:r>
    </w:p>
    <w:tbl>
      <w:tblPr>
        <w:tblLayout w:type="fixed"/>
        <w:tblInd w:w="2740" w:type="dxa"/>
        <w:tblCellMar>
          <w:top w:w="0" w:type="dxa"/>
          <w:left w:w="0" w:type="dxa"/>
          <w:bottom w:w="0" w:type="dxa"/>
          <w:right w:w="0" w:type="dxa"/>
        </w:tblCellMar>
      </w:tblPr>
      <w:tr>
        <w:trPr>
          <w:trHeight w:val="203"/>
        </w:trPr>
        <w:tc>
          <w:tcPr>
            <w:tcW w:w="1960" w:type="dxa"/>
            <w:vAlign w:val="bottom"/>
          </w:tcPr>
          <w:p>
            <w:pPr>
              <w:spacing w:after="0"/>
              <w:rPr>
                <w:sz w:val="20"/>
                <w:szCs w:val="20"/>
                <w:color w:val="auto"/>
              </w:rPr>
            </w:pPr>
            <w:r>
              <w:rPr>
                <w:rFonts w:ascii="Courier New" w:cs="Courier New" w:eastAsia="Courier New" w:hAnsi="Courier New"/>
                <w:sz w:val="18"/>
                <w:szCs w:val="18"/>
                <w:color w:val="auto"/>
              </w:rPr>
              <w:t>BAMCO:</w:t>
            </w:r>
          </w:p>
        </w:tc>
        <w:tc>
          <w:tcPr>
            <w:tcW w:w="68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r>
      <w:tr>
        <w:trPr>
          <w:trHeight w:val="203"/>
        </w:trPr>
        <w:tc>
          <w:tcPr>
            <w:tcW w:w="1960" w:type="dxa"/>
            <w:vAlign w:val="bottom"/>
          </w:tcPr>
          <w:p>
            <w:pPr>
              <w:spacing w:after="0" w:line="203" w:lineRule="exact"/>
              <w:rPr>
                <w:sz w:val="20"/>
                <w:szCs w:val="20"/>
                <w:color w:val="auto"/>
              </w:rPr>
            </w:pPr>
            <w:r>
              <w:rPr>
                <w:rFonts w:ascii="Courier New" w:cs="Courier New" w:eastAsia="Courier New" w:hAnsi="Courier New"/>
                <w:sz w:val="18"/>
                <w:szCs w:val="18"/>
                <w:color w:val="auto"/>
              </w:rPr>
              <w:t>BSC:</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1960" w:type="dxa"/>
            <w:vAlign w:val="bottom"/>
          </w:tcPr>
          <w:p>
            <w:pPr>
              <w:spacing w:after="0" w:line="203" w:lineRule="exact"/>
              <w:rPr>
                <w:sz w:val="20"/>
                <w:szCs w:val="20"/>
                <w:color w:val="auto"/>
              </w:rPr>
            </w:pPr>
            <w:r>
              <w:rPr>
                <w:rFonts w:ascii="Courier New" w:cs="Courier New" w:eastAsia="Courier New" w:hAnsi="Courier New"/>
                <w:sz w:val="18"/>
                <w:szCs w:val="18"/>
                <w:color w:val="auto"/>
              </w:rPr>
              <w:t>Ronald Baron:</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r>
    </w:tbl>
    <w:p>
      <w:pPr>
        <w:spacing w:after="0" w:line="4" w:lineRule="exact"/>
        <w:rPr>
          <w:sz w:val="20"/>
          <w:szCs w:val="20"/>
          <w:color w:val="auto"/>
        </w:rPr>
      </w:pPr>
    </w:p>
    <w:p>
      <w:pPr>
        <w:ind w:left="2320" w:right="4419" w:hanging="627"/>
        <w:spacing w:after="0" w:line="235" w:lineRule="auto"/>
        <w:tabs>
          <w:tab w:leader="none" w:pos="232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direct the disposition of:*</w:t>
      </w:r>
    </w:p>
    <w:p>
      <w:pPr>
        <w:spacing w:after="0" w:line="1" w:lineRule="exact"/>
        <w:rPr>
          <w:rFonts w:ascii="Courier New" w:cs="Courier New" w:eastAsia="Courier New" w:hAnsi="Courier New"/>
          <w:sz w:val="18"/>
          <w:szCs w:val="18"/>
          <w:color w:val="auto"/>
        </w:rPr>
      </w:pPr>
    </w:p>
    <w:p>
      <w:pPr>
        <w:ind w:left="27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BCG:</w:t>
      </w:r>
      <w:r>
        <w:rPr>
          <w:rFonts w:ascii="Courier New" w:cs="Courier New" w:eastAsia="Courier New" w:hAnsi="Courier New"/>
          <w:sz w:val="16"/>
          <w:szCs w:val="16"/>
          <w:color w:val="auto"/>
        </w:rPr>
        <w:t>2,664,856</w:t>
      </w:r>
    </w:p>
    <w:p>
      <w:pPr>
        <w:ind w:left="27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BAMCO:</w:t>
      </w:r>
      <w:r>
        <w:rPr>
          <w:rFonts w:ascii="Courier New" w:cs="Courier New" w:eastAsia="Courier New" w:hAnsi="Courier New"/>
          <w:sz w:val="16"/>
          <w:szCs w:val="16"/>
          <w:color w:val="auto"/>
        </w:rPr>
        <w:t>2,664,856</w:t>
      </w:r>
    </w:p>
    <w:p>
      <w:pPr>
        <w:ind w:left="27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BSC:</w:t>
      </w:r>
      <w:r>
        <w:rPr>
          <w:rFonts w:ascii="Courier New" w:cs="Courier New" w:eastAsia="Courier New" w:hAnsi="Courier New"/>
          <w:sz w:val="16"/>
          <w:szCs w:val="16"/>
          <w:color w:val="auto"/>
        </w:rPr>
        <w:t>2,664,856</w:t>
      </w:r>
    </w:p>
    <w:p>
      <w:pPr>
        <w:ind w:left="27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Ronald Baron:   2,664,856</w:t>
      </w:r>
    </w:p>
    <w:p>
      <w:pPr>
        <w:spacing w:after="0" w:line="202"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5% OR LESS OF A CLASS</w:t>
      </w:r>
    </w:p>
    <w:p>
      <w:pPr>
        <w:ind w:left="960"/>
        <w:spacing w:after="0" w:line="238" w:lineRule="auto"/>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ind w:left="960" w:right="3479" w:hanging="947"/>
        <w:spacing w:after="0" w:line="268" w:lineRule="auto"/>
        <w:tabs>
          <w:tab w:leader="none" w:pos="9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OWNERSHIP OF MORE THAN 5% ON BEHALF OF ANOTHER PERSON The advisory clients of BAMCO have the right to receive</w:t>
      </w:r>
    </w:p>
    <w:p>
      <w:pPr>
        <w:ind w:right="2739"/>
        <w:spacing w:after="0" w:line="275" w:lineRule="auto"/>
        <w:rPr>
          <w:sz w:val="20"/>
          <w:szCs w:val="20"/>
          <w:color w:val="auto"/>
        </w:rPr>
      </w:pPr>
      <w:r>
        <w:rPr>
          <w:rFonts w:ascii="Courier New" w:cs="Courier New" w:eastAsia="Courier New" w:hAnsi="Courier New"/>
          <w:sz w:val="16"/>
          <w:szCs w:val="16"/>
          <w:color w:val="auto"/>
        </w:rPr>
        <w:t>or the power to direct the receipt of dividends from, or the proceeds from the sale of, the Issuer's common stock in their accounts. To the best of the Filing Persons' knowledge, no such person has such interest relating to more than 5% of the outstanding class of securities.</w:t>
      </w:r>
    </w:p>
    <w:p>
      <w:pPr>
        <w:spacing w:after="0" w:line="182" w:lineRule="exact"/>
        <w:rPr>
          <w:sz w:val="20"/>
          <w:szCs w:val="20"/>
          <w:color w:val="auto"/>
        </w:rPr>
      </w:pPr>
    </w:p>
    <w:p>
      <w:pPr>
        <w:ind w:left="960" w:right="3259" w:hanging="947"/>
        <w:spacing w:after="0" w:line="236" w:lineRule="auto"/>
        <w:tabs>
          <w:tab w:leader="none" w:pos="940" w:val="left"/>
        </w:tabs>
        <w:rPr>
          <w:sz w:val="20"/>
          <w:szCs w:val="20"/>
          <w:color w:val="auto"/>
        </w:rPr>
      </w:pPr>
      <w:r>
        <w:rPr>
          <w:rFonts w:ascii="Courier New" w:cs="Courier New" w:eastAsia="Courier New" w:hAnsi="Courier New"/>
          <w:sz w:val="18"/>
          <w:szCs w:val="18"/>
          <w:color w:val="auto"/>
        </w:rPr>
        <w:t>Item 7.</w:t>
        <w:tab/>
        <w:t>IDENTIFICATION AND CLASSIFICATION OF THE SUBSIDIARY WHICH ACQUIRED THE SECURITY BEING REPORTED ON BY THE PARENT HOLDING COMPANY</w:t>
      </w:r>
    </w:p>
    <w:p>
      <w:pPr>
        <w:spacing w:after="0" w:line="209" w:lineRule="exact"/>
        <w:rPr>
          <w:sz w:val="20"/>
          <w:szCs w:val="20"/>
          <w:color w:val="auto"/>
        </w:rPr>
      </w:pPr>
    </w:p>
    <w:p>
      <w:pPr>
        <w:ind w:left="960" w:right="1879"/>
        <w:spacing w:after="0" w:line="235" w:lineRule="auto"/>
        <w:rPr>
          <w:sz w:val="20"/>
          <w:szCs w:val="20"/>
          <w:color w:val="auto"/>
        </w:rPr>
      </w:pPr>
      <w:r>
        <w:rPr>
          <w:rFonts w:ascii="Courier New" w:cs="Courier New" w:eastAsia="Courier New" w:hAnsi="Courier New"/>
          <w:sz w:val="18"/>
          <w:szCs w:val="18"/>
          <w:color w:val="auto"/>
        </w:rPr>
        <w:t>BAMCO is a subsidiary of BCG. BSC is an investment advisory client of BAMCO. Ronald Baron owns a controlling interest in BCG.</w:t>
      </w:r>
    </w:p>
    <w:p>
      <w:pPr>
        <w:spacing w:after="0" w:line="20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See Item 3.</w:t>
      </w:r>
    </w:p>
    <w:p>
      <w:pPr>
        <w:spacing w:after="0" w:line="200" w:lineRule="exact"/>
        <w:rPr>
          <w:sz w:val="20"/>
          <w:szCs w:val="20"/>
          <w:color w:val="auto"/>
        </w:rPr>
      </w:pPr>
    </w:p>
    <w:p>
      <w:pPr>
        <w:spacing w:after="0" w:line="209" w:lineRule="exact"/>
        <w:rPr>
          <w:sz w:val="20"/>
          <w:szCs w:val="20"/>
          <w:color w:val="auto"/>
        </w:rPr>
      </w:pPr>
    </w:p>
    <w:p>
      <w:pPr>
        <w:ind w:left="220" w:right="4199" w:hanging="212"/>
        <w:spacing w:after="0" w:line="268" w:lineRule="auto"/>
        <w:tabs>
          <w:tab w:leader="none" w:pos="220"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By virtue of investment advisory agreements with its clients, BAMCO has been given the discretion to dispose</w:t>
      </w:r>
    </w:p>
    <w:p>
      <w:pPr>
        <w:ind w:left="220" w:right="3479"/>
        <w:spacing w:after="0" w:line="290"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or the disposition of the securities in the advisory accounts. All such discretionary agreements, are however, revocable.</w:t>
      </w:r>
    </w:p>
    <w:p>
      <w:pPr>
        <w:sectPr>
          <w:pgSz w:w="11900" w:h="16838" w:orient="portrait"/>
          <w:cols w:equalWidth="0" w:num="1">
            <w:col w:w="10219"/>
          </w:cols>
          <w:pgMar w:left="240" w:top="514" w:right="1440" w:bottom="1440" w:gutter="0" w:footer="0" w:header="0"/>
        </w:sectPr>
      </w:pPr>
    </w:p>
    <w:bookmarkStart w:id="8" w:name="page9"/>
    <w:bookmarkEnd w:id="8"/>
    <w:p>
      <w:pPr>
        <w:ind w:left="5160"/>
        <w:spacing w:after="0"/>
        <w:tabs>
          <w:tab w:leader="none" w:pos="5780" w:val="left"/>
        </w:tabs>
        <w:rPr>
          <w:sz w:val="20"/>
          <w:szCs w:val="20"/>
          <w:color w:val="auto"/>
        </w:rPr>
      </w:pPr>
      <w:r>
        <w:rPr>
          <w:rFonts w:ascii="Courier New" w:cs="Courier New" w:eastAsia="Courier New" w:hAnsi="Courier New"/>
          <w:sz w:val="18"/>
          <w:szCs w:val="18"/>
          <w:color w:val="auto"/>
        </w:rPr>
        <w:t>Page</w:t>
      </w:r>
      <w:r>
        <w:rPr>
          <w:sz w:val="20"/>
          <w:szCs w:val="20"/>
          <w:color w:val="auto"/>
        </w:rPr>
        <w:tab/>
      </w:r>
      <w:r>
        <w:rPr>
          <w:rFonts w:ascii="Courier New" w:cs="Courier New" w:eastAsia="Courier New" w:hAnsi="Courier New"/>
          <w:sz w:val="16"/>
          <w:szCs w:val="16"/>
          <w:color w:val="auto"/>
        </w:rPr>
        <w:t>9 of 11 Pages</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w:t>
      </w:r>
    </w:p>
    <w:p>
      <w:pPr>
        <w:spacing w:after="0" w:line="207" w:lineRule="exact"/>
        <w:rPr>
          <w:sz w:val="20"/>
          <w:szCs w:val="20"/>
          <w:color w:val="auto"/>
        </w:rPr>
      </w:pPr>
    </w:p>
    <w:p>
      <w:pPr>
        <w:ind w:right="3039" w:firstLine="527"/>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purposes or effect.</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2739" w:firstLine="316"/>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ind w:left="220"/>
        <w:spacing w:after="0"/>
        <w:tabs>
          <w:tab w:leader="none" w:pos="940" w:val="left"/>
        </w:tabs>
        <w:rPr>
          <w:sz w:val="20"/>
          <w:szCs w:val="20"/>
          <w:color w:val="auto"/>
        </w:rPr>
      </w:pPr>
      <w:r>
        <w:rPr>
          <w:rFonts w:ascii="Courier New" w:cs="Courier New" w:eastAsia="Courier New" w:hAnsi="Courier New"/>
          <w:sz w:val="18"/>
          <w:szCs w:val="18"/>
          <w:color w:val="auto"/>
        </w:rPr>
        <w:t>Date:</w:t>
        <w:tab/>
        <w:t>February 14, 2006</w:t>
      </w:r>
    </w:p>
    <w:p>
      <w:pPr>
        <w:spacing w:after="0" w:line="201"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Baron Capital Group, Inc. and</w:t>
      </w:r>
    </w:p>
    <w:p>
      <w:pPr>
        <w:ind w:left="2540"/>
        <w:spacing w:after="0" w:line="238" w:lineRule="auto"/>
        <w:rPr>
          <w:sz w:val="20"/>
          <w:szCs w:val="20"/>
          <w:color w:val="auto"/>
        </w:rPr>
      </w:pPr>
      <w:r>
        <w:rPr>
          <w:rFonts w:ascii="Courier New" w:cs="Courier New" w:eastAsia="Courier New" w:hAnsi="Courier New"/>
          <w:sz w:val="18"/>
          <w:szCs w:val="18"/>
          <w:color w:val="auto"/>
        </w:rPr>
        <w:t>BAMCO, Inc.</w:t>
      </w:r>
    </w:p>
    <w:p>
      <w:pPr>
        <w:ind w:left="2540"/>
        <w:spacing w:after="0"/>
        <w:rPr>
          <w:sz w:val="20"/>
          <w:szCs w:val="20"/>
          <w:color w:val="auto"/>
        </w:rPr>
      </w:pPr>
      <w:r>
        <w:rPr>
          <w:rFonts w:ascii="Courier New" w:cs="Courier New" w:eastAsia="Courier New" w:hAnsi="Courier New"/>
          <w:sz w:val="18"/>
          <w:szCs w:val="18"/>
          <w:color w:val="auto"/>
        </w:rPr>
        <w:t>By:</w:t>
      </w:r>
    </w:p>
    <w:p>
      <w:pPr>
        <w:spacing w:after="0" w:line="200"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/s/ Ronald Baron</w:t>
      </w:r>
    </w:p>
    <w:p>
      <w:pPr>
        <w:ind w:left="2540"/>
        <w:spacing w:after="0" w:line="238" w:lineRule="auto"/>
        <w:rPr>
          <w:sz w:val="20"/>
          <w:szCs w:val="20"/>
          <w:color w:val="auto"/>
        </w:rPr>
      </w:pPr>
      <w:r>
        <w:rPr>
          <w:rFonts w:ascii="Courier New" w:cs="Courier New" w:eastAsia="Courier New" w:hAnsi="Courier New"/>
          <w:sz w:val="18"/>
          <w:szCs w:val="18"/>
          <w:color w:val="auto"/>
        </w:rPr>
        <w:t>_______________________________________</w:t>
      </w:r>
    </w:p>
    <w:p>
      <w:pPr>
        <w:ind w:left="2960"/>
        <w:spacing w:after="0"/>
        <w:rPr>
          <w:sz w:val="20"/>
          <w:szCs w:val="20"/>
          <w:color w:val="auto"/>
        </w:rPr>
      </w:pPr>
      <w:r>
        <w:rPr>
          <w:rFonts w:ascii="Courier New" w:cs="Courier New" w:eastAsia="Courier New" w:hAnsi="Courier New"/>
          <w:sz w:val="18"/>
          <w:szCs w:val="18"/>
          <w:color w:val="auto"/>
        </w:rPr>
        <w:t>Ronald Baron, Chairman and CEO</w:t>
      </w:r>
    </w:p>
    <w:p>
      <w:pPr>
        <w:spacing w:after="0" w:line="200"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Baron Small Cap Fund</w:t>
      </w:r>
    </w:p>
    <w:p>
      <w:pPr>
        <w:ind w:left="2540"/>
        <w:spacing w:after="0" w:line="238" w:lineRule="auto"/>
        <w:rPr>
          <w:sz w:val="20"/>
          <w:szCs w:val="20"/>
          <w:color w:val="auto"/>
        </w:rPr>
      </w:pPr>
      <w:r>
        <w:rPr>
          <w:rFonts w:ascii="Courier New" w:cs="Courier New" w:eastAsia="Courier New" w:hAnsi="Courier New"/>
          <w:sz w:val="18"/>
          <w:szCs w:val="18"/>
          <w:color w:val="auto"/>
        </w:rPr>
        <w:t>By:</w:t>
      </w:r>
    </w:p>
    <w:p>
      <w:pPr>
        <w:spacing w:after="0" w:line="202"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/s/ Ronald Baron</w:t>
      </w:r>
    </w:p>
    <w:p>
      <w:pPr>
        <w:ind w:left="2540"/>
        <w:spacing w:after="0" w:line="238" w:lineRule="auto"/>
        <w:rPr>
          <w:sz w:val="20"/>
          <w:szCs w:val="20"/>
          <w:color w:val="auto"/>
        </w:rPr>
      </w:pPr>
      <w:r>
        <w:rPr>
          <w:rFonts w:ascii="Courier New" w:cs="Courier New" w:eastAsia="Courier New" w:hAnsi="Courier New"/>
          <w:sz w:val="18"/>
          <w:szCs w:val="18"/>
          <w:color w:val="auto"/>
        </w:rPr>
        <w:t>_______________________________________</w:t>
      </w:r>
    </w:p>
    <w:p>
      <w:pPr>
        <w:ind w:left="2960"/>
        <w:spacing w:after="0"/>
        <w:rPr>
          <w:sz w:val="20"/>
          <w:szCs w:val="20"/>
          <w:color w:val="auto"/>
        </w:rPr>
      </w:pPr>
      <w:r>
        <w:rPr>
          <w:rFonts w:ascii="Courier New" w:cs="Courier New" w:eastAsia="Courier New" w:hAnsi="Courier New"/>
          <w:sz w:val="18"/>
          <w:szCs w:val="18"/>
          <w:color w:val="auto"/>
        </w:rPr>
        <w:t>Ronald Baron, President &amp; CEO</w:t>
      </w:r>
    </w:p>
    <w:p>
      <w:pPr>
        <w:spacing w:after="0" w:line="200" w:lineRule="exact"/>
        <w:rPr>
          <w:sz w:val="20"/>
          <w:szCs w:val="20"/>
          <w:color w:val="auto"/>
        </w:rPr>
      </w:pPr>
    </w:p>
    <w:p>
      <w:pPr>
        <w:spacing w:after="0" w:line="203"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Ronald Baron, Individually</w:t>
      </w:r>
    </w:p>
    <w:p>
      <w:pPr>
        <w:spacing w:after="0" w:line="201"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By:</w:t>
      </w:r>
    </w:p>
    <w:p>
      <w:pPr>
        <w:spacing w:after="0" w:line="201"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/s/ Ronald Baron</w:t>
      </w:r>
    </w:p>
    <w:p>
      <w:pPr>
        <w:ind w:left="2540"/>
        <w:spacing w:after="0" w:line="238" w:lineRule="auto"/>
        <w:rPr>
          <w:sz w:val="20"/>
          <w:szCs w:val="20"/>
          <w:color w:val="auto"/>
        </w:rPr>
      </w:pPr>
      <w:r>
        <w:rPr>
          <w:rFonts w:ascii="Courier New" w:cs="Courier New" w:eastAsia="Courier New" w:hAnsi="Courier New"/>
          <w:sz w:val="18"/>
          <w:szCs w:val="18"/>
          <w:color w:val="auto"/>
        </w:rPr>
        <w:t>_______________________________________</w:t>
      </w:r>
    </w:p>
    <w:p>
      <w:pPr>
        <w:ind w:left="2960"/>
        <w:spacing w:after="0"/>
        <w:rPr>
          <w:sz w:val="20"/>
          <w:szCs w:val="20"/>
          <w:color w:val="auto"/>
        </w:rPr>
      </w:pPr>
      <w:r>
        <w:rPr>
          <w:rFonts w:ascii="Courier New" w:cs="Courier New" w:eastAsia="Courier New" w:hAnsi="Courier New"/>
          <w:sz w:val="18"/>
          <w:szCs w:val="18"/>
          <w:color w:val="auto"/>
        </w:rPr>
        <w:t>Ronald Baron</w:t>
      </w:r>
    </w:p>
    <w:p>
      <w:pPr>
        <w:sectPr>
          <w:pgSz w:w="11900" w:h="16838" w:orient="portrait"/>
          <w:cols w:equalWidth="0" w:num="1">
            <w:col w:w="10219"/>
          </w:cols>
          <w:pgMar w:left="240" w:top="514" w:right="1440" w:bottom="1440" w:gutter="0" w:footer="0" w:header="0"/>
        </w:sectPr>
      </w:pPr>
    </w:p>
    <w:bookmarkStart w:id="9" w:name="page10"/>
    <w:bookmarkEnd w:id="9"/>
    <w:p>
      <w:pPr>
        <w:ind w:left="4740"/>
        <w:spacing w:after="0"/>
        <w:rPr>
          <w:sz w:val="20"/>
          <w:szCs w:val="20"/>
          <w:color w:val="auto"/>
        </w:rPr>
      </w:pPr>
      <w:r>
        <w:rPr>
          <w:rFonts w:ascii="Courier New" w:cs="Courier New" w:eastAsia="Courier New" w:hAnsi="Courier New"/>
          <w:sz w:val="18"/>
          <w:szCs w:val="18"/>
          <w:color w:val="auto"/>
        </w:rPr>
        <w:t>Page 10 of 11 Pages</w:t>
      </w:r>
    </w:p>
    <w:p>
      <w:pPr>
        <w:spacing w:after="0" w:line="200" w:lineRule="exact"/>
        <w:rPr>
          <w:sz w:val="20"/>
          <w:szCs w:val="20"/>
          <w:color w:val="auto"/>
        </w:rPr>
      </w:pPr>
    </w:p>
    <w:p>
      <w:pPr>
        <w:spacing w:after="0" w:line="204"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Joint Filing Agreement</w:t>
      </w:r>
    </w:p>
    <w:p>
      <w:pPr>
        <w:spacing w:after="0" w:line="200" w:lineRule="exact"/>
        <w:rPr>
          <w:sz w:val="20"/>
          <w:szCs w:val="20"/>
          <w:color w:val="auto"/>
        </w:rPr>
      </w:pPr>
    </w:p>
    <w:p>
      <w:pPr>
        <w:spacing w:after="0" w:line="209" w:lineRule="exact"/>
        <w:rPr>
          <w:sz w:val="20"/>
          <w:szCs w:val="20"/>
          <w:color w:val="auto"/>
        </w:rPr>
      </w:pPr>
    </w:p>
    <w:p>
      <w:pPr>
        <w:ind w:right="2199"/>
        <w:spacing w:after="0" w:line="237" w:lineRule="auto"/>
        <w:rPr>
          <w:sz w:val="20"/>
          <w:szCs w:val="20"/>
          <w:color w:val="auto"/>
        </w:rPr>
      </w:pPr>
      <w:r>
        <w:rPr>
          <w:rFonts w:ascii="Courier New" w:cs="Courier New" w:eastAsia="Courier New" w:hAnsi="Courier New"/>
          <w:sz w:val="18"/>
          <w:szCs w:val="18"/>
          <w:color w:val="auto"/>
        </w:rPr>
        <w:t>The undersigned each hereby agree that the Schedule 13G Amendment No.3 dated February 14, 2006, which relates to the common stock of Casual Male Retail Group, Inc., to be filed jointly on behalf of each of them for the reasons stated therein, and any amendments thereto shall be filed jointly by the undersigned.</w:t>
      </w:r>
    </w:p>
    <w:p>
      <w:pPr>
        <w:spacing w:after="0" w:line="203"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Dated:</w:t>
        <w:tab/>
        <w:t>February 14, 2006</w:t>
      </w:r>
    </w:p>
    <w:p>
      <w:pPr>
        <w:spacing w:after="0" w:line="201"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Baron Capital Group, Inc. and</w:t>
      </w:r>
    </w:p>
    <w:p>
      <w:pPr>
        <w:ind w:left="2540"/>
        <w:spacing w:after="0" w:line="238" w:lineRule="auto"/>
        <w:rPr>
          <w:sz w:val="20"/>
          <w:szCs w:val="20"/>
          <w:color w:val="auto"/>
        </w:rPr>
      </w:pPr>
      <w:r>
        <w:rPr>
          <w:rFonts w:ascii="Courier New" w:cs="Courier New" w:eastAsia="Courier New" w:hAnsi="Courier New"/>
          <w:sz w:val="18"/>
          <w:szCs w:val="18"/>
          <w:color w:val="auto"/>
        </w:rPr>
        <w:t>BAMCO, Inc.</w:t>
      </w:r>
    </w:p>
    <w:p>
      <w:pPr>
        <w:ind w:left="2540"/>
        <w:spacing w:after="0"/>
        <w:rPr>
          <w:sz w:val="20"/>
          <w:szCs w:val="20"/>
          <w:color w:val="auto"/>
        </w:rPr>
      </w:pPr>
      <w:r>
        <w:rPr>
          <w:rFonts w:ascii="Courier New" w:cs="Courier New" w:eastAsia="Courier New" w:hAnsi="Courier New"/>
          <w:sz w:val="18"/>
          <w:szCs w:val="18"/>
          <w:color w:val="auto"/>
        </w:rPr>
        <w:t>By:</w:t>
      </w:r>
    </w:p>
    <w:p>
      <w:pPr>
        <w:spacing w:after="0" w:line="200"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/s/ Ronald Baron</w:t>
      </w:r>
    </w:p>
    <w:p>
      <w:pPr>
        <w:ind w:left="2540"/>
        <w:spacing w:after="0" w:line="238" w:lineRule="auto"/>
        <w:rPr>
          <w:sz w:val="20"/>
          <w:szCs w:val="20"/>
          <w:color w:val="auto"/>
        </w:rPr>
      </w:pPr>
      <w:r>
        <w:rPr>
          <w:rFonts w:ascii="Courier New" w:cs="Courier New" w:eastAsia="Courier New" w:hAnsi="Courier New"/>
          <w:sz w:val="18"/>
          <w:szCs w:val="18"/>
          <w:color w:val="auto"/>
        </w:rPr>
        <w:t>_______________________________________</w:t>
      </w:r>
    </w:p>
    <w:p>
      <w:pPr>
        <w:ind w:left="2960"/>
        <w:spacing w:after="0"/>
        <w:rPr>
          <w:sz w:val="20"/>
          <w:szCs w:val="20"/>
          <w:color w:val="auto"/>
        </w:rPr>
      </w:pPr>
      <w:r>
        <w:rPr>
          <w:rFonts w:ascii="Courier New" w:cs="Courier New" w:eastAsia="Courier New" w:hAnsi="Courier New"/>
          <w:sz w:val="18"/>
          <w:szCs w:val="18"/>
          <w:color w:val="auto"/>
        </w:rPr>
        <w:t>Ronald Baron, Chairman and CEO</w:t>
      </w:r>
    </w:p>
    <w:p>
      <w:pPr>
        <w:spacing w:after="0" w:line="200"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Baron Small Cap Fund</w:t>
      </w:r>
    </w:p>
    <w:p>
      <w:pPr>
        <w:ind w:left="2540"/>
        <w:spacing w:after="0" w:line="238" w:lineRule="auto"/>
        <w:rPr>
          <w:sz w:val="20"/>
          <w:szCs w:val="20"/>
          <w:color w:val="auto"/>
        </w:rPr>
      </w:pPr>
      <w:r>
        <w:rPr>
          <w:rFonts w:ascii="Courier New" w:cs="Courier New" w:eastAsia="Courier New" w:hAnsi="Courier New"/>
          <w:sz w:val="18"/>
          <w:szCs w:val="18"/>
          <w:color w:val="auto"/>
        </w:rPr>
        <w:t>By:</w:t>
      </w:r>
    </w:p>
    <w:p>
      <w:pPr>
        <w:spacing w:after="0" w:line="202"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/s/ Ronald Baron</w:t>
      </w:r>
    </w:p>
    <w:p>
      <w:pPr>
        <w:ind w:left="2540"/>
        <w:spacing w:after="0" w:line="238" w:lineRule="auto"/>
        <w:rPr>
          <w:sz w:val="20"/>
          <w:szCs w:val="20"/>
          <w:color w:val="auto"/>
        </w:rPr>
      </w:pPr>
      <w:r>
        <w:rPr>
          <w:rFonts w:ascii="Courier New" w:cs="Courier New" w:eastAsia="Courier New" w:hAnsi="Courier New"/>
          <w:sz w:val="18"/>
          <w:szCs w:val="18"/>
          <w:color w:val="auto"/>
        </w:rPr>
        <w:t>_______________________________________</w:t>
      </w:r>
    </w:p>
    <w:p>
      <w:pPr>
        <w:ind w:left="2960"/>
        <w:spacing w:after="0"/>
        <w:rPr>
          <w:sz w:val="20"/>
          <w:szCs w:val="20"/>
          <w:color w:val="auto"/>
        </w:rPr>
      </w:pPr>
      <w:r>
        <w:rPr>
          <w:rFonts w:ascii="Courier New" w:cs="Courier New" w:eastAsia="Courier New" w:hAnsi="Courier New"/>
          <w:sz w:val="18"/>
          <w:szCs w:val="18"/>
          <w:color w:val="auto"/>
        </w:rPr>
        <w:t>Ronald Baron, President &amp; CEO</w:t>
      </w:r>
    </w:p>
    <w:p>
      <w:pPr>
        <w:spacing w:after="0" w:line="200" w:lineRule="exact"/>
        <w:rPr>
          <w:sz w:val="20"/>
          <w:szCs w:val="20"/>
          <w:color w:val="auto"/>
        </w:rPr>
      </w:pPr>
    </w:p>
    <w:p>
      <w:pPr>
        <w:spacing w:after="0" w:line="203"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Ronald Baron, Individually</w:t>
      </w:r>
    </w:p>
    <w:p>
      <w:pPr>
        <w:ind w:left="2540"/>
        <w:spacing w:after="0" w:line="238" w:lineRule="auto"/>
        <w:rPr>
          <w:sz w:val="20"/>
          <w:szCs w:val="20"/>
          <w:color w:val="auto"/>
        </w:rPr>
      </w:pPr>
      <w:r>
        <w:rPr>
          <w:rFonts w:ascii="Courier New" w:cs="Courier New" w:eastAsia="Courier New" w:hAnsi="Courier New"/>
          <w:sz w:val="18"/>
          <w:szCs w:val="18"/>
          <w:color w:val="auto"/>
        </w:rPr>
        <w:t>By:</w:t>
      </w:r>
    </w:p>
    <w:p>
      <w:pPr>
        <w:spacing w:after="0" w:line="202"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/s/ Ronald Baron</w:t>
      </w:r>
    </w:p>
    <w:p>
      <w:pPr>
        <w:ind w:left="2540"/>
        <w:spacing w:after="0" w:line="238" w:lineRule="auto"/>
        <w:rPr>
          <w:sz w:val="20"/>
          <w:szCs w:val="20"/>
          <w:color w:val="auto"/>
        </w:rPr>
      </w:pPr>
      <w:r>
        <w:rPr>
          <w:rFonts w:ascii="Courier New" w:cs="Courier New" w:eastAsia="Courier New" w:hAnsi="Courier New"/>
          <w:sz w:val="18"/>
          <w:szCs w:val="18"/>
          <w:color w:val="auto"/>
        </w:rPr>
        <w:t>_______________________________________</w:t>
      </w:r>
    </w:p>
    <w:p>
      <w:pPr>
        <w:ind w:left="2960"/>
        <w:spacing w:after="0"/>
        <w:rPr>
          <w:sz w:val="20"/>
          <w:szCs w:val="20"/>
          <w:color w:val="auto"/>
        </w:rPr>
      </w:pPr>
      <w:r>
        <w:rPr>
          <w:rFonts w:ascii="Courier New" w:cs="Courier New" w:eastAsia="Courier New" w:hAnsi="Courier New"/>
          <w:sz w:val="18"/>
          <w:szCs w:val="18"/>
          <w:color w:val="auto"/>
        </w:rPr>
        <w:t>Ronald Baron</w:t>
      </w:r>
    </w:p>
    <w:sectPr>
      <w:pgSz w:w="11900" w:h="16838" w:orient="portrait"/>
      <w:cols w:equalWidth="0" w:num="1">
        <w:col w:w="10219"/>
      </w:cols>
      <w:pgMar w:left="240" w:top="51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E6AFB66"/>
    <w:multiLevelType w:val="hybridMultilevel"/>
    <w:lvl w:ilvl="0">
      <w:lvlJc w:val="left"/>
      <w:lvlText w:val="-"/>
      <w:numFmt w:val="bullet"/>
      <w:start w:val="1"/>
    </w:lvl>
    <w:lvl w:ilvl="1">
      <w:lvlJc w:val="left"/>
      <w:lvlText w:val="%2"/>
      <w:numFmt w:val="decimal"/>
      <w:start w:val="1"/>
    </w:lvl>
  </w:abstractNum>
  <w:abstractNum w:abstractNumId="1">
    <w:nsid w:val="25E45D32"/>
    <w:multiLevelType w:val="hybridMultilevel"/>
    <w:lvl w:ilvl="0">
      <w:lvlJc w:val="left"/>
      <w:lvlText w:val="-"/>
      <w:numFmt w:val="bullet"/>
      <w:start w:val="1"/>
    </w:lvl>
    <w:lvl w:ilvl="1">
      <w:lvlJc w:val="left"/>
      <w:lvlText w:val="(%2)"/>
      <w:numFmt w:val="lowerLetter"/>
      <w:start w:val="1"/>
    </w:lvl>
  </w:abstractNum>
  <w:abstractNum w:abstractNumId="2">
    <w:nsid w:val="519B500D"/>
    <w:multiLevelType w:val="hybridMultilevel"/>
    <w:lvl w:ilvl="0">
      <w:lvlJc w:val="left"/>
      <w:lvlText w:val="-"/>
      <w:numFmt w:val="bullet"/>
      <w:start w:val="1"/>
    </w:lvl>
  </w:abstractNum>
  <w:abstractNum w:abstractNumId="3">
    <w:nsid w:val="431BD7B7"/>
    <w:multiLevelType w:val="hybridMultilevel"/>
    <w:lvl w:ilvl="0">
      <w:lvlJc w:val="left"/>
      <w:lvlText w:val="-"/>
      <w:numFmt w:val="bullet"/>
      <w:start w:val="1"/>
    </w:lvl>
  </w:abstractNum>
  <w:abstractNum w:abstractNumId="4">
    <w:nsid w:val="3F2DBA31"/>
    <w:multiLevelType w:val="hybridMultilevel"/>
    <w:lvl w:ilvl="0">
      <w:lvlJc w:val="left"/>
      <w:lvlText w:val="-"/>
      <w:numFmt w:val="bullet"/>
      <w:start w:val="1"/>
    </w:lvl>
  </w:abstractNum>
  <w:abstractNum w:abstractNumId="5">
    <w:nsid w:val="7C83E458"/>
    <w:multiLevelType w:val="hybridMultilevel"/>
    <w:lvl w:ilvl="0">
      <w:lvlJc w:val="left"/>
      <w:lvlText w:val="-"/>
      <w:numFmt w:val="bullet"/>
      <w:start w:val="1"/>
    </w:lvl>
  </w:abstractNum>
  <w:abstractNum w:abstractNumId="6">
    <w:nsid w:val="257130A3"/>
    <w:multiLevelType w:val="hybridMultilevel"/>
    <w:lvl w:ilvl="0">
      <w:lvlJc w:val="left"/>
      <w:lvlText w:val="-"/>
      <w:numFmt w:val="bullet"/>
      <w:start w:val="1"/>
    </w:lvl>
    <w:lvl w:ilvl="1">
      <w:lvlJc w:val="left"/>
      <w:lvlText w:val="%2"/>
      <w:numFmt w:val="decimal"/>
      <w:start w:val="1"/>
    </w:lvl>
  </w:abstractNum>
  <w:abstractNum w:abstractNumId="7">
    <w:nsid w:val="62BBD95A"/>
    <w:multiLevelType w:val="hybridMultilevel"/>
    <w:lvl w:ilvl="0">
      <w:lvlJc w:val="left"/>
      <w:lvlText w:val="-"/>
      <w:numFmt w:val="bullet"/>
      <w:start w:val="1"/>
    </w:lvl>
    <w:lvl w:ilvl="1">
      <w:lvlJc w:val="left"/>
      <w:lvlText w:val="(%2)"/>
      <w:numFmt w:val="lowerLetter"/>
      <w:start w:val="1"/>
    </w:lvl>
  </w:abstractNum>
  <w:abstractNum w:abstractNumId="8">
    <w:nsid w:val="436C6125"/>
    <w:multiLevelType w:val="hybridMultilevel"/>
    <w:lvl w:ilvl="0">
      <w:lvlJc w:val="left"/>
      <w:lvlText w:val="-"/>
      <w:numFmt w:val="bullet"/>
      <w:start w:val="1"/>
    </w:lvl>
    <w:lvl w:ilvl="1">
      <w:lvlJc w:val="left"/>
      <w:lvlText w:val="8"/>
      <w:numFmt w:val="bullet"/>
      <w:start w:val="1"/>
    </w:lvl>
  </w:abstractNum>
  <w:abstractNum w:abstractNumId="9">
    <w:nsid w:val="628C895D"/>
    <w:multiLevelType w:val="hybridMultilevel"/>
    <w:lvl w:ilvl="0">
      <w:lvlJc w:val="left"/>
      <w:lvlText w:val="-"/>
      <w:numFmt w:val="bullet"/>
      <w:start w:val="1"/>
    </w:lvl>
  </w:abstractNum>
  <w:abstractNum w:abstractNumId="10">
    <w:nsid w:val="333AB105"/>
    <w:multiLevelType w:val="hybridMultilevel"/>
    <w:lvl w:ilvl="0">
      <w:lvlJc w:val="left"/>
      <w:lvlText w:val="-"/>
      <w:numFmt w:val="bullet"/>
      <w:start w:val="1"/>
    </w:lvl>
  </w:abstractNum>
  <w:abstractNum w:abstractNumId="11">
    <w:nsid w:val="721DA317"/>
    <w:multiLevelType w:val="hybridMultilevel"/>
    <w:lvl w:ilvl="0">
      <w:lvlJc w:val="left"/>
      <w:lvlText w:val="-"/>
      <w:numFmt w:val="bullet"/>
      <w:start w:val="1"/>
    </w:lvl>
  </w:abstractNum>
  <w:abstractNum w:abstractNumId="12">
    <w:nsid w:val="2443A858"/>
    <w:multiLevelType w:val="hybridMultilevel"/>
    <w:lvl w:ilvl="0">
      <w:lvlJc w:val="left"/>
      <w:lvlText w:val="-"/>
      <w:numFmt w:val="bullet"/>
      <w:start w:val="1"/>
    </w:lvl>
    <w:lvl w:ilvl="1">
      <w:lvlJc w:val="left"/>
      <w:lvlText w:val="%2"/>
      <w:numFmt w:val="decimal"/>
      <w:start w:val="1"/>
    </w:lvl>
  </w:abstractNum>
  <w:abstractNum w:abstractNumId="13">
    <w:nsid w:val="2D1D5AE9"/>
    <w:multiLevelType w:val="hybridMultilevel"/>
    <w:lvl w:ilvl="0">
      <w:lvlJc w:val="left"/>
      <w:lvlText w:val="-"/>
      <w:numFmt w:val="bullet"/>
      <w:start w:val="1"/>
    </w:lvl>
    <w:lvl w:ilvl="1">
      <w:lvlJc w:val="left"/>
      <w:lvlText w:val="(%2)"/>
      <w:numFmt w:val="lowerLetter"/>
      <w:start w:val="1"/>
    </w:lvl>
  </w:abstractNum>
  <w:abstractNum w:abstractNumId="14">
    <w:nsid w:val="6763845E"/>
    <w:multiLevelType w:val="hybridMultilevel"/>
    <w:lvl w:ilvl="0">
      <w:lvlJc w:val="left"/>
      <w:lvlText w:val="-"/>
      <w:numFmt w:val="bullet"/>
      <w:start w:val="1"/>
    </w:lvl>
    <w:lvl w:ilvl="1">
      <w:lvlJc w:val="left"/>
      <w:lvlText w:val="8"/>
      <w:numFmt w:val="bullet"/>
      <w:start w:val="1"/>
    </w:lvl>
  </w:abstractNum>
  <w:abstractNum w:abstractNumId="15">
    <w:nsid w:val="75A2A8D4"/>
    <w:multiLevelType w:val="hybridMultilevel"/>
    <w:lvl w:ilvl="0">
      <w:lvlJc w:val="left"/>
      <w:lvlText w:val="-"/>
      <w:numFmt w:val="bullet"/>
      <w:start w:val="1"/>
    </w:lvl>
  </w:abstractNum>
  <w:abstractNum w:abstractNumId="16">
    <w:nsid w:val="8EDBDAB"/>
    <w:multiLevelType w:val="hybridMultilevel"/>
    <w:lvl w:ilvl="0">
      <w:lvlJc w:val="left"/>
      <w:lvlText w:val="-"/>
      <w:numFmt w:val="bullet"/>
      <w:start w:val="1"/>
    </w:lvl>
  </w:abstractNum>
  <w:abstractNum w:abstractNumId="17">
    <w:nsid w:val="79838CB2"/>
    <w:multiLevelType w:val="hybridMultilevel"/>
    <w:lvl w:ilvl="0">
      <w:lvlJc w:val="left"/>
      <w:lvlText w:val="-"/>
      <w:numFmt w:val="bullet"/>
      <w:start w:val="1"/>
    </w:lvl>
  </w:abstractNum>
  <w:abstractNum w:abstractNumId="18">
    <w:nsid w:val="4353D0CD"/>
    <w:multiLevelType w:val="hybridMultilevel"/>
    <w:lvl w:ilvl="0">
      <w:lvlJc w:val="left"/>
      <w:lvlText w:val="-"/>
      <w:numFmt w:val="bullet"/>
      <w:start w:val="1"/>
    </w:lvl>
    <w:lvl w:ilvl="1">
      <w:lvlJc w:val="left"/>
      <w:lvlText w:val="%2"/>
      <w:numFmt w:val="decimal"/>
      <w:start w:val="1"/>
    </w:lvl>
  </w:abstractNum>
  <w:abstractNum w:abstractNumId="19">
    <w:nsid w:val="B03E0C6"/>
    <w:multiLevelType w:val="hybridMultilevel"/>
    <w:lvl w:ilvl="0">
      <w:lvlJc w:val="left"/>
      <w:lvlText w:val="-"/>
      <w:numFmt w:val="bullet"/>
      <w:start w:val="1"/>
    </w:lvl>
    <w:lvl w:ilvl="1">
      <w:lvlJc w:val="left"/>
      <w:lvlText w:val="(%2)"/>
      <w:numFmt w:val="lowerLetter"/>
      <w:start w:val="1"/>
    </w:lvl>
  </w:abstractNum>
  <w:abstractNum w:abstractNumId="20">
    <w:nsid w:val="189A769B"/>
    <w:multiLevelType w:val="hybridMultilevel"/>
    <w:lvl w:ilvl="0">
      <w:lvlJc w:val="left"/>
      <w:lvlText w:val="-"/>
      <w:numFmt w:val="bullet"/>
      <w:start w:val="1"/>
    </w:lvl>
    <w:lvl w:ilvl="1">
      <w:lvlJc w:val="left"/>
      <w:lvlText w:val="8"/>
      <w:numFmt w:val="bullet"/>
      <w:start w:val="1"/>
    </w:lvl>
  </w:abstractNum>
  <w:abstractNum w:abstractNumId="21">
    <w:nsid w:val="54E49EB4"/>
    <w:multiLevelType w:val="hybridMultilevel"/>
    <w:lvl w:ilvl="0">
      <w:lvlJc w:val="left"/>
      <w:lvlText w:val="-"/>
      <w:numFmt w:val="bullet"/>
      <w:start w:val="1"/>
    </w:lvl>
  </w:abstractNum>
  <w:abstractNum w:abstractNumId="22">
    <w:nsid w:val="71F32454"/>
    <w:multiLevelType w:val="hybridMultilevel"/>
    <w:lvl w:ilvl="0">
      <w:lvlJc w:val="left"/>
      <w:lvlText w:val="-"/>
      <w:numFmt w:val="bullet"/>
      <w:start w:val="1"/>
    </w:lvl>
  </w:abstractNum>
  <w:abstractNum w:abstractNumId="23">
    <w:nsid w:val="2CA88611"/>
    <w:multiLevelType w:val="hybridMultilevel"/>
    <w:lvl w:ilvl="0">
      <w:lvlJc w:val="left"/>
      <w:lvlText w:val="-"/>
      <w:numFmt w:val="bullet"/>
      <w:start w:val="1"/>
    </w:lvl>
  </w:abstractNum>
  <w:abstractNum w:abstractNumId="24">
    <w:nsid w:val="836C40E"/>
    <w:multiLevelType w:val="hybridMultilevel"/>
    <w:lvl w:ilvl="0">
      <w:lvlJc w:val="left"/>
      <w:lvlText w:val="(%1)"/>
      <w:numFmt w:val="lowerLetter"/>
      <w:start w:val="1"/>
    </w:lvl>
  </w:abstractNum>
  <w:abstractNum w:abstractNumId="25">
    <w:nsid w:val="2901D82"/>
    <w:multiLevelType w:val="hybridMultilevel"/>
    <w:lvl w:ilvl="0">
      <w:lvlJc w:val="left"/>
      <w:lvlText w:val="(%1)"/>
      <w:numFmt w:val="lowerLetter"/>
      <w:start w:val="1"/>
    </w:lvl>
  </w:abstractNum>
  <w:abstractNum w:abstractNumId="26">
    <w:nsid w:val="3A95F874"/>
    <w:multiLevelType w:val="hybridMultilevel"/>
    <w:lvl w:ilvl="0">
      <w:lvlJc w:val="left"/>
      <w:lvlText w:val="(%1)"/>
      <w:numFmt w:val="lowerLetter"/>
      <w:start w:val="4"/>
    </w:lvl>
  </w:abstractNum>
  <w:abstractNum w:abstractNumId="27">
    <w:nsid w:val="8138641"/>
    <w:multiLevelType w:val="hybridMultilevel"/>
    <w:lvl w:ilvl="0">
      <w:lvlJc w:val="left"/>
      <w:lvlText w:val="(%1)"/>
      <w:numFmt w:val="lowerLetter"/>
      <w:start w:val="4"/>
    </w:lvl>
  </w:abstractNum>
  <w:abstractNum w:abstractNumId="28">
    <w:nsid w:val="1E7FF521"/>
    <w:multiLevelType w:val="hybridMultilevel"/>
    <w:lvl w:ilvl="0">
      <w:lvlJc w:val="left"/>
      <w:lvlText w:val="(%1)"/>
      <w:numFmt w:val="lowerRoman"/>
      <w:start w:val="1"/>
    </w:lvl>
  </w:abstractNum>
  <w:abstractNum w:abstractNumId="29">
    <w:nsid w:val="7C3DBD3D"/>
    <w:multiLevelType w:val="hybridMultilevel"/>
    <w:lvl w:ilvl="0">
      <w:lvlJc w:val="left"/>
      <w:lvlText w:val="(%1)"/>
      <w:numFmt w:val="lowerRoman"/>
      <w:start w:val="2"/>
    </w:lvl>
  </w:abstractNum>
  <w:abstractNum w:abstractNumId="30">
    <w:nsid w:val="737B8DDC"/>
    <w:multiLevelType w:val="hybridMultilevel"/>
    <w:lvl w:ilvl="0">
      <w:lvlJc w:val="left"/>
      <w:lvlText w:val="(%1)"/>
      <w:numFmt w:val="lowerRoman"/>
      <w:start w:val="4"/>
    </w:lvl>
  </w:abstractNum>
  <w:abstractNum w:abstractNumId="31">
    <w:nsid w:val="6CEAF087"/>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2019-12-20T07:27:13Z</dcterms:created>
  <dcterms:modified xsi:type="dcterms:W3CDTF">2019-12-20T07:27:13Z</dcterms:modified>
</cp:coreProperties>
</file>