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18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7"/>
                <w:szCs w:val="37"/>
                <w:b w:val="1"/>
                <w:bCs w:val="1"/>
                <w:color w:val="auto"/>
              </w:rPr>
              <w:t>FORM 4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auto"/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OMB APPROVAL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Washington, D.C. 20549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OMB Number: 3235-0287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Expires: January 31, 2005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Filed pursuant to Section 16(a) of the Securities Exchange Act of 1934, Section 17(a) of the Public Utility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1"/>
              </w:rPr>
              <w:t>hours per response: 0.5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20"/>
                <w:szCs w:val="20"/>
                <w:color w:val="auto"/>
              </w:rPr>
              <w:t>☐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 xml:space="preserve"> Check this box if no</w:t>
            </w: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longer subject to Section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Holding Company Act of 1935 or Section 30(f) of the Investment Company Act of 1940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</w:rPr>
              <w:t>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obligations may continue.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i w:val="1"/>
                <w:iCs w:val="1"/>
                <w:color w:val="auto"/>
              </w:rPr>
              <w:t xml:space="preserve">See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(Print or Type Responses)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1. Name and Address of Reporting Person*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2. Issuer Name and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_X Director _ 10% Owner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Porter, Jr. George T.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CASUAL MALE RETAIL GROUP, INC. ("CMRG")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_ __ Officer _______ Other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(give title below) (specify below)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(Last) (First) (Middle)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3. IRS or Social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4. Statement for Month/Day/Year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Security Number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(Check applicable 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c/o Casual Male Retail Group, Inc.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Reporting Person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April 30, 2003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(Voluntary)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_ X Form filed by One Reporting Person Form filed by More than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555 Turnpike Street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89"/>
              </w:rPr>
              <w:t>One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Reporting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5. If Amendment, Date of Original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Canton, MA 02021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(City) (State) (Zip)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Table 1 - Non-Derivative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2. 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2A.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4. Securities Acquired (A)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6. Owner-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Deemed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or Disposed of (D)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ship 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Execution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(Instr. 3, 4 and 5)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Direct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7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Date, if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1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Indirect (I)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4"/>
              </w:rPr>
              <w:t>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Transactions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</w:rPr>
              <w:t>(Inst.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Amount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4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(D)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Common Stock, $.01 par value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04/30/03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J (01)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677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1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$4.43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56,267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144780</wp:posOffset>
            </wp:positionV>
            <wp:extent cx="7000240" cy="52336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523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Explanation of Reponses: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(01) Shares issued in lieu of certain directors fees for participation in meetings of the Board of Directors.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Instruction 4(b)(v).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tbl>
      <w:tblPr>
        <w:tblLayout w:type="fixed"/>
        <w:tblInd w:w="5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Potential persons who respond to the collection of information contained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(Over)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in this form are not required to respond unless the form displays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 1474 (9-02)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 currently valid OMB control number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Page 1 of 2</w:t>
            </w:r>
          </w:p>
        </w:tc>
      </w:tr>
    </w:tbl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Form 4 (continued)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88"/>
              </w:rPr>
              <w:t>2. Con-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3. 3.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3A.Deemed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4.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6. Date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7. Title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8. Price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9.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2"/>
              </w:rPr>
              <w:t>10.Owner-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11.Nature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Derivative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0"/>
              </w:rPr>
              <w:t>version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Execu-tion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Exercisable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and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7"/>
              </w:rPr>
              <w:t>ship Form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Date, 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Amount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Deriva-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 Deriva-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of Deriva-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Exer-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0"/>
              </w:rPr>
              <w:t>Derivative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1"/>
              </w:rPr>
              <w:t>Underlying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tive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tive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cise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3"/>
              </w:rPr>
              <w:t>4. (Month/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Security: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Day/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Day/ 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Acquired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3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ity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Bene-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Direct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Year)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(A) 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and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ficially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or Indirect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Disposed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5)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Deri-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3,4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and 5)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action(s)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ity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</w:rPr>
              <w:t>(Inst. 4)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V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Expira- tion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Amount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Exer- cisable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3"/>
              </w:rPr>
              <w:t>of Shares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Explanation of Responses: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NOTE: Reporting Person has previously reported grants of options to purchase an aggregate of 90,000 shares of the Issuer's common stock.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407" w:gutter="0" w:footer="0" w:header="0"/>
        </w:sectPr>
      </w:pPr>
    </w:p>
    <w:bookmarkStart w:id="1" w:name="page2"/>
    <w:bookmarkEnd w:id="1"/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right"/>
        <w:ind w:right="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** Intentional misstatements or omissions of facts constitute Federal Criminal Violations.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 xml:space="preserve">See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18 U.S.C. 1001 and 15 U.S.C. 78ff(a).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Note: File three copies of this form, one of which must be manually signed.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If space provided is insufficient, 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Instruction 6 for procedure.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52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Potential persons who are to respond to the collection of information contained in this form are not required to respond unless the form displays a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/s/ ARLENE C. FELDMAN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-3776345</wp:posOffset>
            </wp:positionH>
            <wp:positionV relativeFrom="paragraph">
              <wp:posOffset>-473710</wp:posOffset>
            </wp:positionV>
            <wp:extent cx="7020560" cy="1550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155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right="1280" w:firstLine="8"/>
        <w:spacing w:after="0" w:line="431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Signature of Reporting Person Arlene C. Feldman Attorney-in-Fact for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>May 2, 2003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</w:t>
      </w:r>
    </w:p>
    <w:p>
      <w:pPr>
        <w:spacing w:after="0" w:line="14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5100" w:space="720"/>
            <w:col w:w="2840" w:space="720"/>
            <w:col w:w="1960"/>
          </w:cols>
          <w:pgMar w:left="340" w:top="1214" w:right="219" w:bottom="1440" w:gutter="0" w:footer="0" w:header="0"/>
        </w:sectPr>
      </w:pP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0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>Page 2 of 2</w:t>
      </w:r>
    </w:p>
    <w:sectPr>
      <w:pgSz w:w="11900" w:h="16838" w:orient="portrait"/>
      <w:cols w:equalWidth="0" w:num="1">
        <w:col w:w="11340"/>
      </w:cols>
      <w:pgMar w:left="340" w:top="1214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2019-12-16T05:12:49Z</dcterms:created>
  <dcterms:modified xsi:type="dcterms:W3CDTF">2019-12-16T05:12:49Z</dcterms:modified>
</cp:coreProperties>
</file>