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320"/>
        <w:spacing w:after="0"/>
        <w:rPr>
          <w:sz w:val="20"/>
          <w:szCs w:val="20"/>
          <w:color w:val="auto"/>
        </w:rPr>
      </w:pPr>
      <w:r>
        <w:rPr>
          <w:rFonts w:ascii="Courier New" w:cs="Courier New" w:eastAsia="Courier New" w:hAnsi="Courier New"/>
          <w:sz w:val="18"/>
          <w:szCs w:val="18"/>
          <w:color w:val="auto"/>
        </w:rPr>
        <w:t>OMB APPROVAL</w:t>
      </w:r>
    </w:p>
    <w:p>
      <w:pPr>
        <w:spacing w:after="0" w:line="4" w:lineRule="exact"/>
        <w:rPr>
          <w:sz w:val="24"/>
          <w:szCs w:val="24"/>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80"/>
        <w:spacing w:after="0"/>
        <w:tabs>
          <w:tab w:leader="none" w:pos="73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ind w:left="5480"/>
        <w:spacing w:after="0" w:line="238" w:lineRule="auto"/>
        <w:tabs>
          <w:tab w:leader="none" w:pos="672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8"/>
          <w:szCs w:val="18"/>
          <w:color w:val="auto"/>
        </w:rPr>
        <w:t>October 31,2002</w:t>
      </w:r>
    </w:p>
    <w:p>
      <w:pPr>
        <w:ind w:left="5480"/>
        <w:spacing w:after="0"/>
        <w:rPr>
          <w:sz w:val="20"/>
          <w:szCs w:val="20"/>
          <w:color w:val="auto"/>
        </w:rPr>
      </w:pPr>
      <w:r>
        <w:rPr>
          <w:rFonts w:ascii="Courier New" w:cs="Courier New" w:eastAsia="Courier New" w:hAnsi="Courier New"/>
          <w:sz w:val="18"/>
          <w:szCs w:val="18"/>
          <w:color w:val="auto"/>
        </w:rPr>
        <w:t>Estimated average burden</w:t>
      </w:r>
    </w:p>
    <w:p>
      <w:pPr>
        <w:ind w:left="5480"/>
        <w:spacing w:after="0" w:line="237" w:lineRule="auto"/>
        <w:rPr>
          <w:sz w:val="20"/>
          <w:szCs w:val="20"/>
          <w:color w:val="auto"/>
        </w:rPr>
      </w:pPr>
      <w:r>
        <w:rPr>
          <w:rFonts w:ascii="Courier New" w:cs="Courier New" w:eastAsia="Courier New" w:hAnsi="Courier New"/>
          <w:sz w:val="18"/>
          <w:szCs w:val="18"/>
          <w:color w:val="auto"/>
        </w:rPr>
        <w:t>hours per response....14.90</w:t>
      </w:r>
    </w:p>
    <w:p>
      <w:pPr>
        <w:spacing w:after="0" w:line="5" w:lineRule="exact"/>
        <w:rPr>
          <w:sz w:val="24"/>
          <w:szCs w:val="24"/>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ectPr>
          <w:pgSz w:w="11900" w:h="16838" w:orient="portrait"/>
          <w:cols w:equalWidth="0" w:num="1">
            <w:col w:w="10219"/>
          </w:cols>
          <w:pgMar w:left="240" w:top="250" w:right="1440" w:bottom="0" w:gutter="0" w:footer="0" w:header="0"/>
        </w:sectPr>
      </w:pPr>
    </w:p>
    <w:p>
      <w:pPr>
        <w:spacing w:after="0" w:line="207"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(Amendment No.</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4"/>
          <w:szCs w:val="24"/>
          <w:color w:val="auto"/>
        </w:rPr>
      </w:pPr>
    </w:p>
    <w:p>
      <w:pPr>
        <w:sectPr>
          <w:pgSz w:w="11900" w:h="16838" w:orient="portrait"/>
          <w:cols w:equalWidth="0" w:num="2">
            <w:col w:w="5080" w:space="720"/>
            <w:col w:w="4419"/>
          </w:cols>
          <w:pgMar w:left="240" w:top="250" w:right="1440" w:bottom="0" w:gutter="0" w:footer="0" w:header="0"/>
          <w:type w:val="continuous"/>
        </w:sectPr>
      </w:pPr>
    </w:p>
    <w:p>
      <w:pPr>
        <w:ind w:left="40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148711 10 4</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July 9, 2003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 (b)</w:t>
      </w:r>
    </w:p>
    <w:p>
      <w:pPr>
        <w:spacing w:after="0" w:line="201" w:lineRule="exact"/>
        <w:rPr>
          <w:sz w:val="24"/>
          <w:szCs w:val="24"/>
          <w:color w:val="auto"/>
        </w:rPr>
      </w:pPr>
    </w:p>
    <w:p>
      <w:pPr>
        <w:ind w:left="1900" w:hanging="944"/>
        <w:spacing w:after="0"/>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1"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10 pages</w:t>
      </w:r>
    </w:p>
    <w:p>
      <w:pPr>
        <w:sectPr>
          <w:pgSz w:w="11900" w:h="16838" w:orient="portrait"/>
          <w:cols w:equalWidth="0" w:num="1">
            <w:col w:w="10219"/>
          </w:cols>
          <w:pgMar w:left="240" w:top="250" w:right="1440" w:bottom="0" w:gutter="0" w:footer="0" w:header="0"/>
          <w:type w:val="continuous"/>
        </w:sect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148711 10 4</w:t>
      </w:r>
    </w:p>
    <w:p>
      <w:pPr>
        <w:spacing w:after="0" w:line="200" w:lineRule="exact"/>
        <w:rPr>
          <w:sz w:val="24"/>
          <w:szCs w:val="24"/>
          <w:color w:val="auto"/>
        </w:rPr>
      </w:pPr>
    </w:p>
    <w:p>
      <w:pPr>
        <w:sectPr>
          <w:pgSz w:w="11900" w:h="16838" w:orient="portrait"/>
          <w:cols w:equalWidth="0" w:num="2">
            <w:col w:w="960" w:space="620"/>
            <w:col w:w="8639"/>
          </w:cols>
          <w:pgMar w:left="240" w:top="250"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Glenn J. Krevlin</w:t>
      </w:r>
    </w:p>
    <w:p>
      <w:pPr>
        <w:ind w:left="9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50" w:right="1440" w:bottom="0" w:gutter="0" w:footer="0" w:header="0"/>
          <w:type w:val="continuous"/>
        </w:sectPr>
      </w:pPr>
    </w:p>
    <w:p>
      <w:pPr>
        <w:spacing w:after="0" w:line="16" w:lineRule="exact"/>
        <w:rPr>
          <w:sz w:val="24"/>
          <w:szCs w:val="24"/>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50" w:right="1440" w:bottom="0" w:gutter="0" w:footer="0" w:header="0"/>
          <w:type w:val="continuous"/>
        </w:sectPr>
      </w:pPr>
    </w:p>
    <w:bookmarkStart w:id="1" w:name="page2"/>
    <w:bookmarkEnd w:id="1"/>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w w:val="94"/>
              </w:rPr>
              <w:t>1,760,800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5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5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1,760,800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540" w:type="dxa"/>
            <w:vAlign w:val="bottom"/>
            <w:gridSpan w:val="2"/>
          </w:tcPr>
          <w:p>
            <w:pPr>
              <w:ind w:left="740"/>
              <w:spacing w:after="0"/>
              <w:rPr>
                <w:sz w:val="20"/>
                <w:szCs w:val="20"/>
                <w:color w:val="auto"/>
              </w:rPr>
            </w:pPr>
            <w:r>
              <w:rPr>
                <w:rFonts w:ascii="Courier New" w:cs="Courier New" w:eastAsia="Courier New" w:hAnsi="Courier New"/>
                <w:sz w:val="16"/>
                <w:szCs w:val="16"/>
                <w:color w:val="auto"/>
                <w:w w:val="74"/>
              </w:rPr>
              <w:t>-----------------------------------------------------</w:t>
            </w:r>
          </w:p>
        </w:tc>
        <w:tc>
          <w:tcPr>
            <w:tcW w:w="12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1,760,800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5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11.</w:t>
            </w:r>
          </w:p>
        </w:tc>
        <w:tc>
          <w:tcPr>
            <w:tcW w:w="5960" w:type="dxa"/>
            <w:vAlign w:val="bottom"/>
          </w:tcPr>
          <w:p>
            <w:pPr>
              <w:ind w:left="3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4.9%</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HC</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10 pages</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Krevlin Advisors, LLC</w:t>
      </w:r>
    </w:p>
    <w:p>
      <w:pPr>
        <w:ind w:left="960"/>
        <w:spacing w:after="0" w:line="238" w:lineRule="auto"/>
        <w:rPr>
          <w:sz w:val="20"/>
          <w:szCs w:val="20"/>
          <w:color w:val="auto"/>
        </w:rPr>
      </w:pPr>
      <w:r>
        <w:rPr>
          <w:rFonts w:ascii="Courier New" w:cs="Courier New" w:eastAsia="Courier New" w:hAnsi="Courier New"/>
          <w:sz w:val="18"/>
          <w:szCs w:val="18"/>
          <w:color w:val="auto"/>
        </w:rPr>
        <w:t>I.R.S. Identification Nos. of above persons</w:t>
      </w:r>
    </w:p>
    <w:p>
      <w:pPr>
        <w:ind w:left="960"/>
        <w:spacing w:after="0"/>
        <w:tabs>
          <w:tab w:leader="none" w:pos="5880" w:val="left"/>
        </w:tabs>
        <w:rPr>
          <w:sz w:val="20"/>
          <w:szCs w:val="20"/>
          <w:color w:val="auto"/>
        </w:rPr>
      </w:pPr>
      <w:r>
        <w:rPr>
          <w:rFonts w:ascii="Courier New" w:cs="Courier New" w:eastAsia="Courier New" w:hAnsi="Courier New"/>
          <w:sz w:val="18"/>
          <w:szCs w:val="18"/>
          <w:color w:val="auto"/>
        </w:rPr>
        <w:t>(entities only).</w:t>
      </w:r>
      <w:r>
        <w:rPr>
          <w:sz w:val="20"/>
          <w:szCs w:val="20"/>
          <w:color w:val="auto"/>
        </w:rPr>
        <w:tab/>
      </w:r>
      <w:r>
        <w:rPr>
          <w:rFonts w:ascii="Courier New" w:cs="Courier New" w:eastAsia="Courier New" w:hAnsi="Courier New"/>
          <w:sz w:val="16"/>
          <w:szCs w:val="16"/>
          <w:color w:val="auto"/>
        </w:rPr>
        <w:t>13-4153005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w w:val="94"/>
              </w:rPr>
              <w:t>1,760,800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5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5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1,760,800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540" w:type="dxa"/>
            <w:vAlign w:val="bottom"/>
            <w:gridSpan w:val="2"/>
          </w:tcPr>
          <w:p>
            <w:pPr>
              <w:ind w:left="740"/>
              <w:spacing w:after="0"/>
              <w:rPr>
                <w:sz w:val="20"/>
                <w:szCs w:val="20"/>
                <w:color w:val="auto"/>
              </w:rPr>
            </w:pPr>
            <w:r>
              <w:rPr>
                <w:rFonts w:ascii="Courier New" w:cs="Courier New" w:eastAsia="Courier New" w:hAnsi="Courier New"/>
                <w:sz w:val="16"/>
                <w:szCs w:val="16"/>
                <w:color w:val="auto"/>
                <w:w w:val="74"/>
              </w:rPr>
              <w:t>-----------------------------------------------------</w:t>
            </w:r>
          </w:p>
        </w:tc>
        <w:tc>
          <w:tcPr>
            <w:tcW w:w="12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1,760,800</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6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11.</w:t>
            </w:r>
          </w:p>
        </w:tc>
        <w:tc>
          <w:tcPr>
            <w:tcW w:w="6100" w:type="dxa"/>
            <w:vAlign w:val="bottom"/>
          </w:tcPr>
          <w:p>
            <w:pPr>
              <w:ind w:left="3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OO</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10 pages</w:t>
      </w:r>
    </w:p>
    <w:p>
      <w:pPr>
        <w:sectPr>
          <w:pgSz w:w="11900" w:h="16838" w:orient="portrait"/>
          <w:cols w:equalWidth="0" w:num="1">
            <w:col w:w="10219"/>
          </w:cols>
          <w:pgMar w:left="240" w:top="5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46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GJK Capital Management, LLC</w:t>
      </w:r>
    </w:p>
    <w:p>
      <w:pPr>
        <w:ind w:left="960"/>
        <w:spacing w:after="0" w:line="238" w:lineRule="auto"/>
        <w:rPr>
          <w:sz w:val="20"/>
          <w:szCs w:val="20"/>
          <w:color w:val="auto"/>
        </w:rPr>
      </w:pPr>
      <w:r>
        <w:rPr>
          <w:rFonts w:ascii="Courier New" w:cs="Courier New" w:eastAsia="Courier New" w:hAnsi="Courier New"/>
          <w:sz w:val="18"/>
          <w:szCs w:val="18"/>
          <w:color w:val="auto"/>
        </w:rPr>
        <w:t>I.R.S. Identification Nos. of above persons</w:t>
      </w:r>
    </w:p>
    <w:p>
      <w:pPr>
        <w:ind w:left="960"/>
        <w:spacing w:after="0"/>
        <w:tabs>
          <w:tab w:leader="none" w:pos="5460" w:val="left"/>
        </w:tabs>
        <w:rPr>
          <w:sz w:val="20"/>
          <w:szCs w:val="20"/>
          <w:color w:val="auto"/>
        </w:rPr>
      </w:pPr>
      <w:r>
        <w:rPr>
          <w:rFonts w:ascii="Courier New" w:cs="Courier New" w:eastAsia="Courier New" w:hAnsi="Courier New"/>
          <w:sz w:val="18"/>
          <w:szCs w:val="18"/>
          <w:color w:val="auto"/>
        </w:rPr>
        <w:t>(entities only).</w:t>
      </w:r>
      <w:r>
        <w:rPr>
          <w:sz w:val="20"/>
          <w:szCs w:val="20"/>
          <w:color w:val="auto"/>
        </w:rPr>
        <w:tab/>
      </w:r>
      <w:r>
        <w:rPr>
          <w:rFonts w:ascii="Courier New" w:cs="Courier New" w:eastAsia="Courier New" w:hAnsi="Courier New"/>
          <w:sz w:val="16"/>
          <w:szCs w:val="16"/>
          <w:color w:val="auto"/>
        </w:rPr>
        <w:t>13-4146739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w w:val="94"/>
              </w:rPr>
              <w:t>1,245,823</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5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5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1,245,823</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540" w:type="dxa"/>
            <w:vAlign w:val="bottom"/>
            <w:gridSpan w:val="2"/>
          </w:tcPr>
          <w:p>
            <w:pPr>
              <w:ind w:left="740"/>
              <w:spacing w:after="0"/>
              <w:rPr>
                <w:sz w:val="20"/>
                <w:szCs w:val="20"/>
                <w:color w:val="auto"/>
              </w:rPr>
            </w:pPr>
            <w:r>
              <w:rPr>
                <w:rFonts w:ascii="Courier New" w:cs="Courier New" w:eastAsia="Courier New" w:hAnsi="Courier New"/>
                <w:sz w:val="16"/>
                <w:szCs w:val="16"/>
                <w:color w:val="auto"/>
                <w:w w:val="74"/>
              </w:rPr>
              <w:t>-----------------------------------------------------</w:t>
            </w:r>
          </w:p>
        </w:tc>
        <w:tc>
          <w:tcPr>
            <w:tcW w:w="12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1,245,823</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6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11.</w:t>
            </w:r>
          </w:p>
        </w:tc>
        <w:tc>
          <w:tcPr>
            <w:tcW w:w="6060" w:type="dxa"/>
            <w:vAlign w:val="bottom"/>
          </w:tcPr>
          <w:p>
            <w:pPr>
              <w:ind w:left="3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OO</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10 pages</w:t>
      </w:r>
    </w:p>
    <w:p>
      <w:pPr>
        <w:sectPr>
          <w:pgSz w:w="11900" w:h="16838" w:orient="portrait"/>
          <w:cols w:equalWidth="0" w:num="1">
            <w:col w:w="10219"/>
          </w:cols>
          <w:pgMar w:left="240" w:top="51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Glenhill Capital LP</w:t>
      </w:r>
    </w:p>
    <w:p>
      <w:pPr>
        <w:ind w:left="960"/>
        <w:spacing w:after="0" w:line="238" w:lineRule="auto"/>
        <w:rPr>
          <w:sz w:val="20"/>
          <w:szCs w:val="20"/>
          <w:color w:val="auto"/>
        </w:rPr>
      </w:pPr>
      <w:r>
        <w:rPr>
          <w:rFonts w:ascii="Courier New" w:cs="Courier New" w:eastAsia="Courier New" w:hAnsi="Courier New"/>
          <w:sz w:val="18"/>
          <w:szCs w:val="18"/>
          <w:color w:val="auto"/>
        </w:rPr>
        <w:t>I.R.S. Identification Nos. of above persons</w:t>
      </w:r>
    </w:p>
    <w:p>
      <w:pPr>
        <w:ind w:left="960"/>
        <w:spacing w:after="0"/>
        <w:tabs>
          <w:tab w:leader="none" w:pos="5880" w:val="left"/>
        </w:tabs>
        <w:rPr>
          <w:sz w:val="20"/>
          <w:szCs w:val="20"/>
          <w:color w:val="auto"/>
        </w:rPr>
      </w:pPr>
      <w:r>
        <w:rPr>
          <w:rFonts w:ascii="Courier New" w:cs="Courier New" w:eastAsia="Courier New" w:hAnsi="Courier New"/>
          <w:sz w:val="18"/>
          <w:szCs w:val="18"/>
          <w:color w:val="auto"/>
        </w:rPr>
        <w:t>(entities only).</w:t>
      </w:r>
      <w:r>
        <w:rPr>
          <w:sz w:val="20"/>
          <w:szCs w:val="20"/>
          <w:color w:val="auto"/>
        </w:rPr>
        <w:tab/>
      </w:r>
      <w:r>
        <w:rPr>
          <w:rFonts w:ascii="Courier New" w:cs="Courier New" w:eastAsia="Courier New" w:hAnsi="Courier New"/>
          <w:sz w:val="16"/>
          <w:szCs w:val="16"/>
          <w:color w:val="auto"/>
        </w:rPr>
        <w:t>13-4149785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w w:val="94"/>
              </w:rPr>
              <w:t>1,245,823</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5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5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71"/>
              </w:rPr>
              <w:t>-----------------------------------------------------</w:t>
            </w:r>
          </w:p>
        </w:tc>
        <w:tc>
          <w:tcPr>
            <w:tcW w:w="12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1,245,823</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540" w:type="dxa"/>
            <w:vAlign w:val="bottom"/>
            <w:gridSpan w:val="2"/>
          </w:tcPr>
          <w:p>
            <w:pPr>
              <w:ind w:left="740"/>
              <w:spacing w:after="0"/>
              <w:rPr>
                <w:sz w:val="20"/>
                <w:szCs w:val="20"/>
                <w:color w:val="auto"/>
              </w:rPr>
            </w:pPr>
            <w:r>
              <w:rPr>
                <w:rFonts w:ascii="Courier New" w:cs="Courier New" w:eastAsia="Courier New" w:hAnsi="Courier New"/>
                <w:sz w:val="16"/>
                <w:szCs w:val="16"/>
                <w:color w:val="auto"/>
                <w:w w:val="74"/>
              </w:rPr>
              <w:t>-----------------------------------------------------</w:t>
            </w:r>
          </w:p>
        </w:tc>
        <w:tc>
          <w:tcPr>
            <w:tcW w:w="12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1,245,823</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6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11.</w:t>
            </w:r>
          </w:p>
        </w:tc>
        <w:tc>
          <w:tcPr>
            <w:tcW w:w="6060" w:type="dxa"/>
            <w:vAlign w:val="bottom"/>
          </w:tcPr>
          <w:p>
            <w:pPr>
              <w:ind w:left="3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OO</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5 of 10 pages</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r>
        <w:rPr>
          <w:sz w:val="20"/>
          <w:szCs w:val="20"/>
          <w:color w:val="auto"/>
        </w:rPr>
        <w:tab/>
      </w:r>
      <w:r>
        <w:rPr>
          <w:rFonts w:ascii="Courier New" w:cs="Courier New" w:eastAsia="Courier New" w:hAnsi="Courier New"/>
          <w:sz w:val="16"/>
          <w:szCs w:val="16"/>
          <w:color w:val="auto"/>
        </w:rPr>
        <w:t>Glenhill Overseas Management, LLC</w:t>
      </w:r>
    </w:p>
    <w:p>
      <w:pPr>
        <w:ind w:left="960"/>
        <w:spacing w:after="0" w:line="238" w:lineRule="auto"/>
        <w:rPr>
          <w:sz w:val="20"/>
          <w:szCs w:val="20"/>
          <w:color w:val="auto"/>
        </w:rPr>
      </w:pPr>
      <w:r>
        <w:rPr>
          <w:rFonts w:ascii="Courier New" w:cs="Courier New" w:eastAsia="Courier New" w:hAnsi="Courier New"/>
          <w:sz w:val="18"/>
          <w:szCs w:val="18"/>
          <w:color w:val="auto"/>
        </w:rPr>
        <w:t>I.R.S. Identification Nos. of above persons</w:t>
      </w:r>
    </w:p>
    <w:p>
      <w:pPr>
        <w:ind w:left="960"/>
        <w:spacing w:after="0"/>
        <w:tabs>
          <w:tab w:leader="none" w:pos="4840" w:val="left"/>
        </w:tabs>
        <w:rPr>
          <w:sz w:val="20"/>
          <w:szCs w:val="20"/>
          <w:color w:val="auto"/>
        </w:rPr>
      </w:pPr>
      <w:r>
        <w:rPr>
          <w:rFonts w:ascii="Courier New" w:cs="Courier New" w:eastAsia="Courier New" w:hAnsi="Courier New"/>
          <w:sz w:val="18"/>
          <w:szCs w:val="18"/>
          <w:color w:val="auto"/>
        </w:rPr>
        <w:t>(entities only).</w:t>
      </w:r>
      <w:r>
        <w:rPr>
          <w:sz w:val="20"/>
          <w:szCs w:val="20"/>
          <w:color w:val="auto"/>
        </w:rPr>
        <w:tab/>
      </w:r>
      <w:r>
        <w:rPr>
          <w:rFonts w:ascii="Courier New" w:cs="Courier New" w:eastAsia="Courier New" w:hAnsi="Courier New"/>
          <w:sz w:val="16"/>
          <w:szCs w:val="16"/>
          <w:color w:val="auto"/>
        </w:rPr>
        <w:t>02-0625266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514,977</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5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71"/>
              </w:rPr>
              <w:t>-----------------------------------------------------</w:t>
            </w:r>
          </w:p>
        </w:tc>
        <w:tc>
          <w:tcPr>
            <w:tcW w:w="10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5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71"/>
              </w:rPr>
              <w:t>-----------------------------------------------------</w:t>
            </w:r>
          </w:p>
        </w:tc>
        <w:tc>
          <w:tcPr>
            <w:tcW w:w="10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514,977</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540" w:type="dxa"/>
            <w:vAlign w:val="bottom"/>
            <w:gridSpan w:val="2"/>
          </w:tcPr>
          <w:p>
            <w:pPr>
              <w:ind w:left="740"/>
              <w:spacing w:after="0"/>
              <w:rPr>
                <w:sz w:val="20"/>
                <w:szCs w:val="20"/>
                <w:color w:val="auto"/>
              </w:rPr>
            </w:pPr>
            <w:r>
              <w:rPr>
                <w:rFonts w:ascii="Courier New" w:cs="Courier New" w:eastAsia="Courier New" w:hAnsi="Courier New"/>
                <w:sz w:val="16"/>
                <w:szCs w:val="16"/>
                <w:color w:val="auto"/>
                <w:w w:val="74"/>
              </w:rPr>
              <w:t>-----------------------------------------------------</w:t>
            </w:r>
          </w:p>
        </w:tc>
        <w:tc>
          <w:tcPr>
            <w:tcW w:w="10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68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Aggregate Amount Beneficially Owned by Each Reporting Person</w:t>
      </w:r>
      <w:r>
        <w:rPr>
          <w:sz w:val="20"/>
          <w:szCs w:val="20"/>
          <w:color w:val="auto"/>
        </w:rPr>
        <w:tab/>
      </w:r>
      <w:r>
        <w:rPr>
          <w:rFonts w:ascii="Courier New" w:cs="Courier New" w:eastAsia="Courier New" w:hAnsi="Courier New"/>
          <w:sz w:val="16"/>
          <w:szCs w:val="16"/>
          <w:color w:val="auto"/>
        </w:rPr>
        <w:t>514,977</w:t>
      </w:r>
    </w:p>
    <w:p>
      <w:pPr>
        <w:spacing w:after="0" w:line="201" w:lineRule="exact"/>
        <w:rPr>
          <w:sz w:val="20"/>
          <w:szCs w:val="20"/>
          <w:color w:val="auto"/>
        </w:rPr>
      </w:pPr>
    </w:p>
    <w:p>
      <w:pPr>
        <w:ind w:left="960" w:hanging="952"/>
        <w:spacing w:after="0"/>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6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11.</w:t>
            </w:r>
          </w:p>
        </w:tc>
        <w:tc>
          <w:tcPr>
            <w:tcW w:w="6060" w:type="dxa"/>
            <w:vAlign w:val="bottom"/>
          </w:tcPr>
          <w:p>
            <w:pPr>
              <w:ind w:left="3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OO</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6 of 10 pages</w:t>
      </w:r>
    </w:p>
    <w:p>
      <w:pPr>
        <w:sectPr>
          <w:pgSz w:w="11900" w:h="16838" w:orient="portrait"/>
          <w:cols w:equalWidth="0" w:num="1">
            <w:col w:w="10219"/>
          </w:cols>
          <w:pgMar w:left="240" w:top="51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148711 10 4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1879" w:hanging="952"/>
        <w:spacing w:after="0" w:line="235" w:lineRule="auto"/>
        <w:tabs>
          <w:tab w:leader="none" w:pos="9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Glenhill Capital Overseas Partners Ltd. I.R.S. Identification Nos. of above persons</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(entities only).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5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Cayman Islands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514,977</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5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71"/>
              </w:rPr>
              <w:t>-----------------------------------------------------</w:t>
            </w:r>
          </w:p>
        </w:tc>
        <w:tc>
          <w:tcPr>
            <w:tcW w:w="10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540" w:type="dxa"/>
            <w:vAlign w:val="bottom"/>
            <w:gridSpan w:val="2"/>
          </w:tcPr>
          <w:p>
            <w:pPr>
              <w:ind w:left="860"/>
              <w:spacing w:after="0"/>
              <w:rPr>
                <w:sz w:val="20"/>
                <w:szCs w:val="20"/>
                <w:color w:val="auto"/>
              </w:rPr>
            </w:pPr>
            <w:r>
              <w:rPr>
                <w:rFonts w:ascii="Courier New" w:cs="Courier New" w:eastAsia="Courier New" w:hAnsi="Courier New"/>
                <w:sz w:val="16"/>
                <w:szCs w:val="16"/>
                <w:color w:val="auto"/>
                <w:w w:val="71"/>
              </w:rPr>
              <w:t>-----------------------------------------------------</w:t>
            </w:r>
          </w:p>
        </w:tc>
        <w:tc>
          <w:tcPr>
            <w:tcW w:w="10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514,977</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540" w:type="dxa"/>
            <w:vAlign w:val="bottom"/>
            <w:gridSpan w:val="2"/>
          </w:tcPr>
          <w:p>
            <w:pPr>
              <w:ind w:left="740"/>
              <w:spacing w:after="0"/>
              <w:rPr>
                <w:sz w:val="20"/>
                <w:szCs w:val="20"/>
                <w:color w:val="auto"/>
              </w:rPr>
            </w:pPr>
            <w:r>
              <w:rPr>
                <w:rFonts w:ascii="Courier New" w:cs="Courier New" w:eastAsia="Courier New" w:hAnsi="Courier New"/>
                <w:sz w:val="16"/>
                <w:szCs w:val="16"/>
                <w:color w:val="auto"/>
                <w:w w:val="74"/>
              </w:rPr>
              <w:t>-----------------------------------------------------</w:t>
            </w:r>
          </w:p>
        </w:tc>
        <w:tc>
          <w:tcPr>
            <w:tcW w:w="106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940" w:val="left"/>
          <w:tab w:leader="none" w:pos="768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Aggregate Amount Beneficially Owned by Each Reporting Person</w:t>
      </w:r>
      <w:r>
        <w:rPr>
          <w:sz w:val="20"/>
          <w:szCs w:val="20"/>
          <w:color w:val="auto"/>
        </w:rPr>
        <w:tab/>
      </w:r>
      <w:r>
        <w:rPr>
          <w:rFonts w:ascii="Courier New" w:cs="Courier New" w:eastAsia="Courier New" w:hAnsi="Courier New"/>
          <w:sz w:val="16"/>
          <w:szCs w:val="16"/>
          <w:color w:val="auto"/>
        </w:rPr>
        <w:t>514,977</w:t>
      </w:r>
    </w:p>
    <w:p>
      <w:pPr>
        <w:spacing w:after="0" w:line="201" w:lineRule="exact"/>
        <w:rPr>
          <w:sz w:val="20"/>
          <w:szCs w:val="20"/>
          <w:color w:val="auto"/>
        </w:rPr>
      </w:pP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6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11.</w:t>
            </w:r>
          </w:p>
        </w:tc>
        <w:tc>
          <w:tcPr>
            <w:tcW w:w="6060" w:type="dxa"/>
            <w:vAlign w:val="bottom"/>
          </w:tcPr>
          <w:p>
            <w:pPr>
              <w:ind w:left="3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6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7 of 10 pages</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Item 1.</w:t>
      </w:r>
    </w:p>
    <w:p>
      <w:pPr>
        <w:ind w:left="640" w:hanging="632"/>
        <w:spacing w:after="0" w:line="238" w:lineRule="auto"/>
        <w:tabs>
          <w:tab w:leader="none" w:pos="6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Casual Male Retail Group (the "Issuer").</w:t>
      </w:r>
    </w:p>
    <w:p>
      <w:pPr>
        <w:spacing w:after="0" w:line="4"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executive office of the Issuer is located at 66 B Street, Needham, Massachusetts 02494.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4" w:lineRule="exact"/>
        <w:rPr>
          <w:sz w:val="20"/>
          <w:szCs w:val="20"/>
          <w:color w:val="auto"/>
        </w:rPr>
      </w:pPr>
    </w:p>
    <w:p>
      <w:pPr>
        <w:ind w:left="640" w:right="1779" w:hanging="632"/>
        <w:spacing w:after="0" w:line="237" w:lineRule="auto"/>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names of the persons filing this statement (the "Statement") are Glenn J. Krevlin, Krevlin Advisors, LLC, a Delaware limited liability Company ("Krevlin Advisors"), GJK Capital Management, LLC, a Delaware limited liability company ("GJK"), Glenhill Overseas Management, LLC, a Deleaware limited liability company ("Glenhill Overseas"), Glenhill Capital LP, a Delaware limited partnership ("Glenhill Capital"), and Glenhill Capital Overseas Partners Ltd., a Cayman Islands exempted company ("Overseas Partners") (collectively, the "Filers").</w:t>
      </w:r>
    </w:p>
    <w:p>
      <w:pPr>
        <w:spacing w:after="0" w:line="212" w:lineRule="exact"/>
        <w:rPr>
          <w:rFonts w:ascii="Courier New" w:cs="Courier New" w:eastAsia="Courier New" w:hAnsi="Courier New"/>
          <w:sz w:val="18"/>
          <w:szCs w:val="18"/>
          <w:color w:val="auto"/>
        </w:rPr>
      </w:pPr>
    </w:p>
    <w:p>
      <w:pPr>
        <w:ind w:left="640" w:right="2099" w:hanging="632"/>
        <w:spacing w:after="0" w:line="235" w:lineRule="auto"/>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Business Office of the Filers is 650 Madison Avenue, 26th Floor, New York, New York 10022.</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citizenship information see item 4 of the cover sheet of each Filer.</w:t>
      </w:r>
    </w:p>
    <w:p>
      <w:pPr>
        <w:spacing w:after="0" w:line="20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Statement relates to the Common Stock, $.01 par value, of the Issuer.</w:t>
      </w:r>
    </w:p>
    <w:p>
      <w:pPr>
        <w:spacing w:after="0" w:line="218"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CUSIP Number of the common stock of the Issuer is 148711 10 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""240.13d-1(b), or 240.13d-2(b)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5" w:lineRule="exact"/>
        <w:rPr>
          <w:sz w:val="20"/>
          <w:szCs w:val="20"/>
          <w:color w:val="auto"/>
        </w:rPr>
      </w:pPr>
    </w:p>
    <w:p>
      <w:pPr>
        <w:ind w:left="1160" w:right="2099" w:hanging="1152"/>
        <w:spacing w:after="0" w:line="235" w:lineRule="auto"/>
        <w:tabs>
          <w:tab w:leader="none" w:pos="63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6" w:lineRule="exact"/>
        <w:rPr>
          <w:rFonts w:ascii="Courier New" w:cs="Courier New" w:eastAsia="Courier New" w:hAnsi="Courier New"/>
          <w:sz w:val="18"/>
          <w:szCs w:val="18"/>
          <w:color w:val="auto"/>
        </w:rPr>
      </w:pPr>
    </w:p>
    <w:p>
      <w:pPr>
        <w:ind w:left="1160" w:right="2419" w:hanging="1152"/>
        <w:spacing w:after="0" w:line="235" w:lineRule="auto"/>
        <w:tabs>
          <w:tab w:leader="none" w:pos="63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160" w:right="2419" w:hanging="1152"/>
        <w:spacing w:after="0" w:line="235" w:lineRule="auto"/>
        <w:tabs>
          <w:tab w:leader="none" w:pos="63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"240.13d-1(b)(1)(ii)(E);</w:t>
      </w:r>
    </w:p>
    <w:p>
      <w:pPr>
        <w:spacing w:after="0" w:line="206" w:lineRule="exact"/>
        <w:rPr>
          <w:rFonts w:ascii="Courier New" w:cs="Courier New" w:eastAsia="Courier New" w:hAnsi="Courier New"/>
          <w:sz w:val="18"/>
          <w:szCs w:val="18"/>
          <w:color w:val="auto"/>
        </w:rPr>
      </w:pPr>
    </w:p>
    <w:p>
      <w:pPr>
        <w:ind w:left="1160" w:right="2619" w:hanging="1152"/>
        <w:spacing w:after="0" w:line="235" w:lineRule="auto"/>
        <w:tabs>
          <w:tab w:leader="none" w:pos="63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1160" w:right="2619" w:hanging="1152"/>
        <w:spacing w:after="0" w:line="235" w:lineRule="auto"/>
        <w:tabs>
          <w:tab w:leader="none" w:pos="63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"240.13d-1(b)(1)(ii)(G);</w:t>
      </w:r>
    </w:p>
    <w:p>
      <w:pPr>
        <w:spacing w:after="0" w:line="208" w:lineRule="exact"/>
        <w:rPr>
          <w:rFonts w:ascii="Courier New" w:cs="Courier New" w:eastAsia="Courier New" w:hAnsi="Courier New"/>
          <w:sz w:val="18"/>
          <w:szCs w:val="18"/>
          <w:color w:val="auto"/>
        </w:rPr>
      </w:pPr>
    </w:p>
    <w:p>
      <w:pPr>
        <w:ind w:left="1160" w:right="2319" w:hanging="1152"/>
        <w:spacing w:after="0" w:line="235" w:lineRule="auto"/>
        <w:tabs>
          <w:tab w:leader="none" w:pos="63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160" w:right="1879" w:hanging="1152"/>
        <w:spacing w:after="0" w:line="236" w:lineRule="auto"/>
        <w:tabs>
          <w:tab w:leader="none" w:pos="63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38" w:lineRule="auto"/>
        <w:rPr>
          <w:sz w:val="20"/>
          <w:szCs w:val="20"/>
          <w:color w:val="auto"/>
        </w:rPr>
      </w:pPr>
      <w:r>
        <w:rPr>
          <w:rFonts w:ascii="Courier New" w:cs="Courier New" w:eastAsia="Courier New" w:hAnsi="Courier New"/>
          <w:sz w:val="18"/>
          <w:szCs w:val="18"/>
          <w:color w:val="auto"/>
        </w:rPr>
        <w:t>See Items 5-9 and 11 on the cover page for each filer.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"240.13d-3(d)(1).</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10 pages</w:t>
      </w:r>
    </w:p>
    <w:p>
      <w:pPr>
        <w:sectPr>
          <w:pgSz w:w="11900" w:h="16838" w:orient="portrait"/>
          <w:cols w:equalWidth="0" w:num="1">
            <w:col w:w="10219"/>
          </w:cols>
          <w:pgMar w:left="240" w:top="71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84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Ownership of Five Percent</w:t>
            </w:r>
          </w:p>
        </w:tc>
        <w:tc>
          <w:tcPr>
            <w:tcW w:w="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or</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Less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2740" w:type="dxa"/>
            <w:vAlign w:val="bottom"/>
          </w:tcPr>
          <w:p>
            <w:pPr>
              <w:ind w:left="60"/>
              <w:spacing w:after="0"/>
              <w:rPr>
                <w:sz w:val="20"/>
                <w:szCs w:val="20"/>
                <w:color w:val="auto"/>
              </w:rPr>
            </w:pPr>
            <w:r>
              <w:rPr>
                <w:rFonts w:ascii="Courier New" w:cs="Courier New" w:eastAsia="Courier New" w:hAnsi="Courier New"/>
                <w:sz w:val="18"/>
                <w:szCs w:val="18"/>
                <w:color w:val="auto"/>
              </w:rPr>
              <w:t>a Class</w:t>
            </w:r>
          </w:p>
        </w:tc>
        <w:tc>
          <w:tcPr>
            <w:tcW w:w="68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If this</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statement is</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being filed to</w:t>
            </w:r>
          </w:p>
        </w:tc>
        <w:tc>
          <w:tcPr>
            <w:tcW w:w="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report</w:t>
            </w:r>
          </w:p>
        </w:tc>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fact that as of the date</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hereof</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reporting person</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has ceased to</w:t>
            </w:r>
          </w:p>
        </w:tc>
        <w:tc>
          <w:tcPr>
            <w:tcW w:w="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the</w:t>
            </w:r>
          </w:p>
        </w:tc>
        <w:tc>
          <w:tcPr>
            <w:tcW w:w="3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beneficial owner of more than</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five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the class</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of securities,</w:t>
            </w:r>
          </w:p>
        </w:tc>
        <w:tc>
          <w:tcPr>
            <w:tcW w:w="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check</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the</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following .</w:t>
            </w:r>
          </w:p>
        </w:tc>
        <w:tc>
          <w:tcPr>
            <w:tcW w:w="68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1"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Glenn J. Krevlin is the managing member and control person of Krevlin Advisors and Glenhill Overseas. Krevlin Advisors is the managing member of GJK and Glenhill Overseas. GJK is the general partner and control person of Glenhill Capital. Glenhill Overseas is the investment manager of Overseas Partners. Glenhill Capital and Overseas Partners are both private investment vehicles formed for the purpose of investing and trading in a wide variety of securities and financial instruments.</w:t>
      </w:r>
    </w:p>
    <w:p>
      <w:pPr>
        <w:spacing w:after="0" w:line="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 ] EXHIBIT ATTACHED</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Rule 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jc w:val="right"/>
        <w:ind w:right="1779"/>
        <w:spacing w:after="0"/>
        <w:rPr>
          <w:sz w:val="20"/>
          <w:szCs w:val="20"/>
          <w:color w:val="auto"/>
        </w:rPr>
      </w:pPr>
      <w:r>
        <w:rPr>
          <w:rFonts w:ascii="Courier New" w:cs="Courier New" w:eastAsia="Courier New" w:hAnsi="Courier New"/>
          <w:sz w:val="18"/>
          <w:szCs w:val="18"/>
          <w:color w:val="auto"/>
        </w:rPr>
        <w:t>[ ] EXHIBIT ATTACHED</w:t>
      </w: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4" w:lineRule="exact"/>
        <w:rPr>
          <w:sz w:val="20"/>
          <w:szCs w:val="20"/>
          <w:color w:val="auto"/>
        </w:rPr>
      </w:pPr>
    </w:p>
    <w:p>
      <w:pPr>
        <w:ind w:left="640" w:right="2419" w:hanging="632"/>
        <w:spacing w:after="0" w:line="235" w:lineRule="auto"/>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filed pursuant to "240.13d-1(b):</w:t>
      </w:r>
    </w:p>
    <w:p>
      <w:pPr>
        <w:spacing w:after="0" w:line="208" w:lineRule="exact"/>
        <w:rPr>
          <w:rFonts w:ascii="Courier New" w:cs="Courier New" w:eastAsia="Courier New" w:hAnsi="Courier New"/>
          <w:sz w:val="18"/>
          <w:szCs w:val="18"/>
          <w:color w:val="auto"/>
        </w:rPr>
      </w:pPr>
    </w:p>
    <w:p>
      <w:pPr>
        <w:ind w:left="6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1" w:lineRule="exact"/>
        <w:rPr>
          <w:rFonts w:ascii="Courier New" w:cs="Courier New" w:eastAsia="Courier New" w:hAnsi="Courier New"/>
          <w:sz w:val="18"/>
          <w:szCs w:val="18"/>
          <w:color w:val="auto"/>
        </w:rPr>
      </w:pPr>
    </w:p>
    <w:p>
      <w:pPr>
        <w:ind w:left="6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filed pursuant to "240.13d-1(c):</w:t>
      </w:r>
    </w:p>
    <w:p>
      <w:pPr>
        <w:spacing w:after="0" w:line="208" w:lineRule="exact"/>
        <w:rPr>
          <w:rFonts w:ascii="Courier New" w:cs="Courier New" w:eastAsia="Courier New" w:hAnsi="Courier New"/>
          <w:sz w:val="18"/>
          <w:szCs w:val="18"/>
          <w:color w:val="auto"/>
        </w:rPr>
      </w:pPr>
    </w:p>
    <w:p>
      <w:pPr>
        <w:ind w:left="640" w:right="1779" w:hanging="632"/>
        <w:spacing w:after="0" w:line="237" w:lineRule="auto"/>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10 pages</w:t>
      </w:r>
    </w:p>
    <w:p>
      <w:pPr>
        <w:sectPr>
          <w:pgSz w:w="11900" w:h="16838" w:orient="portrait"/>
          <w:cols w:equalWidth="0" w:num="1">
            <w:col w:w="10219"/>
          </w:cols>
          <w:pgMar w:left="240" w:top="717" w:right="1440" w:bottom="159" w:gutter="0" w:footer="0" w:header="0"/>
        </w:sectPr>
      </w:pPr>
    </w:p>
    <w:bookmarkStart w:id="9" w:name="page10"/>
    <w:bookmarkEnd w:id="9"/>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July 18, 2003</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GLENN J. KREVLIN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Glenn J. Krevlin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KREVLIN ADVISORS, LLC</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tabs>
          <w:tab w:leader="none" w:pos="6300" w:val="left"/>
        </w:tabs>
        <w:rPr>
          <w:sz w:val="20"/>
          <w:szCs w:val="20"/>
          <w:color w:val="auto"/>
        </w:rPr>
      </w:pPr>
      <w:r>
        <w:rPr>
          <w:rFonts w:ascii="Courier New" w:cs="Courier New" w:eastAsia="Courier New" w:hAnsi="Courier New"/>
          <w:sz w:val="18"/>
          <w:szCs w:val="18"/>
          <w:color w:val="auto"/>
        </w:rPr>
        <w:t>Glenn J. Krevlin,</w:t>
      </w:r>
      <w:r>
        <w:rPr>
          <w:sz w:val="20"/>
          <w:szCs w:val="20"/>
          <w:color w:val="auto"/>
        </w:rPr>
        <w:tab/>
      </w:r>
      <w:r>
        <w:rPr>
          <w:rFonts w:ascii="Courier New" w:cs="Courier New" w:eastAsia="Courier New" w:hAnsi="Courier New"/>
          <w:sz w:val="16"/>
          <w:szCs w:val="16"/>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GJK CAPITAL MANAGEMENT, LLC</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 Krevlin Advisors, LLC, Managing Member</w:t>
      </w:r>
    </w:p>
    <w:p>
      <w:pPr>
        <w:spacing w:after="0" w:line="218"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Glenn J. Krevlin, Managing Member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GLENHILL CAPITAL LP</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GJK Capital Management, LLC,</w:t>
      </w:r>
    </w:p>
    <w:p>
      <w:pPr>
        <w:ind w:left="444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 Krevlin Advisors, LLC, Managing Member</w:t>
      </w:r>
    </w:p>
    <w:p>
      <w:pPr>
        <w:spacing w:after="0" w:line="218"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Glenn J. Krevlin, Managing Member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GLENHILL OVERSEAS MANAGEMENT, LLC</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Glenn J. Krevlin, Managing Member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GLENHILL CAPITAL OVERSEAS PARTNERS LTD</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GLENN J. KREVLIN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Glenn J. Krevlin,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"240.13d-7 for other parties for whom copies are to be sent.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criminal violations (See 18 U.S.C. 1001)</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10 pages</w:t>
      </w:r>
    </w:p>
    <w:sectPr>
      <w:pgSz w:w="11900" w:h="16838" w:orient="portrait"/>
      <w:cols w:equalWidth="0" w:num="1">
        <w:col w:w="10219"/>
      </w:cols>
      <w:pgMar w:left="240" w:top="717" w:right="1440" w:bottom="56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lvl w:ilvl="1">
      <w:lvlJc w:val="left"/>
      <w:lvlText w:val="[%2]"/>
      <w:numFmt w:val="upperLetter"/>
      <w:start w:val="24"/>
    </w:lvl>
  </w:abstractNum>
  <w:abstractNum w:abstractNumId="4">
    <w:nsid w:val="721DA317"/>
    <w:multiLevelType w:val="hybridMultilevel"/>
    <w:lvl w:ilvl="0">
      <w:lvlJc w:val="left"/>
      <w:lvlText w:val="%1."/>
      <w:numFmt w:val="decimal"/>
      <w:start w:val="2"/>
    </w:lvl>
    <w:lvl w:ilvl="1">
      <w:lvlJc w:val="left"/>
      <w:lvlText w:val="(%2)"/>
      <w:numFmt w:val="lowerLetter"/>
      <w:start w:val="1"/>
    </w:lvl>
  </w:abstractNum>
  <w:abstractNum w:abstractNumId="5">
    <w:nsid w:val="2443A858"/>
    <w:multiLevelType w:val="hybridMultilevel"/>
    <w:lvl w:ilvl="0">
      <w:lvlJc w:val="left"/>
      <w:lvlText w:val="%1."/>
      <w:numFmt w:val="decimal"/>
      <w:start w:val="3"/>
    </w:lvl>
  </w:abstractNum>
  <w:abstractNum w:abstractNumId="6">
    <w:nsid w:val="2D1D5AE9"/>
    <w:multiLevelType w:val="hybridMultilevel"/>
    <w:lvl w:ilvl="0">
      <w:lvlJc w:val="left"/>
      <w:lvlText w:val="%1."/>
      <w:numFmt w:val="decimal"/>
      <w:start w:val="9"/>
    </w:lvl>
  </w:abstractNum>
  <w:abstractNum w:abstractNumId="7">
    <w:nsid w:val="6763845E"/>
    <w:multiLevelType w:val="hybridMultilevel"/>
    <w:lvl w:ilvl="0">
      <w:lvlJc w:val="left"/>
      <w:lvlText w:val="%1."/>
      <w:numFmt w:val="decimal"/>
      <w:start w:val="12"/>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2"/>
    </w:lvl>
    <w:lvl w:ilvl="1">
      <w:lvlJc w:val="left"/>
      <w:lvlText w:val="(%2)"/>
      <w:numFmt w:val="lowerLetter"/>
      <w:start w:val="1"/>
    </w:lvl>
  </w:abstractNum>
  <w:abstractNum w:abstractNumId="10">
    <w:nsid w:val="79838CB2"/>
    <w:multiLevelType w:val="hybridMultilevel"/>
    <w:lvl w:ilvl="0">
      <w:lvlJc w:val="left"/>
      <w:lvlText w:val="%1."/>
      <w:numFmt w:val="decimal"/>
      <w:start w:val="3"/>
    </w:lvl>
  </w:abstractNum>
  <w:abstractNum w:abstractNumId="11">
    <w:nsid w:val="4353D0CD"/>
    <w:multiLevelType w:val="hybridMultilevel"/>
    <w:lvl w:ilvl="0">
      <w:lvlJc w:val="left"/>
      <w:lvlText w:val="%1."/>
      <w:numFmt w:val="decimal"/>
      <w:start w:val="9"/>
    </w:lvl>
  </w:abstractNum>
  <w:abstractNum w:abstractNumId="12">
    <w:nsid w:val="B03E0C6"/>
    <w:multiLevelType w:val="hybridMultilevel"/>
    <w:lvl w:ilvl="0">
      <w:lvlJc w:val="left"/>
      <w:lvlText w:val="%1."/>
      <w:numFmt w:val="decimal"/>
      <w:start w:val="12"/>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2"/>
    </w:lvl>
    <w:lvl w:ilvl="1">
      <w:lvlJc w:val="left"/>
      <w:lvlText w:val="(%2)"/>
      <w:numFmt w:val="lowerLetter"/>
      <w:start w:val="1"/>
    </w:lvl>
  </w:abstractNum>
  <w:abstractNum w:abstractNumId="15">
    <w:nsid w:val="71F32454"/>
    <w:multiLevelType w:val="hybridMultilevel"/>
    <w:lvl w:ilvl="0">
      <w:lvlJc w:val="left"/>
      <w:lvlText w:val="%1."/>
      <w:numFmt w:val="decimal"/>
      <w:start w:val="3"/>
    </w:lvl>
  </w:abstractNum>
  <w:abstractNum w:abstractNumId="16">
    <w:nsid w:val="2CA88611"/>
    <w:multiLevelType w:val="hybridMultilevel"/>
    <w:lvl w:ilvl="0">
      <w:lvlJc w:val="left"/>
      <w:lvlText w:val="%1."/>
      <w:numFmt w:val="decimal"/>
      <w:start w:val="9"/>
    </w:lvl>
  </w:abstractNum>
  <w:abstractNum w:abstractNumId="17">
    <w:nsid w:val="836C40E"/>
    <w:multiLevelType w:val="hybridMultilevel"/>
    <w:lvl w:ilvl="0">
      <w:lvlJc w:val="left"/>
      <w:lvlText w:val="%1."/>
      <w:numFmt w:val="decimal"/>
      <w:start w:val="12"/>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2"/>
    </w:lvl>
    <w:lvl w:ilvl="1">
      <w:lvlJc w:val="left"/>
      <w:lvlText w:val="(%2)"/>
      <w:numFmt w:val="lowerLetter"/>
      <w:start w:val="1"/>
    </w:lvl>
  </w:abstractNum>
  <w:abstractNum w:abstractNumId="20">
    <w:nsid w:val="8138641"/>
    <w:multiLevelType w:val="hybridMultilevel"/>
    <w:lvl w:ilvl="0">
      <w:lvlJc w:val="left"/>
      <w:lvlText w:val="%1."/>
      <w:numFmt w:val="decimal"/>
      <w:start w:val="3"/>
    </w:lvl>
  </w:abstractNum>
  <w:abstractNum w:abstractNumId="21">
    <w:nsid w:val="1E7FF521"/>
    <w:multiLevelType w:val="hybridMultilevel"/>
    <w:lvl w:ilvl="0">
      <w:lvlJc w:val="left"/>
      <w:lvlText w:val="%1."/>
      <w:numFmt w:val="decimal"/>
      <w:start w:val="9"/>
    </w:lvl>
  </w:abstractNum>
  <w:abstractNum w:abstractNumId="22">
    <w:nsid w:val="7C3DBD3D"/>
    <w:multiLevelType w:val="hybridMultilevel"/>
    <w:lvl w:ilvl="0">
      <w:lvlJc w:val="left"/>
      <w:lvlText w:val="%1."/>
      <w:numFmt w:val="decimal"/>
      <w:start w:val="12"/>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2"/>
    </w:lvl>
    <w:lvl w:ilvl="1">
      <w:lvlJc w:val="left"/>
      <w:lvlText w:val="(%2)"/>
      <w:numFmt w:val="lowerLetter"/>
      <w:start w:val="1"/>
    </w:lvl>
  </w:abstractNum>
  <w:abstractNum w:abstractNumId="25">
    <w:nsid w:val="22221A70"/>
    <w:multiLevelType w:val="hybridMultilevel"/>
    <w:lvl w:ilvl="0">
      <w:lvlJc w:val="left"/>
      <w:lvlText w:val="%1."/>
      <w:numFmt w:val="decimal"/>
      <w:start w:val="3"/>
    </w:lvl>
  </w:abstractNum>
  <w:abstractNum w:abstractNumId="26">
    <w:nsid w:val="4516DDE9"/>
    <w:multiLevelType w:val="hybridMultilevel"/>
    <w:lvl w:ilvl="0">
      <w:lvlJc w:val="left"/>
      <w:lvlText w:val="%1."/>
      <w:numFmt w:val="decimal"/>
      <w:start w:val="10"/>
    </w:lvl>
  </w:abstractNum>
  <w:abstractNum w:abstractNumId="27">
    <w:nsid w:val="3006C83E"/>
    <w:multiLevelType w:val="hybridMultilevel"/>
    <w:lvl w:ilvl="0">
      <w:lvlJc w:val="left"/>
      <w:lvlText w:val="%1."/>
      <w:numFmt w:val="decimal"/>
      <w:start w:val="12"/>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2"/>
    </w:lvl>
    <w:lvl w:ilvl="1">
      <w:lvlJc w:val="left"/>
      <w:lvlText w:val="(%2)"/>
      <w:numFmt w:val="lowerLetter"/>
      <w:start w:val="1"/>
    </w:lvl>
  </w:abstractNum>
  <w:abstractNum w:abstractNumId="31">
    <w:nsid w:val="440BADFC"/>
    <w:multiLevelType w:val="hybridMultilevel"/>
    <w:lvl w:ilvl="0">
      <w:lvlJc w:val="left"/>
      <w:lvlText w:val="%1."/>
      <w:numFmt w:val="decimal"/>
      <w:start w:val="3"/>
    </w:lvl>
  </w:abstractNum>
  <w:abstractNum w:abstractNumId="32">
    <w:nsid w:val="5072367"/>
    <w:multiLevelType w:val="hybridMultilevel"/>
    <w:lvl w:ilvl="0">
      <w:lvlJc w:val="left"/>
      <w:lvlText w:val="%1."/>
      <w:numFmt w:val="decimal"/>
      <w:start w:val="10"/>
    </w:lvl>
  </w:abstractNum>
  <w:abstractNum w:abstractNumId="33">
    <w:nsid w:val="3804823E"/>
    <w:multiLevelType w:val="hybridMultilevel"/>
    <w:lvl w:ilvl="0">
      <w:lvlJc w:val="left"/>
      <w:lvlText w:val="%1."/>
      <w:numFmt w:val="decimal"/>
      <w:start w:val="12"/>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2019-12-20T07:41:05Z</dcterms:created>
  <dcterms:modified xsi:type="dcterms:W3CDTF">2019-12-20T07:41:05Z</dcterms:modified>
</cp:coreProperties>
</file>