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MESDAG WILLEM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60"/>
        <w:spacing w:after="0" w:line="402" w:lineRule="auto"/>
        <w:rPr>
          <w:sz w:val="20"/>
          <w:szCs w:val="20"/>
          <w:color w:val="auto"/>
        </w:rPr>
      </w:pPr>
      <w:r>
        <w:rPr>
          <w:rFonts w:ascii="Arial" w:cs="Arial" w:eastAsia="Arial" w:hAnsi="Arial"/>
          <w:sz w:val="16"/>
          <w:szCs w:val="16"/>
          <w:color w:val="0000FF"/>
        </w:rPr>
        <w:t>C/O RED MOUNTAIN CAPITAL PARTNERS LLC 10100 SANTA MONICA BLVD., SUITE 925</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9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01/13/2017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gridSpan w:val="4"/>
            <w:vMerge w:val="restart"/>
          </w:tcPr>
          <w:p>
            <w:pPr>
              <w:ind w:left="780"/>
              <w:spacing w:after="0"/>
              <w:rPr>
                <w:sz w:val="20"/>
                <w:szCs w:val="20"/>
                <w:color w:val="auto"/>
              </w:rPr>
            </w:pPr>
            <w:r>
              <w:rPr>
                <w:rFonts w:ascii="Arial" w:cs="Arial" w:eastAsia="Arial" w:hAnsi="Arial"/>
                <w:sz w:val="18"/>
                <w:szCs w:val="18"/>
                <w:color w:val="0000FF"/>
              </w:rPr>
              <w:t>01/13/2017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49,212</w:t>
            </w:r>
          </w:p>
        </w:tc>
        <w:tc>
          <w:tcPr>
            <w:tcW w:w="1360" w:type="dxa"/>
            <w:vAlign w:val="bottom"/>
            <w:gridSpan w:val="4"/>
            <w:vMerge w:val="restart"/>
          </w:tcPr>
          <w:p>
            <w:pPr>
              <w:ind w:left="360"/>
              <w:spacing w:after="0"/>
              <w:rPr>
                <w:sz w:val="20"/>
                <w:szCs w:val="20"/>
                <w:color w:val="auto"/>
              </w:rPr>
            </w:pPr>
            <w:r>
              <w:rPr>
                <w:rFonts w:ascii="Arial" w:cs="Arial" w:eastAsia="Arial" w:hAnsi="Arial"/>
                <w:sz w:val="18"/>
                <w:szCs w:val="18"/>
                <w:color w:val="0000FF"/>
              </w:rPr>
              <w:t xml:space="preserve">A   </w:t>
            </w:r>
            <w:r>
              <w:rPr>
                <w:rFonts w:ascii="Arial" w:cs="Arial" w:eastAsia="Arial" w:hAnsi="Arial"/>
                <w:sz w:val="18"/>
                <w:szCs w:val="18"/>
                <w:color w:val="000000"/>
              </w:rPr>
              <w:t>$</w:t>
            </w:r>
            <w:r>
              <w:rPr>
                <w:rFonts w:ascii="Arial" w:cs="Arial" w:eastAsia="Arial" w:hAnsi="Arial"/>
                <w:sz w:val="18"/>
                <w:szCs w:val="18"/>
                <w:color w:val="0000FF"/>
              </w:rPr>
              <w:t>3.67</w:t>
            </w:r>
            <w:r>
              <w:rPr>
                <w:rFonts w:ascii="Arial" w:cs="Arial" w:eastAsia="Arial" w:hAnsi="Arial"/>
                <w:sz w:val="22"/>
                <w:szCs w:val="22"/>
                <w:color w:val="008000"/>
                <w:vertAlign w:val="superscript"/>
              </w:rPr>
              <w:t>(1)</w:t>
            </w: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7,847,469</w:t>
            </w:r>
            <w:r>
              <w:rPr>
                <w:rFonts w:ascii="Arial" w:cs="Arial" w:eastAsia="Arial" w:hAnsi="Arial"/>
                <w:sz w:val="22"/>
                <w:szCs w:val="22"/>
                <w:color w:val="008000"/>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7"/>
          </w:tcPr>
          <w:p>
            <w:pPr>
              <w:ind w:left="6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40" w:type="dxa"/>
            <w:vAlign w:val="bottom"/>
            <w:gridSpan w:val="14"/>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18"/>
                <w:szCs w:val="18"/>
                <w:color w:val="0000FF"/>
                <w:w w:val="94"/>
              </w:rPr>
              <w:t>C/O RED MOUNTAIN CAPITAL PARTNERS LLC</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80" w:type="dxa"/>
            <w:vAlign w:val="bottom"/>
            <w:gridSpan w:val="7"/>
          </w:tcPr>
          <w:p>
            <w:pPr>
              <w:spacing w:after="0"/>
              <w:rPr>
                <w:sz w:val="20"/>
                <w:szCs w:val="20"/>
                <w:color w:val="auto"/>
              </w:rPr>
            </w:pPr>
            <w:r>
              <w:rPr>
                <w:rFonts w:ascii="Arial" w:cs="Arial" w:eastAsia="Arial" w:hAnsi="Arial"/>
                <w:sz w:val="18"/>
                <w:szCs w:val="18"/>
                <w:color w:val="0000FF"/>
              </w:rPr>
              <w:t>10100 SANTA MONICA BLVD., SUITE 925</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90067</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RED MOUNTAIN PARTNERS, L.P.</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18"/>
                <w:szCs w:val="18"/>
                <w:color w:val="0000FF"/>
              </w:rPr>
              <w:t>10100 SANTA MONICA BOULEVARD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RMCP GP LLC</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0000FF"/>
        </w:rPr>
        <w:t>10100 SANTA MONICA BOULEVARD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-125730</wp:posOffset>
            </wp:positionV>
            <wp:extent cx="2924175" cy="4909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490918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SUITE 925</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080" w:type="dxa"/>
            <w:vAlign w:val="bottom"/>
          </w:tcPr>
          <w:p>
            <w:pPr>
              <w:ind w:left="14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CAPITAL MANAGEMENT</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6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Red Mountain Capital Partners LLC ("RMCP LLC") on the open market. The price reported in Column 4 is a weighted average price per share, at prices ranging from $3.55 to $3.75, inclusive. Each of Willem Mesdag, Red Mountain Partners, L.P. ("RMP"), RMCP GP LLC ("RMCP GP"), RMCP LLC, and Red Mountain Capital Management, Inc. ("RMCM") undertakes to provide to Destination XL Group, Inc. (the "Company"), any securityholder of the Company, or the staff of the Securities and Exchange Commission, upon request, full information regarding the price at which these shares were purchased.</w:t>
      </w:r>
    </w:p>
    <w:p>
      <w:pPr>
        <w:spacing w:after="0" w:line="31" w:lineRule="exact"/>
        <w:rPr>
          <w:rFonts w:ascii="Arial" w:cs="Arial" w:eastAsia="Arial" w:hAnsi="Arial"/>
          <w:sz w:val="14"/>
          <w:szCs w:val="14"/>
          <w:color w:val="008000"/>
        </w:rPr>
      </w:pPr>
    </w:p>
    <w:p>
      <w:pPr>
        <w:ind w:firstLine="9"/>
        <w:spacing w:after="0" w:line="269"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325,115 shares are held directly by RMCP LLC. This Form 4 is jointly filed by (i) RMP, (ii) RMCP GP, (iii) RMCP LLC, (iv)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01/17/2017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5"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2019-12-23T15:09:51Z</dcterms:created>
  <dcterms:modified xsi:type="dcterms:W3CDTF">2019-12-23T15:09:51Z</dcterms:modified>
</cp:coreProperties>
</file>