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51)*</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ind w:left="2640"/>
        <w:spacing w:after="0" w:line="238" w:lineRule="auto"/>
        <w:rPr>
          <w:sz w:val="20"/>
          <w:szCs w:val="20"/>
          <w:color w:val="auto"/>
        </w:rPr>
      </w:pPr>
      <w:r>
        <w:rPr>
          <w:rFonts w:ascii="Courier New" w:cs="Courier New" w:eastAsia="Courier New" w:hAnsi="Courier New"/>
          <w:sz w:val="18"/>
          <w:szCs w:val="18"/>
          <w:color w:val="auto"/>
        </w:rPr>
        <w:t>(formerly known as DESIGNS, INC.)</w:t>
      </w:r>
    </w:p>
    <w:p>
      <w:pPr>
        <w:jc w:val="center"/>
        <w:ind w:right="175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Common Stock</w:t>
      </w:r>
    </w:p>
    <w:p>
      <w:pPr>
        <w:jc w:val="center"/>
        <w:ind w:right="17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Seymour Holtzman</w:t>
      </w:r>
    </w:p>
    <w:p>
      <w:pPr>
        <w:jc w:val="center"/>
        <w:ind w:right="175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5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5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5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5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June 21, 2005</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This amendment to the previously filed Statement on Schedule 13D,</w:t>
      </w:r>
    </w:p>
    <w:p>
      <w:pPr>
        <w:spacing w:after="0" w:line="238" w:lineRule="auto"/>
        <w:rPr>
          <w:sz w:val="20"/>
          <w:szCs w:val="20"/>
          <w:color w:val="auto"/>
        </w:rPr>
      </w:pPr>
      <w:r>
        <w:rPr>
          <w:rFonts w:ascii="Courier New" w:cs="Courier New" w:eastAsia="Courier New" w:hAnsi="Courier New"/>
          <w:sz w:val="18"/>
          <w:szCs w:val="18"/>
          <w:color w:val="auto"/>
        </w:rPr>
        <w:t>as amended ("Schedule 13D"), relates to the common stock (the "Common Stock")</w:t>
      </w:r>
    </w:p>
    <w:p>
      <w:pPr>
        <w:spacing w:after="0"/>
        <w:rPr>
          <w:sz w:val="20"/>
          <w:szCs w:val="20"/>
          <w:color w:val="auto"/>
        </w:rPr>
      </w:pPr>
      <w:r>
        <w:rPr>
          <w:rFonts w:ascii="Courier New" w:cs="Courier New" w:eastAsia="Courier New" w:hAnsi="Courier New"/>
          <w:sz w:val="18"/>
          <w:szCs w:val="18"/>
          <w:color w:val="auto"/>
        </w:rPr>
        <w:t>of Casual Male Retail Group, Inc., formerly known as Designs, Inc.</w:t>
      </w:r>
    </w:p>
    <w:p>
      <w:pPr>
        <w:spacing w:after="0" w:line="3"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"Company" or "Issuer"). The principal executive offices of the Company are located at 555 Turnpike Street, Canton, Massachusetts 02021.</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Item 4 is hereby amended and supplemented as follows:</w:t>
      </w:r>
    </w:p>
    <w:p>
      <w:pPr>
        <w:spacing w:after="0" w:line="207" w:lineRule="exact"/>
        <w:rPr>
          <w:sz w:val="24"/>
          <w:szCs w:val="24"/>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JMI executed in final form an Amendment to Consulting Agreement with Casual Male Retail Group, Inc. dated as of June 15, 2005, which amends and restates certain portions of the Consulting Agreement as previously amended.</w:t>
      </w:r>
    </w:p>
    <w:p>
      <w:pPr>
        <w:spacing w:after="0" w:line="200" w:lineRule="exact"/>
        <w:rPr>
          <w:sz w:val="24"/>
          <w:szCs w:val="24"/>
          <w:color w:val="auto"/>
        </w:rPr>
      </w:pPr>
    </w:p>
    <w:p>
      <w:pPr>
        <w:spacing w:after="0" w:line="210" w:lineRule="exact"/>
        <w:rPr>
          <w:sz w:val="24"/>
          <w:szCs w:val="24"/>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Item 6 is hereby amended and supplemented as follows:</w:t>
      </w:r>
    </w:p>
    <w:p>
      <w:pPr>
        <w:sectPr>
          <w:pgSz w:w="11900" w:h="16855" w:orient="portrait"/>
          <w:cols w:equalWidth="0" w:num="1">
            <w:col w:w="10219"/>
          </w:cols>
          <w:pgMar w:left="240" w:top="1440"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See Item 4 and Item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 Amendment to Consulting Agreement dated June 15, 2005.</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June 29, 2005</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AMENDMENT TO CONSULTING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15, 2005</w:t>
      </w:r>
    </w:p>
    <w:p>
      <w:pPr>
        <w:spacing w:after="0" w:line="200" w:lineRule="exact"/>
        <w:rPr>
          <w:sz w:val="20"/>
          <w:szCs w:val="20"/>
          <w:color w:val="auto"/>
        </w:rPr>
      </w:pPr>
    </w:p>
    <w:p>
      <w:pPr>
        <w:spacing w:after="0" w:line="209"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WHEREAS, Casual Male Retail Group, Inc., (formerly Designs, Inc., the "Corporation") and Jewelcor Management, Inc. (the "Independent Contractor") entered into a certain Consulting Agreement dated as of April 29, 2000,</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as amended by Letter Agreement dated April 28, 2001, by Letter Agreement dated as of April 28, 2002, by Amendment to Consulting Agreement dated as of April 29, 2003, by Amendment to Consulting Agreement dated as of April 26, 2004, and by Amendment to Consulting Agreement dated as of August 26, 2004 (hereinafter referred to as the "Agreement"), and</w:t>
      </w:r>
    </w:p>
    <w:p>
      <w:pPr>
        <w:spacing w:after="0" w:line="387" w:lineRule="exact"/>
        <w:rPr>
          <w:sz w:val="20"/>
          <w:szCs w:val="20"/>
          <w:color w:val="auto"/>
        </w:rPr>
      </w:pPr>
    </w:p>
    <w:p>
      <w:pPr>
        <w:jc w:val="both"/>
        <w:ind w:right="2939"/>
        <w:spacing w:after="0" w:line="236" w:lineRule="auto"/>
        <w:rPr>
          <w:sz w:val="20"/>
          <w:szCs w:val="20"/>
          <w:color w:val="auto"/>
        </w:rPr>
      </w:pPr>
      <w:r>
        <w:rPr>
          <w:rFonts w:ascii="Courier New" w:cs="Courier New" w:eastAsia="Courier New" w:hAnsi="Courier New"/>
          <w:sz w:val="18"/>
          <w:szCs w:val="18"/>
          <w:color w:val="auto"/>
        </w:rPr>
        <w:t>WHEREAS, Corporation and Independent Contractor wish to amend, modify and/or restate certain terms, provisions, conditions and covenants of the Agreement.</w:t>
      </w:r>
    </w:p>
    <w:p>
      <w:pPr>
        <w:spacing w:after="0" w:line="200" w:lineRule="exact"/>
        <w:rPr>
          <w:sz w:val="20"/>
          <w:szCs w:val="20"/>
          <w:color w:val="auto"/>
        </w:rPr>
      </w:pPr>
    </w:p>
    <w:p>
      <w:pPr>
        <w:spacing w:after="0" w:line="211"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NOW THEREFORE, in consideration of the foregoing, and for and in consideration of the mutual promises and covenants set forth in this Agreement, and for other good and valuable consideration, the receipt and sufficiency of which are hereby expressly acknowledged, the Corporation and the Independent Contractor hereby agree to amend the Agreement as follows:</w:t>
      </w:r>
    </w:p>
    <w:p>
      <w:pPr>
        <w:spacing w:after="0" w:line="200" w:lineRule="exact"/>
        <w:rPr>
          <w:sz w:val="20"/>
          <w:szCs w:val="20"/>
          <w:color w:val="auto"/>
        </w:rPr>
      </w:pPr>
    </w:p>
    <w:p>
      <w:pPr>
        <w:spacing w:after="0" w:line="207" w:lineRule="exact"/>
        <w:rPr>
          <w:sz w:val="20"/>
          <w:szCs w:val="20"/>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May 9, 2005, subject to the provisions of Section 4 of the</w:t>
      </w:r>
    </w:p>
    <w:p>
      <w:pPr>
        <w:spacing w:after="0" w:line="4" w:lineRule="exact"/>
        <w:rPr>
          <w:rFonts w:ascii="Courier New" w:cs="Courier New" w:eastAsia="Courier New" w:hAnsi="Courier New"/>
          <w:sz w:val="18"/>
          <w:szCs w:val="18"/>
          <w:color w:val="auto"/>
        </w:rPr>
      </w:pPr>
    </w:p>
    <w:p>
      <w:pPr>
        <w:ind w:right="241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the consideration to be furnished to the Independent Contractor by the Corporation for the Services rendered by the Independent Contractor under the Agreement shall consist of (a) annual compensation of $412,000 payable, at the election of the Independent Contractor, either in cash or in non-forfeitable, fully paid and non-assessable shares of Common Stock of the Corporation, the number of which shares of Common Stock shall be valued as of, and determined by, the last closing price on May 9, 2005, and (b) an annual amount of $24,000 payable in monthly installments of $2,000 per month for the reimbursement of expenses incurred by the Independent Contractor in the rendering of Services under the Agreement.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 of the Agreement is further amended as follows: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 Bonus</w:t>
      </w:r>
    </w:p>
    <w:p>
      <w:pPr>
        <w:spacing w:after="0" w:line="207"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The Independent Contraction is eligible to participate in the Company's 2005 Executive Incentive Program, pursuant to which the Independent Contractor may earn a receive a Bonus Award Payout up to $460,000,</w:t>
      </w:r>
    </w:p>
    <w:p>
      <w:pPr>
        <w:spacing w:after="0" w:line="1"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if the Company achieves certain specific sales and EBITDA thresholds as described in the 2005 Executive Incentive Program. A copy of the 2005 Executive Incentive Program is attached hereto. This Agreement must be in force at the end of the respective fiscal year and at the time the bonus is distributed to be eligible to receive such payout.</w:t>
      </w:r>
    </w:p>
    <w:p>
      <w:pPr>
        <w:spacing w:after="0" w:line="200" w:lineRule="exact"/>
        <w:rPr>
          <w:sz w:val="20"/>
          <w:szCs w:val="20"/>
          <w:color w:val="auto"/>
        </w:rPr>
      </w:pPr>
    </w:p>
    <w:p>
      <w:pPr>
        <w:spacing w:after="0" w:line="211" w:lineRule="exact"/>
        <w:rPr>
          <w:sz w:val="20"/>
          <w:szCs w:val="20"/>
          <w:color w:val="auto"/>
        </w:rPr>
      </w:pPr>
    </w:p>
    <w:p>
      <w:pPr>
        <w:ind w:right="2839"/>
        <w:spacing w:after="0" w:line="273" w:lineRule="auto"/>
        <w:rPr>
          <w:sz w:val="20"/>
          <w:szCs w:val="20"/>
          <w:color w:val="auto"/>
        </w:rPr>
      </w:pPr>
      <w:r>
        <w:rPr>
          <w:rFonts w:ascii="Courier New" w:cs="Courier New" w:eastAsia="Courier New" w:hAnsi="Courier New"/>
          <w:sz w:val="16"/>
          <w:szCs w:val="16"/>
          <w:color w:val="auto"/>
        </w:rPr>
        <w:t>The remaining terms of the Agreement shall remain in full force and effect without change. For the avoidance of doubt, the parties hereby agree and acknowledge that the foregoing extension does not change the compensation or other rights or obligations of the parties originally provided in the Agreement with respect to any prior period.</w:t>
      </w:r>
    </w:p>
    <w:p>
      <w:pPr>
        <w:spacing w:after="0" w:line="38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IN WITNESS WHEREOF, the parties hereto have executed this Amendment to Consulting Agreement as a sealed instrument, in any number of counterpart copies, each of which shall be deemed an original for all purposes, as of the day and year first written above.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CORPORATION:</w:t>
      </w:r>
    </w:p>
    <w:p>
      <w:pPr>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____/s/_David Levin___________</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Levin</w:t>
      </w: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President and Chief Executive Officer</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By:</w:t>
        <w:tab/>
        <w:t>____/s/_ Dennis R. Hernreich______</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Dennis R. Hernreich</w:t>
      </w: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Executive Vice President, Chief</w:t>
      </w:r>
    </w:p>
    <w:p>
      <w:pPr>
        <w:spacing w:after="0" w:line="237" w:lineRule="auto"/>
        <w:rPr>
          <w:sz w:val="20"/>
          <w:szCs w:val="20"/>
          <w:color w:val="auto"/>
        </w:rPr>
      </w:pPr>
      <w:r>
        <w:rPr>
          <w:rFonts w:ascii="Courier New" w:cs="Courier New" w:eastAsia="Courier New" w:hAnsi="Courier New"/>
          <w:sz w:val="18"/>
          <w:szCs w:val="18"/>
          <w:color w:val="auto"/>
        </w:rPr>
        <w:t>Operating Officer, Chief Financial Officer,</w:t>
      </w:r>
    </w:p>
    <w:p>
      <w:pPr>
        <w:spacing w:after="0"/>
        <w:rPr>
          <w:sz w:val="20"/>
          <w:szCs w:val="20"/>
          <w:color w:val="auto"/>
        </w:rPr>
      </w:pPr>
      <w:r>
        <w:rPr>
          <w:rFonts w:ascii="Courier New" w:cs="Courier New" w:eastAsia="Courier New" w:hAnsi="Courier New"/>
          <w:sz w:val="18"/>
          <w:szCs w:val="18"/>
          <w:color w:val="auto"/>
        </w:rPr>
        <w:t>Treasurer and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CONTRACTOR:</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JEWELCOR MANAGEMENT, INC.</w:t>
      </w:r>
    </w:p>
    <w:p>
      <w:pPr>
        <w:spacing w:after="0" w:line="20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By:</w:t>
        <w:tab/>
        <w:t>__/s/ __Seymour Holtzman_________</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Seymour Holtzman</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Title:</w:t>
        <w:tab/>
        <w:t>Chief Executive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2019-12-20T13:40:13Z</dcterms:created>
  <dcterms:modified xsi:type="dcterms:W3CDTF">2019-12-20T13:40:13Z</dcterms:modified>
</cp:coreProperties>
</file>