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June 3, 2026, Destination XL Group, Inc. issued a press release regarding an update on the merger with FBB Holdings I, Inc. A copy of this press release is furnished herewith as Exhibit 99.1.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391"/>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80" w:type="dxa"/>
            <w:vAlign w:val="bottom"/>
          </w:tcPr>
          <w:p>
            <w:pPr>
              <w:spacing w:after="0"/>
              <w:rPr>
                <w:sz w:val="17"/>
                <w:szCs w:val="17"/>
                <w:color w:val="auto"/>
              </w:rPr>
            </w:pPr>
          </w:p>
        </w:tc>
        <w:tc>
          <w:tcPr>
            <w:tcW w:w="238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Press release dated June 3, 2026.</w:t>
            </w:r>
          </w:p>
        </w:tc>
        <w:tc>
          <w:tcPr>
            <w:tcW w:w="6540" w:type="dxa"/>
            <w:vAlign w:val="bottom"/>
          </w:tcPr>
          <w:p>
            <w:pPr>
              <w:spacing w:after="0"/>
              <w:rPr>
                <w:sz w:val="17"/>
                <w:szCs w:val="17"/>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4"/>
                <w:szCs w:val="24"/>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234"/>
        </w:trPr>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195"/>
        </w:trPr>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03, 2026</w:t>
      </w:r>
      <w:r>
        <w:rPr>
          <w:sz w:val="20"/>
          <w:szCs w:val="20"/>
          <w:color w:val="auto"/>
        </w:rPr>
        <w:tab/>
      </w:r>
      <w:r>
        <w:rPr>
          <w:rFonts w:ascii="Times New Roman" w:cs="Times New Roman" w:eastAsia="Times New Roman" w:hAnsi="Times New Roman"/>
          <w:sz w:val="18"/>
          <w:szCs w:val="18"/>
          <w:color w:val="auto"/>
        </w:rPr>
        <w:t>By:</w:t>
        <w:tab/>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9740"/>
        <w:spacing w:after="0"/>
        <w:rPr>
          <w:sz w:val="20"/>
          <w:szCs w:val="20"/>
          <w:color w:val="auto"/>
        </w:rPr>
      </w:pPr>
      <w:r>
        <w:rPr>
          <w:rFonts w:ascii="Times New Roman" w:cs="Times New Roman" w:eastAsia="Times New Roman" w:hAnsi="Times New Roman"/>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13970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Destination XL Group Provides Update on Pending Merger with FullBeauty Brands</w:t>
      </w:r>
    </w:p>
    <w:p>
      <w:pPr>
        <w:spacing w:after="0" w:line="35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CANTON, Mass., June 03, 2026 – Destination XL Group, Inc. (“DXL”) (NASDAQ: DXLG), the leading integrated commerce retailer of Big + Tall men’s clothing and shoes, today announced that its Board of Directors has reevaluated the previously announced merger of equals between DXL and FBB Holdings I, Inc. ("FullBeauty") and is engaging with FullBeauty in constructive discussions to determine the best path forward.</w:t>
      </w:r>
    </w:p>
    <w:p>
      <w:pPr>
        <w:spacing w:after="0" w:line="193"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As part of its ongoing fiduciary duties to DXL’s stockholders, the DXL Board, with the assistance of external financial and legal advisors, has conducted a comprehensive reevaluation of the merger. The Board continues to believe in the industrial logic of the combination. However, given the increasingly challenging consumer environment since the execution of the merger agreement in December 2025 and FullBeauty’s indebtedness, the Board believes that the existing terms of the merger agreement are not in the best interests of DXL stockholders.</w:t>
      </w:r>
    </w:p>
    <w:p>
      <w:pPr>
        <w:spacing w:after="0" w:line="198" w:lineRule="exact"/>
        <w:rPr>
          <w:sz w:val="20"/>
          <w:szCs w:val="20"/>
          <w:color w:val="auto"/>
        </w:rPr>
      </w:pPr>
    </w:p>
    <w:p>
      <w:pPr>
        <w:jc w:val="both"/>
        <w:ind w:right="400"/>
        <w:spacing w:after="0" w:line="254" w:lineRule="auto"/>
        <w:rPr>
          <w:sz w:val="20"/>
          <w:szCs w:val="20"/>
          <w:color w:val="auto"/>
        </w:rPr>
      </w:pPr>
      <w:r>
        <w:rPr>
          <w:rFonts w:ascii="Times New Roman" w:cs="Times New Roman" w:eastAsia="Times New Roman" w:hAnsi="Times New Roman"/>
          <w:sz w:val="20"/>
          <w:szCs w:val="20"/>
          <w:color w:val="auto"/>
        </w:rPr>
        <w:t>“The DXL Board of Directors is committed to creating stockholder value and taking actions that are in the best interests of DXL and its stockholders,” said Lionel Conacher, Chairman of the Board of DXL. “Our objective is to determine the path forward that best positions DXL and its stockholders for future success.”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Fiscal 2026 Results</w:t>
      </w:r>
    </w:p>
    <w:p>
      <w:pPr>
        <w:spacing w:after="0" w:line="23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a separate press release issued today, DXL announced its First Quarter Fiscal 2026 financial results. To access the earnings release, please visit (https://investor.dxl.com). President and Chief Executive Officer Harvey Kanter and Executive Vice President, Chief Financial Officer and Treasurer Peter Stratton will host a conference call at 9:00 a.m. ET to discuss the results. Participants can join by conference call or webcast.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Advisors</w:t>
      </w:r>
    </w:p>
    <w:p>
      <w:pPr>
        <w:spacing w:after="0" w:line="23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Guggenheim Securities, LLC is acting as financial advisor to DXL, Greenberg Traurig, LLP is acting as its legal advisor and Joele Frank, Wilkinson Brimmer Katcher is serving as its strategic communications advisor.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Destination XL Group, Inc.</w:t>
      </w:r>
    </w:p>
    <w:p>
      <w:pPr>
        <w:spacing w:after="0" w:line="23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DXL is headquartered in Canton, Massachusetts, and its common stock is listed on the Nasdaq Global Market under the symbol "DXLG." For more information, please visit DXL’s investor relations website: https://investor.dxl.com.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Important Information about the Merger and Where to Find It</w:t>
      </w:r>
    </w:p>
    <w:p>
      <w:pPr>
        <w:spacing w:after="0" w:line="23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This communication does not constitute an offer to sell or the solicitation of an offer to buy any securities or a solicitation of any vote or approval. This communication may be deemed to be solicitation material in respect of the proposed merger (the “Merger”) between DXL and FullBeauty. In connection with the Merger, DXL intends to file a proxy statement (the “Proxy Statement”), which will be distributed to the stockholders of DXL in connection with their votes on the issuance of DXL Common Stock in the Merger. INVESTORS AND SECURITY HOLDERS ARE ADVISED TO READ THE PROXY STATEMENT WHEN IT BECOMES AVAILABLE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www.sec.gov, or by accessing DXL’s website at investor.dxl.com. In addition, documents filed with the SEC by DXL will be available free of charge by writing to DXL at 555 Turnpike Street, Canton, Massachusetts 02021, Attention: Corporate Secretary.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Participants in the Solicitation</w:t>
      </w:r>
    </w:p>
    <w:p>
      <w:pPr>
        <w:spacing w:after="0" w:line="23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Annual Report on Form 10-K/A, which was filed with the SEC on May 26, 2026, including under the headings “Director Compensation,” “Compensation Discussion and Analysis,” “Executive Compensation,” “Security Ownership of Management.”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the Form 4s filed by each of the non-executive directors on November 5, 2025, the Form 4s filed by each of the non-executive directors on February 4, 2026, the Form 4s filed by each of the executive officers on April 3, 2026 and the Form 4s filed by each of the non-executive directors on May 6, 2026.</w:t>
      </w:r>
    </w:p>
    <w:p>
      <w:pPr>
        <w:spacing w:after="0" w:line="2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FBB and its chief executive officer may be deemed to be participants in the solicitation of proxies from the stockholders of DXL in connection with the Merger. Information about FBB and its chief executive officer can be found in the Form 8-K filed by DXL with the SEC on December 11, 2025.</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addition to historical information, this document contains forward-looking statements within the meaning of Section 27A of the Securities Act of 1933, as amended, and Section 21E of the Securities Exchange Act of 1934, as amended.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5" w:name="page6"/>
    <w:bookmarkEnd w:id="5"/>
    <w:p>
      <w:pPr>
        <w:spacing w:after="0" w:line="241" w:lineRule="auto"/>
        <w:rPr>
          <w:sz w:val="20"/>
          <w:szCs w:val="20"/>
          <w:color w:val="auto"/>
        </w:rPr>
      </w:pPr>
      <w:r>
        <w:rPr>
          <w:rFonts w:ascii="Times New Roman" w:cs="Times New Roman" w:eastAsia="Times New Roman" w:hAnsi="Times New Roman"/>
          <w:sz w:val="20"/>
          <w:szCs w:val="20"/>
          <w:color w:val="auto"/>
        </w:rPr>
        <w:t>These forward-looking statements, including statements regarding engagement with FullBeauty in discussions to determine the best path forward; the Board’s belief in the industrial logic of the combination; the Board’s belief that given the increasingly challenging consumer environment since the execution of the merger agreement in December 2025 and FullBeauty’s indebtedness, the existing terms of the merger agreement are not in the best interests of DXL stockholders; the commitment of the DXL Board of Directors to creating stockholder value and taking actions that are in the best interests of DXL and its stockholders; and DXL’s objective to determine the path forward that best positions DXL and its stockholders for future success, are based on current expectations, estimates and beliefs of DXL management.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claims the protection provided for in the Private Securities Litigation Reform Act of 1995.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These forward-looking statements could be affected by factors including, without limitation, the risks and factors detailed in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http://www.sec.gov. DXL does not undertake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investor.relations@dxlg.com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(603) 933-0541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Destination XL Group Media Contact: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Aaron Palash / Michael Reilly / Carly King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Joele Frank, Wilkinson Brimmer Katcher</w:t>
      </w:r>
    </w:p>
    <w:p>
      <w:pPr>
        <w:spacing w:after="0"/>
        <w:rPr>
          <w:sz w:val="20"/>
          <w:szCs w:val="20"/>
          <w:color w:val="auto"/>
        </w:rPr>
      </w:pPr>
      <w:r>
        <w:rPr>
          <w:rFonts w:ascii="Times New Roman" w:cs="Times New Roman" w:eastAsia="Times New Roman" w:hAnsi="Times New Roman"/>
          <w:sz w:val="20"/>
          <w:szCs w:val="20"/>
          <w:color w:val="auto"/>
        </w:rPr>
        <w:t>(212) 355-4449</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2026-06-03T06:31:23Z</dcterms:created>
  <dcterms:modified xsi:type="dcterms:W3CDTF">2026-06-03T06:31:23Z</dcterms:modified>
</cp:coreProperties>
</file>