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437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738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Gaeta Anthony</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5"/>
        </w:trPr>
        <w:tc>
          <w:tcPr>
            <w:tcW w:w="3820" w:type="dxa"/>
            <w:vAlign w:val="bottom"/>
            <w:gridSpan w:val="4"/>
          </w:tcPr>
          <w:p>
            <w:pPr>
              <w:ind w:left="6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DESTINATION XL GROUP,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76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ind w:left="120"/>
              <w:spacing w:after="0" w:line="128"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restart"/>
          </w:tcPr>
          <w:p>
            <w:pPr>
              <w:ind w:left="12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300"/>
              <w:spacing w:after="0"/>
              <w:rPr>
                <w:sz w:val="20"/>
                <w:szCs w:val="20"/>
                <w:color w:val="auto"/>
              </w:rPr>
            </w:pPr>
            <w:r>
              <w:rPr>
                <w:rFonts w:ascii="Arial" w:cs="Arial" w:eastAsia="Arial" w:hAnsi="Arial"/>
                <w:sz w:val="17"/>
                <w:szCs w:val="17"/>
                <w:color w:val="0000FF"/>
              </w:rPr>
              <w:t>Chief Stores &amp; RE Officer</w:t>
            </w:r>
          </w:p>
        </w:tc>
        <w:tc>
          <w:tcPr>
            <w:tcW w:w="0" w:type="dxa"/>
            <w:vAlign w:val="bottom"/>
          </w:tcPr>
          <w:p>
            <w:pPr>
              <w:spacing w:after="0"/>
              <w:rPr>
                <w:sz w:val="1"/>
                <w:szCs w:val="1"/>
                <w:color w:val="auto"/>
              </w:rPr>
            </w:pPr>
          </w:p>
        </w:tc>
      </w:tr>
      <w:tr>
        <w:trPr>
          <w:trHeight w:val="212"/>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05/01/2023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w w:val="89"/>
              </w:rPr>
              <w:t>12,955</w:t>
            </w:r>
            <w:r>
              <w:rPr>
                <w:rFonts w:ascii="Arial" w:cs="Arial" w:eastAsia="Arial" w:hAnsi="Arial"/>
                <w:sz w:val="21"/>
                <w:szCs w:val="21"/>
                <w:color w:val="008000"/>
                <w:w w:val="89"/>
                <w:vertAlign w:val="superscript"/>
              </w:rPr>
              <w:t>(2)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tcPr>
          <w:p>
            <w:pPr>
              <w:ind w:left="32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80" w:type="dxa"/>
            <w:vAlign w:val="bottom"/>
          </w:tcPr>
          <w:p>
            <w:pPr>
              <w:jc w:val="right"/>
              <w:ind w:right="181"/>
              <w:spacing w:after="0" w:line="124" w:lineRule="exact"/>
              <w:rPr>
                <w:sz w:val="20"/>
                <w:szCs w:val="20"/>
                <w:color w:val="auto"/>
              </w:rPr>
            </w:pPr>
            <w:r>
              <w:rPr>
                <w:rFonts w:ascii="Arial" w:cs="Arial" w:eastAsia="Arial" w:hAnsi="Arial"/>
                <w:sz w:val="13"/>
                <w:szCs w:val="13"/>
                <w:color w:val="0000FF"/>
              </w:rPr>
              <w:t>05/01/2023</w:t>
            </w:r>
          </w:p>
        </w:tc>
        <w:tc>
          <w:tcPr>
            <w:tcW w:w="1060" w:type="dxa"/>
            <w:vAlign w:val="bottom"/>
          </w:tcPr>
          <w:p>
            <w:pPr>
              <w:spacing w:after="0"/>
              <w:rPr>
                <w:sz w:val="10"/>
                <w:szCs w:val="10"/>
                <w:color w:val="auto"/>
              </w:rPr>
            </w:pPr>
          </w:p>
        </w:tc>
        <w:tc>
          <w:tcPr>
            <w:tcW w:w="800" w:type="dxa"/>
            <w:vAlign w:val="bottom"/>
          </w:tcPr>
          <w:p>
            <w:pPr>
              <w:ind w:left="180"/>
              <w:spacing w:after="0" w:line="124"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24" w:lineRule="exact"/>
              <w:rPr>
                <w:sz w:val="20"/>
                <w:szCs w:val="20"/>
                <w:color w:val="auto"/>
              </w:rPr>
            </w:pPr>
            <w:r>
              <w:rPr>
                <w:rFonts w:ascii="Arial" w:cs="Arial" w:eastAsia="Arial" w:hAnsi="Arial"/>
                <w:sz w:val="13"/>
                <w:szCs w:val="13"/>
                <w:color w:val="0000FF"/>
              </w:rPr>
              <w:t>12,955</w:t>
            </w: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tcPr>
          <w:p>
            <w:pPr>
              <w:ind w:left="80"/>
              <w:spacing w:after="0" w:line="124" w:lineRule="exact"/>
              <w:rPr>
                <w:sz w:val="20"/>
                <w:szCs w:val="20"/>
                <w:color w:val="auto"/>
              </w:rPr>
            </w:pPr>
            <w:r>
              <w:rPr>
                <w:rFonts w:ascii="Arial" w:cs="Arial" w:eastAsia="Arial" w:hAnsi="Arial"/>
                <w:sz w:val="13"/>
                <w:szCs w:val="13"/>
                <w:color w:val="0000FF"/>
                <w:w w:val="95"/>
              </w:rPr>
              <w:t>05/01/2033</w:t>
            </w:r>
          </w:p>
        </w:tc>
        <w:tc>
          <w:tcPr>
            <w:tcW w:w="6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tcPr>
          <w:p>
            <w:pPr>
              <w:ind w:left="28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tcPr>
          <w:p>
            <w:pPr>
              <w:ind w:left="300"/>
              <w:spacing w:after="0" w:line="124" w:lineRule="exact"/>
              <w:rPr>
                <w:sz w:val="20"/>
                <w:szCs w:val="20"/>
                <w:color w:val="auto"/>
              </w:rPr>
            </w:pPr>
            <w:r>
              <w:rPr>
                <w:rFonts w:ascii="Arial" w:cs="Arial" w:eastAsia="Arial" w:hAnsi="Arial"/>
                <w:sz w:val="13"/>
                <w:szCs w:val="13"/>
                <w:color w:val="0000FF"/>
              </w:rPr>
              <w:t>12,955</w:t>
            </w:r>
          </w:p>
        </w:tc>
        <w:tc>
          <w:tcPr>
            <w:tcW w:w="72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("RSUs") represent the time-based portion of the 2023-2025 Long-Term Incentive Plan award to the Reporting Person. The RSU's vest and become exercisable in four equal installments on May 1, 2024, April 1, 2025, April 1, 2026 and April 1, 2027.</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as defined in the Company's 2016 Incentive Compensation Plan, represents a contingent right to receive one share of DXLG common stock.</w:t>
      </w:r>
    </w:p>
    <w:p>
      <w:pPr>
        <w:spacing w:after="0" w:line="4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Anthony Gaeta</w:t>
            </w:r>
          </w:p>
        </w:tc>
        <w:tc>
          <w:tcPr>
            <w:tcW w:w="760" w:type="dxa"/>
            <w:vAlign w:val="bottom"/>
          </w:tcPr>
          <w:p>
            <w:pPr>
              <w:spacing w:after="0"/>
              <w:rPr>
                <w:sz w:val="20"/>
                <w:szCs w:val="20"/>
                <w:color w:val="auto"/>
              </w:rPr>
            </w:pPr>
            <w:r>
              <w:rPr>
                <w:rFonts w:ascii="Arial" w:cs="Arial" w:eastAsia="Arial" w:hAnsi="Arial"/>
                <w:sz w:val="17"/>
                <w:szCs w:val="17"/>
                <w:color w:val="0000FF"/>
                <w:w w:val="86"/>
              </w:rPr>
              <w:t>05/03/2023</w:t>
            </w: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386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2023-05-03T15:24:37Z</dcterms:created>
  <dcterms:modified xsi:type="dcterms:W3CDTF">2023-05-03T15:24:37Z</dcterms:modified>
</cp:coreProperties>
</file>