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MESDAG WILLEM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40" w:type="dxa"/>
            <w:vAlign w:val="bottom"/>
            <w:tcBorders>
              <w:top w:val="single" w:sz="8" w:color="0000EE"/>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01/29/2014</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RED MOUNTAIN CAPITAL</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MANAGEMENT INC.</w:t>
      </w:r>
    </w:p>
    <w:p>
      <w:pPr>
        <w:spacing w:after="0" w:line="57" w:lineRule="exact"/>
        <w:rPr>
          <w:sz w:val="24"/>
          <w:szCs w:val="24"/>
          <w:color w:val="auto"/>
        </w:rPr>
      </w:pPr>
    </w:p>
    <w:p>
      <w:pPr>
        <w:ind w:left="120" w:right="1640"/>
        <w:spacing w:after="0" w:line="268" w:lineRule="auto"/>
        <w:rPr>
          <w:sz w:val="20"/>
          <w:szCs w:val="20"/>
          <w:color w:val="auto"/>
        </w:rPr>
      </w:pPr>
      <w:r>
        <w:rPr>
          <w:rFonts w:ascii="Arial" w:cs="Arial" w:eastAsia="Arial" w:hAnsi="Arial"/>
          <w:sz w:val="18"/>
          <w:szCs w:val="18"/>
          <w:color w:val="0000FF"/>
        </w:rPr>
        <w:t>10100 SANTA MONICA BOULEVARD, SUITE 925</w:t>
      </w:r>
    </w:p>
    <w:p>
      <w:pPr>
        <w:spacing w:after="0" w:line="26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ind w:left="120"/>
        <w:spacing w:after="0" w:line="212" w:lineRule="auto"/>
        <w:tabs>
          <w:tab w:leader="none" w:pos="1200" w:val="left"/>
          <w:tab w:leader="none" w:pos="2280" w:val="left"/>
        </w:tabs>
        <w:rPr>
          <w:sz w:val="20"/>
          <w:szCs w:val="20"/>
          <w:color w:val="auto"/>
        </w:rPr>
      </w:pPr>
      <w:r>
        <w:rPr>
          <w:rFonts w:ascii="Arial" w:cs="Arial" w:eastAsia="Arial" w:hAnsi="Arial"/>
          <w:sz w:val="16"/>
          <w:szCs w:val="16"/>
          <w:color w:val="0000FF"/>
          <w:vertAlign w:val="superscript"/>
        </w:rPr>
        <w:t>LOS</w:t>
      </w:r>
      <w:r>
        <w:rPr>
          <w:sz w:val="20"/>
          <w:szCs w:val="20"/>
          <w:color w:val="auto"/>
        </w:rPr>
        <w:tab/>
      </w:r>
      <w:r>
        <w:rPr>
          <w:rFonts w:ascii="Arial" w:cs="Arial" w:eastAsia="Arial" w:hAnsi="Arial"/>
          <w:sz w:val="11"/>
          <w:szCs w:val="11"/>
          <w:color w:val="0000FF"/>
        </w:rPr>
        <w:t>CA</w:t>
      </w:r>
      <w:r>
        <w:rPr>
          <w:sz w:val="20"/>
          <w:szCs w:val="20"/>
          <w:color w:val="auto"/>
        </w:rPr>
        <w:tab/>
      </w:r>
      <w:r>
        <w:rPr>
          <w:rFonts w:ascii="Arial" w:cs="Arial" w:eastAsia="Arial" w:hAnsi="Arial"/>
          <w:sz w:val="14"/>
          <w:szCs w:val="14"/>
          <w:color w:val="0000FF"/>
        </w:rPr>
        <w:t>90067</w:t>
      </w:r>
    </w:p>
    <w:p>
      <w:pPr>
        <w:spacing w:after="0" w:line="10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ANGELES</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DESTINATION XL 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DXLG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32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880" w:type="dxa"/>
            <w:vAlign w:val="bottom"/>
          </w:tcPr>
          <w:p>
            <w:pPr>
              <w:ind w:left="80"/>
              <w:spacing w:after="0"/>
              <w:rPr>
                <w:sz w:val="20"/>
                <w:szCs w:val="20"/>
                <w:color w:val="auto"/>
              </w:rPr>
            </w:pPr>
            <w:r>
              <w:rPr>
                <w:rFonts w:ascii="Arial" w:cs="Arial" w:eastAsia="Arial" w:hAnsi="Arial"/>
                <w:sz w:val="14"/>
                <w:szCs w:val="14"/>
                <w:color w:val="auto"/>
              </w:rPr>
              <w:t>5. If Amendment, Date of Original Filed</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84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184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88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18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840" w:type="dxa"/>
            <w:vAlign w:val="bottom"/>
          </w:tcPr>
          <w:p>
            <w:pPr>
              <w:ind w:left="540"/>
              <w:spacing w:after="0" w:line="149" w:lineRule="exact"/>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line="149" w:lineRule="exact"/>
              <w:rPr>
                <w:sz w:val="20"/>
                <w:szCs w:val="20"/>
                <w:color w:val="auto"/>
              </w:rPr>
            </w:pPr>
            <w:r>
              <w:rPr>
                <w:rFonts w:ascii="Arial" w:cs="Arial" w:eastAsia="Arial" w:hAnsi="Arial"/>
                <w:sz w:val="14"/>
                <w:szCs w:val="14"/>
                <w:color w:val="auto"/>
              </w:rPr>
              <w:t>below)</w:t>
            </w:r>
          </w:p>
        </w:tc>
        <w:tc>
          <w:tcPr>
            <w:tcW w:w="2880" w:type="dxa"/>
            <w:vAlign w:val="bottom"/>
          </w:tcPr>
          <w:p>
            <w:pPr>
              <w:ind w:left="80"/>
              <w:spacing w:after="0" w:line="149" w:lineRule="exact"/>
              <w:rPr>
                <w:sz w:val="20"/>
                <w:szCs w:val="20"/>
                <w:color w:val="auto"/>
              </w:rPr>
            </w:pPr>
            <w:r>
              <w:rPr>
                <w:rFonts w:ascii="Arial" w:cs="Arial" w:eastAsia="Arial" w:hAnsi="Arial"/>
                <w:sz w:val="14"/>
                <w:szCs w:val="14"/>
                <w:color w:val="auto"/>
              </w:rPr>
              <w:t>6. Individual or Joint/Group Filing (Check</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80" w:type="dxa"/>
            <w:vAlign w:val="bottom"/>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bl>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7"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 $0.01 par value</w:t>
            </w:r>
          </w:p>
        </w:tc>
        <w:tc>
          <w:tcPr>
            <w:tcW w:w="3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4,838,054</w:t>
            </w:r>
          </w:p>
        </w:tc>
        <w:tc>
          <w:tcPr>
            <w:tcW w:w="106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w w:val="99"/>
              </w:rPr>
              <w:t>See footnote and Remarks below.</w:t>
            </w:r>
            <w:r>
              <w:rPr>
                <w:rFonts w:ascii="Arial" w:cs="Arial" w:eastAsia="Arial" w:hAnsi="Arial"/>
                <w:sz w:val="22"/>
                <w:szCs w:val="22"/>
                <w:color w:val="008000"/>
                <w:w w:val="99"/>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40" w:type="dxa"/>
            <w:vAlign w:val="bottom"/>
            <w:gridSpan w:val="9"/>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3"/>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MESDAG WILLEM</w:t>
              </w:r>
            </w:hyperlink>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7"/>
          </w:tcPr>
          <w:p>
            <w:pPr>
              <w:spacing w:after="0"/>
              <w:rPr>
                <w:sz w:val="20"/>
                <w:szCs w:val="20"/>
                <w:color w:val="auto"/>
              </w:rPr>
            </w:pPr>
            <w:r>
              <w:rPr>
                <w:rFonts w:ascii="Arial" w:cs="Arial" w:eastAsia="Arial" w:hAnsi="Arial"/>
                <w:sz w:val="18"/>
                <w:szCs w:val="18"/>
                <w:color w:val="0000FF"/>
              </w:rPr>
              <w:t>C/O RED MOUNTAIN CAPITAL MANAGEMENT INC.</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40" w:type="dxa"/>
            <w:vAlign w:val="bottom"/>
            <w:gridSpan w:val="7"/>
          </w:tcPr>
          <w:p>
            <w:pPr>
              <w:spacing w:after="0"/>
              <w:rPr>
                <w:sz w:val="20"/>
                <w:szCs w:val="20"/>
                <w:color w:val="auto"/>
              </w:rPr>
            </w:pPr>
            <w:r>
              <w:rPr>
                <w:rFonts w:ascii="Arial" w:cs="Arial" w:eastAsia="Arial" w:hAnsi="Arial"/>
                <w:sz w:val="18"/>
                <w:szCs w:val="18"/>
                <w:color w:val="0000FF"/>
              </w:rPr>
              <w:t>10100 SANTA MONICA BOULEVARD, SUITE 925</w:t>
            </w: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560" w:type="dxa"/>
            <w:vAlign w:val="bottom"/>
            <w:gridSpan w:val="2"/>
          </w:tcPr>
          <w:p>
            <w:pPr>
              <w:spacing w:after="0"/>
              <w:rPr>
                <w:sz w:val="20"/>
                <w:szCs w:val="20"/>
                <w:color w:val="auto"/>
              </w:rPr>
            </w:pPr>
            <w:r>
              <w:rPr>
                <w:rFonts w:ascii="Arial" w:cs="Arial" w:eastAsia="Arial" w:hAnsi="Arial"/>
                <w:sz w:val="18"/>
                <w:szCs w:val="18"/>
                <w:color w:val="0000FF"/>
              </w:rPr>
              <w:t>90067</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7"/>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RED MOUNTAIN PARTNERS,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0000FF"/>
                <w:w w:val="94"/>
              </w:rPr>
              <w:t>10100 SANTA MONICA BOULEVARD</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LOS ANGELES</w:t>
            </w:r>
          </w:p>
        </w:tc>
        <w:tc>
          <w:tcPr>
            <w:tcW w:w="15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10100 SANTA MONICA BOULEVARD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925</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080" w:type="dxa"/>
            <w:vAlign w:val="bottom"/>
          </w:tcPr>
          <w:p>
            <w:pPr>
              <w:ind w:left="140"/>
              <w:spacing w:after="0"/>
              <w:rPr>
                <w:sz w:val="20"/>
                <w:szCs w:val="20"/>
                <w:color w:val="auto"/>
              </w:rPr>
            </w:pPr>
            <w:r>
              <w:rPr>
                <w:rFonts w:ascii="Arial" w:cs="Arial" w:eastAsia="Arial" w:hAnsi="Arial"/>
                <w:sz w:val="18"/>
                <w:szCs w:val="18"/>
                <w:color w:val="0000FF"/>
              </w:rPr>
              <w:t>CA</w:t>
            </w:r>
          </w:p>
        </w:tc>
        <w:tc>
          <w:tcPr>
            <w:tcW w:w="1940" w:type="dxa"/>
            <w:vAlign w:val="bottom"/>
          </w:tcPr>
          <w:p>
            <w:pPr>
              <w:ind w:left="52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14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4497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44977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line="230" w:lineRule="auto"/>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1" w:lineRule="exact"/>
        <w:rPr>
          <w:sz w:val="20"/>
          <w:szCs w:val="20"/>
          <w:color w:val="auto"/>
        </w:rPr>
      </w:pP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560" w:type="dxa"/>
            <w:vAlign w:val="bottom"/>
          </w:tcPr>
          <w:p>
            <w:pPr>
              <w:ind w:left="140"/>
              <w:spacing w:after="0"/>
              <w:rPr>
                <w:sz w:val="20"/>
                <w:szCs w:val="20"/>
                <w:color w:val="auto"/>
              </w:rPr>
            </w:pPr>
            <w:r>
              <w:rPr>
                <w:rFonts w:ascii="Arial" w:cs="Arial" w:eastAsia="Arial" w:hAnsi="Arial"/>
                <w:sz w:val="14"/>
                <w:szCs w:val="14"/>
                <w:color w:val="auto"/>
              </w:rPr>
              <w:t>(First)</w:t>
            </w:r>
          </w:p>
        </w:tc>
        <w:tc>
          <w:tcPr>
            <w:tcW w:w="1460" w:type="dxa"/>
            <w:vAlign w:val="bottom"/>
          </w:tcPr>
          <w:p>
            <w:pPr>
              <w:ind w:left="4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0000FF"/>
                <w:w w:val="95"/>
              </w:rPr>
              <w:t>1011 SANTA MONICA BOULEVARD</w:t>
            </w:r>
          </w:p>
        </w:tc>
        <w:tc>
          <w:tcPr>
            <w:tcW w:w="14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5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5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560" w:type="dxa"/>
            <w:vAlign w:val="bottom"/>
          </w:tcPr>
          <w:p>
            <w:pPr>
              <w:ind w:left="140"/>
              <w:spacing w:after="0"/>
              <w:rPr>
                <w:sz w:val="20"/>
                <w:szCs w:val="20"/>
                <w:color w:val="auto"/>
              </w:rPr>
            </w:pPr>
            <w:r>
              <w:rPr>
                <w:rFonts w:ascii="Arial" w:cs="Arial" w:eastAsia="Arial" w:hAnsi="Arial"/>
                <w:sz w:val="18"/>
                <w:szCs w:val="18"/>
                <w:color w:val="0000FF"/>
              </w:rPr>
              <w:t>CA</w:t>
            </w:r>
          </w:p>
        </w:tc>
        <w:tc>
          <w:tcPr>
            <w:tcW w:w="1460" w:type="dxa"/>
            <w:vAlign w:val="bottom"/>
          </w:tcPr>
          <w:p>
            <w:pPr>
              <w:ind w:left="40"/>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560" w:type="dxa"/>
            <w:vAlign w:val="bottom"/>
          </w:tcPr>
          <w:p>
            <w:pPr>
              <w:ind w:left="140"/>
              <w:spacing w:after="0"/>
              <w:rPr>
                <w:sz w:val="20"/>
                <w:szCs w:val="20"/>
                <w:color w:val="auto"/>
              </w:rPr>
            </w:pPr>
            <w:r>
              <w:rPr>
                <w:rFonts w:ascii="Arial" w:cs="Arial" w:eastAsia="Arial" w:hAnsi="Arial"/>
                <w:sz w:val="14"/>
                <w:szCs w:val="14"/>
                <w:color w:val="auto"/>
              </w:rPr>
              <w:t>(State)</w:t>
            </w:r>
          </w:p>
        </w:tc>
        <w:tc>
          <w:tcPr>
            <w:tcW w:w="1460" w:type="dxa"/>
            <w:vAlign w:val="bottom"/>
          </w:tcPr>
          <w:p>
            <w:pPr>
              <w:ind w:left="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008000"/>
        </w:rPr>
        <w:t>1. These shares are held by Red Mountain Partners, L. P. ("RMP").</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008000"/>
        </w:rPr>
        <w:t>Remarks This Form 3 is jointly filed by (i) RMP, (ii) RMCP GP LLC ("RMCP GP"), (iii) Red Mountain Capital Partners LLC ("RMCP LLC"), (iv) Red Mountain Capital Management, Inc. ("RMCM"), and</w:t>
      </w:r>
    </w:p>
    <w:p>
      <w:pPr>
        <w:spacing w:after="0" w:line="23" w:lineRule="exact"/>
        <w:rPr>
          <w:sz w:val="20"/>
          <w:szCs w:val="20"/>
          <w:color w:val="auto"/>
        </w:rPr>
      </w:pPr>
    </w:p>
    <w:p>
      <w:pPr>
        <w:ind w:firstLine="9"/>
        <w:spacing w:after="0" w:line="268" w:lineRule="auto"/>
        <w:tabs>
          <w:tab w:leader="none" w:pos="19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Willem Mesdag. RMCP GP is the general partner of RMP. RMCP LLC is the managing member of RMCP GP. RMCM is the managing member of RMCP LLC. Willem Mesdag is the president, sole executive officer, sole director and sole shareholder of RMCM. Willem Mesdag is also a director of DXLG. Each of Reporting Person, RMCM, RMCP LLC, and RMCP GP, by virtue of their direct or indirect control of RMP may be deemed to beneficially own some or all of the securities reported as being held by RMP. Each of the reporting persons hereunder disclaims beneficial ownership of the reported securities except to the extent of its or his pecuniary interest therein. This Form 3 shall not be deemed to be an admission that any reporting person hereunder is the beneficial owner of any of the reported securities for purposes of Section 16 of the Securities Exchange Act of 1934, as amended, or for any other purpose.</w:t>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Red Mountain</w:t>
      </w:r>
      <w:r>
        <w:rPr>
          <w:sz w:val="20"/>
          <w:szCs w:val="20"/>
          <w:color w:val="auto"/>
        </w:rPr>
        <w:tab/>
      </w:r>
      <w:r>
        <w:rPr>
          <w:rFonts w:ascii="Arial" w:cs="Arial" w:eastAsia="Arial" w:hAnsi="Arial"/>
          <w:sz w:val="15"/>
          <w:szCs w:val="15"/>
          <w:color w:val="0000FF"/>
        </w:rPr>
        <w:t>02/07/2014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78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6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60"/>
      </w:cols>
      <w:pgMar w:left="280" w:top="26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Roman"/>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11" Type="http://schemas.openxmlformats.org/officeDocument/2006/relationships/hyperlink" Target="http://www.sec.gov/cgi-bin/browse-edgar?action=getcompany&amp;CIK=0001374566" TargetMode="External"/><Relationship Id="rId12" Type="http://schemas.openxmlformats.org/officeDocument/2006/relationships/hyperlink" Target="http://www.sec.gov/cgi-bin/browse-edgar?action=getcompany&amp;CIK=0000813298" TargetMode="External"/><Relationship Id="rId13" Type="http://schemas.openxmlformats.org/officeDocument/2006/relationships/hyperlink" Target="http://www.sec.gov/cgi-bin/browse-edgar?action=getcompany&amp;CIK=0001374603" TargetMode="External"/><Relationship Id="rId14" Type="http://schemas.openxmlformats.org/officeDocument/2006/relationships/hyperlink" Target="http://www.sec.gov/cgi-bin/browse-edgar?action=getcompany&amp;CIK=0001374606" TargetMode="External"/><Relationship Id="rId16" Type="http://schemas.openxmlformats.org/officeDocument/2006/relationships/hyperlink" Target="http://www.sec.gov/cgi-bin/browse-edgar?action=getcompany&amp;CIK=0001374588" TargetMode="External"/><Relationship Id="rId17" Type="http://schemas.openxmlformats.org/officeDocument/2006/relationships/hyperlink" Target="http://www.sec.gov/cgi-bin/browse-edgar?action=getcompany&amp;CIK=00013746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2019-12-16T05:18:42Z</dcterms:created>
  <dcterms:modified xsi:type="dcterms:W3CDTF">2019-12-16T05:18:42Z</dcterms:modified>
</cp:coreProperties>
</file>