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RULES 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13d-2(b)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9)*</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Casual Male Retail Group,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Common Stock, $0.01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148711302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660" w:right="9480" w:hanging="4"/>
        <w:spacing w:after="0" w:line="598" w:lineRule="auto"/>
        <w:tabs>
          <w:tab w:leader="none" w:pos="93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color w:val="auto"/>
              </w:rPr>
              <w:t>CUSIP No. 148711302</w:t>
            </w:r>
          </w:p>
        </w:tc>
        <w:tc>
          <w:tcPr>
            <w:tcW w:w="3920" w:type="dxa"/>
            <w:vAlign w:val="bottom"/>
            <w:vMerge w:val="restart"/>
          </w:tcPr>
          <w:p>
            <w:pPr>
              <w:ind w:left="2440"/>
              <w:spacing w:after="0"/>
              <w:rPr>
                <w:sz w:val="20"/>
                <w:szCs w:val="20"/>
                <w:color w:val="auto"/>
              </w:rPr>
            </w:pPr>
            <w:r>
              <w:rPr>
                <w:rFonts w:ascii="Arial" w:cs="Arial" w:eastAsia="Arial" w:hAnsi="Arial"/>
                <w:sz w:val="18"/>
                <w:szCs w:val="18"/>
                <w:b w:val="1"/>
                <w:bCs w:val="1"/>
                <w:color w:val="auto"/>
              </w:rPr>
              <w:t>13G</w:t>
            </w:r>
          </w:p>
        </w:tc>
        <w:tc>
          <w:tcPr>
            <w:tcW w:w="2460" w:type="dxa"/>
            <w:vAlign w:val="bottom"/>
            <w:vMerge w:val="restart"/>
          </w:tcPr>
          <w:p>
            <w:pPr>
              <w:ind w:left="1140"/>
              <w:spacing w:after="0"/>
              <w:rPr>
                <w:sz w:val="20"/>
                <w:szCs w:val="20"/>
                <w:color w:val="auto"/>
              </w:rPr>
            </w:pPr>
            <w:r>
              <w:rPr>
                <w:rFonts w:ascii="Arial" w:cs="Arial" w:eastAsia="Arial" w:hAnsi="Arial"/>
                <w:sz w:val="18"/>
                <w:szCs w:val="18"/>
                <w:b w:val="1"/>
                <w:bCs w:val="1"/>
                <w:color w:val="auto"/>
                <w:w w:val="84"/>
              </w:rPr>
              <w:t>Page 2 of 4 Pages</w:t>
            </w:r>
          </w:p>
        </w:tc>
        <w:tc>
          <w:tcPr>
            <w:tcW w:w="0" w:type="dxa"/>
            <w:vAlign w:val="bottom"/>
          </w:tcPr>
          <w:p>
            <w:pPr>
              <w:spacing w:after="0"/>
              <w:rPr>
                <w:sz w:val="1"/>
                <w:szCs w:val="1"/>
                <w:color w:val="auto"/>
              </w:rPr>
            </w:pPr>
          </w:p>
        </w:tc>
      </w:tr>
      <w:tr>
        <w:trPr>
          <w:trHeight w:val="108"/>
        </w:trPr>
        <w:tc>
          <w:tcPr>
            <w:tcW w:w="4140" w:type="dxa"/>
            <w:vAlign w:val="bottom"/>
          </w:tcPr>
          <w:p>
            <w:pPr>
              <w:spacing w:after="0"/>
              <w:rPr>
                <w:sz w:val="9"/>
                <w:szCs w:val="9"/>
                <w:color w:val="auto"/>
              </w:rPr>
            </w:pPr>
          </w:p>
        </w:tc>
        <w:tc>
          <w:tcPr>
            <w:tcW w:w="3920" w:type="dxa"/>
            <w:vAlign w:val="bottom"/>
            <w:vMerge w:val="continue"/>
          </w:tcPr>
          <w:p>
            <w:pPr>
              <w:spacing w:after="0"/>
              <w:rPr>
                <w:sz w:val="9"/>
                <w:szCs w:val="9"/>
                <w:color w:val="auto"/>
              </w:rPr>
            </w:pP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325120</wp:posOffset>
            </wp:positionV>
            <wp:extent cx="3292475"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2475" cy="325755"/>
                    </a:xfrm>
                    <a:prstGeom prst="rect">
                      <a:avLst/>
                    </a:prstGeom>
                    <a:noFill/>
                  </pic:spPr>
                </pic:pic>
              </a:graphicData>
            </a:graphic>
          </wp:anchor>
        </w:drawing>
        <w:drawing>
          <wp:anchor simplePos="0" relativeHeight="251657728" behindDoc="1" locked="0" layoutInCell="0" allowOverlap="1">
            <wp:simplePos x="0" y="0"/>
            <wp:positionH relativeFrom="page">
              <wp:posOffset>5444490</wp:posOffset>
            </wp:positionH>
            <wp:positionV relativeFrom="page">
              <wp:posOffset>325120</wp:posOffset>
            </wp:positionV>
            <wp:extent cx="1972310"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2310"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259320" cy="4480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4480560"/>
                    </a:xfrm>
                    <a:prstGeom prst="rect">
                      <a:avLst/>
                    </a:prstGeom>
                    <a:noFill/>
                  </pic:spPr>
                </pic:pic>
              </a:graphicData>
            </a:graphic>
          </wp:anchor>
        </w:drawing>
      </w:r>
    </w:p>
    <w:p>
      <w:pPr>
        <w:spacing w:after="0" w:line="384" w:lineRule="exact"/>
        <w:rPr>
          <w:sz w:val="20"/>
          <w:szCs w:val="20"/>
          <w:color w:val="auto"/>
        </w:rPr>
      </w:pPr>
    </w:p>
    <w:p>
      <w:pPr>
        <w:ind w:left="1420" w:hanging="1371"/>
        <w:spacing w:after="0"/>
        <w:tabs>
          <w:tab w:leader="none" w:pos="14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420" w:right="4420"/>
        <w:spacing w:after="0" w:line="492"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Chilton Investment Company, LLC</w:t>
      </w:r>
    </w:p>
    <w:p>
      <w:pPr>
        <w:spacing w:after="0" w:line="1" w:lineRule="exact"/>
        <w:rPr>
          <w:rFonts w:ascii="Arial" w:cs="Arial" w:eastAsia="Arial" w:hAnsi="Arial"/>
          <w:sz w:val="18"/>
          <w:szCs w:val="18"/>
          <w:b w:val="1"/>
          <w:bCs w:val="1"/>
          <w:color w:val="auto"/>
        </w:rPr>
      </w:pPr>
    </w:p>
    <w:p>
      <w:pPr>
        <w:ind w:left="1420"/>
        <w:spacing w:after="0"/>
        <w:rPr>
          <w:rFonts w:ascii="Arial" w:cs="Arial" w:eastAsia="Arial" w:hAnsi="Arial"/>
          <w:sz w:val="18"/>
          <w:szCs w:val="18"/>
          <w:b w:val="1"/>
          <w:bCs w:val="1"/>
          <w:color w:val="auto"/>
        </w:rPr>
      </w:pPr>
      <w:r>
        <w:rPr>
          <w:rFonts w:ascii="Arial" w:cs="Arial" w:eastAsia="Arial" w:hAnsi="Arial"/>
          <w:sz w:val="18"/>
          <w:szCs w:val="18"/>
          <w:color w:val="auto"/>
        </w:rPr>
        <w:t>87-0742367</w:t>
      </w:r>
    </w:p>
    <w:p>
      <w:pPr>
        <w:spacing w:after="0" w:line="90" w:lineRule="exact"/>
        <w:rPr>
          <w:rFonts w:ascii="Arial" w:cs="Arial" w:eastAsia="Arial" w:hAnsi="Arial"/>
          <w:sz w:val="18"/>
          <w:szCs w:val="18"/>
          <w:b w:val="1"/>
          <w:bCs w:val="1"/>
          <w:color w:val="auto"/>
        </w:rPr>
      </w:pPr>
    </w:p>
    <w:p>
      <w:pPr>
        <w:ind w:left="1420" w:hanging="1371"/>
        <w:spacing w:after="0"/>
        <w:tabs>
          <w:tab w:leader="none" w:pos="14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40" w:type="dxa"/>
            <w:vAlign w:val="bottom"/>
          </w:tcPr>
          <w:p>
            <w:pPr>
              <w:jc w:val="right"/>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40" w:type="dxa"/>
            <w:vAlign w:val="bottom"/>
          </w:tcPr>
          <w:p>
            <w:pPr>
              <w:jc w:val="right"/>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3.</w:t>
            </w:r>
          </w:p>
        </w:tc>
        <w:tc>
          <w:tcPr>
            <w:tcW w:w="7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4.</w:t>
            </w:r>
          </w:p>
        </w:tc>
        <w:tc>
          <w:tcPr>
            <w:tcW w:w="700" w:type="dxa"/>
            <w:vAlign w:val="bottom"/>
          </w:tcPr>
          <w:p>
            <w:pPr>
              <w:spacing w:after="0"/>
              <w:rPr>
                <w:sz w:val="19"/>
                <w:szCs w:val="19"/>
                <w:color w:val="auto"/>
              </w:rPr>
            </w:pPr>
          </w:p>
        </w:tc>
        <w:tc>
          <w:tcPr>
            <w:tcW w:w="1002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State of Delaware</w:t>
            </w:r>
          </w:p>
        </w:tc>
        <w:tc>
          <w:tcPr>
            <w:tcW w:w="8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288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b w:val="1"/>
                <w:bCs w:val="1"/>
                <w:color w:val="auto"/>
              </w:rPr>
              <w:t>NUMBER OF</w:t>
            </w:r>
          </w:p>
        </w:tc>
        <w:tc>
          <w:tcPr>
            <w:tcW w:w="80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2"/>
              </w:rPr>
              <w:t>5.</w:t>
            </w:r>
          </w:p>
        </w:tc>
        <w:tc>
          <w:tcPr>
            <w:tcW w:w="70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2880" w:type="dxa"/>
            <w:vAlign w:val="bottom"/>
            <w:tcBorders>
              <w:right w:val="single" w:sz="8" w:color="auto"/>
            </w:tcBorders>
            <w:gridSpan w:val="2"/>
            <w:vMerge w:val="continue"/>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800" w:type="dxa"/>
            <w:vAlign w:val="bottom"/>
            <w:tcBorders>
              <w:right w:val="single" w:sz="8" w:color="auto"/>
            </w:tcBorders>
          </w:tcPr>
          <w:p>
            <w:pPr>
              <w:spacing w:after="0"/>
              <w:rPr>
                <w:sz w:val="9"/>
                <w:szCs w:val="9"/>
                <w:color w:val="auto"/>
              </w:rPr>
            </w:pPr>
          </w:p>
        </w:tc>
        <w:tc>
          <w:tcPr>
            <w:tcW w:w="7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00" w:type="dxa"/>
            <w:vAlign w:val="bottom"/>
            <w:vMerge w:val="restart"/>
          </w:tcPr>
          <w:p>
            <w:pPr>
              <w:spacing w:after="0"/>
              <w:rPr>
                <w:sz w:val="2"/>
                <w:szCs w:val="2"/>
                <w:color w:val="auto"/>
              </w:rPr>
            </w:pPr>
          </w:p>
        </w:tc>
        <w:tc>
          <w:tcPr>
            <w:tcW w:w="2180" w:type="dxa"/>
            <w:vAlign w:val="bottom"/>
            <w:tcBorders>
              <w:right w:val="single" w:sz="8" w:color="auto"/>
            </w:tcBorders>
            <w:vMerge w:val="continue"/>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7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180" w:type="dxa"/>
            <w:vAlign w:val="bottom"/>
            <w:tcBorders>
              <w:right w:val="single" w:sz="8" w:color="auto"/>
            </w:tcBorders>
            <w:vMerge w:val="continue"/>
          </w:tcPr>
          <w:p>
            <w:pPr>
              <w:spacing w:after="0"/>
              <w:rPr>
                <w:sz w:val="4"/>
                <w:szCs w:val="4"/>
                <w:color w:val="auto"/>
              </w:rPr>
            </w:pPr>
          </w:p>
        </w:tc>
        <w:tc>
          <w:tcPr>
            <w:tcW w:w="80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b w:val="1"/>
                <w:bCs w:val="1"/>
                <w:color w:val="auto"/>
                <w:w w:val="92"/>
              </w:rPr>
              <w:t>6.</w:t>
            </w: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2880" w:type="dxa"/>
            <w:vAlign w:val="bottom"/>
            <w:tcBorders>
              <w:right w:val="single" w:sz="8" w:color="auto"/>
            </w:tcBorders>
            <w:gridSpan w:val="2"/>
          </w:tcPr>
          <w:p>
            <w:pPr>
              <w:jc w:val="center"/>
              <w:ind w:right="610"/>
              <w:spacing w:after="0" w:line="181" w:lineRule="exact"/>
              <w:rPr>
                <w:sz w:val="20"/>
                <w:szCs w:val="20"/>
                <w:color w:val="auto"/>
              </w:rPr>
            </w:pPr>
            <w:r>
              <w:rPr>
                <w:rFonts w:ascii="Arial" w:cs="Arial" w:eastAsia="Arial" w:hAnsi="Arial"/>
                <w:sz w:val="18"/>
                <w:szCs w:val="18"/>
                <w:b w:val="1"/>
                <w:bCs w:val="1"/>
                <w:color w:val="auto"/>
              </w:rPr>
              <w:t>BENEFICIALLY</w:t>
            </w:r>
          </w:p>
        </w:tc>
        <w:tc>
          <w:tcPr>
            <w:tcW w:w="800" w:type="dxa"/>
            <w:vAlign w:val="bottom"/>
            <w:tcBorders>
              <w:right w:val="single" w:sz="8" w:color="auto"/>
            </w:tcBorders>
            <w:vMerge w:val="continue"/>
          </w:tcPr>
          <w:p>
            <w:pPr>
              <w:spacing w:after="0"/>
              <w:rPr>
                <w:sz w:val="15"/>
                <w:szCs w:val="15"/>
                <w:color w:val="auto"/>
              </w:rPr>
            </w:pPr>
          </w:p>
        </w:tc>
        <w:tc>
          <w:tcPr>
            <w:tcW w:w="7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00" w:type="dxa"/>
            <w:vAlign w:val="bottom"/>
          </w:tcPr>
          <w:p>
            <w:pPr>
              <w:spacing w:after="0"/>
              <w:rPr>
                <w:sz w:val="22"/>
                <w:szCs w:val="22"/>
                <w:color w:val="auto"/>
              </w:rPr>
            </w:pPr>
          </w:p>
        </w:tc>
        <w:tc>
          <w:tcPr>
            <w:tcW w:w="2880" w:type="dxa"/>
            <w:vAlign w:val="bottom"/>
            <w:tcBorders>
              <w:right w:val="single" w:sz="8" w:color="auto"/>
            </w:tcBorders>
            <w:gridSpan w:val="2"/>
          </w:tcPr>
          <w:p>
            <w:pPr>
              <w:jc w:val="center"/>
              <w:ind w:right="610"/>
              <w:spacing w:after="0"/>
              <w:rPr>
                <w:sz w:val="20"/>
                <w:szCs w:val="20"/>
                <w:color w:val="auto"/>
              </w:rPr>
            </w:pPr>
            <w:r>
              <w:rPr>
                <w:rFonts w:ascii="Arial" w:cs="Arial" w:eastAsia="Arial" w:hAnsi="Arial"/>
                <w:sz w:val="18"/>
                <w:szCs w:val="18"/>
                <w:b w:val="1"/>
                <w:bCs w:val="1"/>
                <w:color w:val="auto"/>
                <w:w w:val="98"/>
              </w:rPr>
              <w:t>OWNED BY</w:t>
            </w:r>
          </w:p>
        </w:tc>
        <w:tc>
          <w:tcPr>
            <w:tcW w:w="800" w:type="dxa"/>
            <w:vAlign w:val="bottom"/>
            <w:tcBorders>
              <w:bottom w:val="single" w:sz="8" w:color="auto"/>
              <w:right w:val="single" w:sz="8" w:color="auto"/>
            </w:tcBorders>
          </w:tcPr>
          <w:p>
            <w:pPr>
              <w:spacing w:after="0"/>
              <w:rPr>
                <w:sz w:val="22"/>
                <w:szCs w:val="22"/>
                <w:color w:val="auto"/>
              </w:rPr>
            </w:pPr>
          </w:p>
        </w:tc>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80" w:type="dxa"/>
            <w:vAlign w:val="bottom"/>
            <w:tcBorders>
              <w:right w:val="single" w:sz="8" w:color="auto"/>
            </w:tcBorders>
          </w:tcPr>
          <w:p>
            <w:pPr>
              <w:jc w:val="center"/>
              <w:ind w:right="1290"/>
              <w:spacing w:after="0" w:line="189" w:lineRule="exact"/>
              <w:rPr>
                <w:sz w:val="20"/>
                <w:szCs w:val="20"/>
                <w:color w:val="auto"/>
              </w:rPr>
            </w:pPr>
            <w:r>
              <w:rPr>
                <w:rFonts w:ascii="Arial" w:cs="Arial" w:eastAsia="Arial" w:hAnsi="Arial"/>
                <w:sz w:val="18"/>
                <w:szCs w:val="18"/>
                <w:b w:val="1"/>
                <w:bCs w:val="1"/>
                <w:color w:val="auto"/>
              </w:rPr>
              <w:t>EACH</w:t>
            </w:r>
          </w:p>
        </w:tc>
        <w:tc>
          <w:tcPr>
            <w:tcW w:w="800" w:type="dxa"/>
            <w:vAlign w:val="bottom"/>
            <w:tcBorders>
              <w:right w:val="single" w:sz="8" w:color="auto"/>
            </w:tcBorders>
          </w:tcPr>
          <w:p>
            <w:pPr>
              <w:jc w:val="right"/>
              <w:ind w:right="550"/>
              <w:spacing w:after="0" w:line="189" w:lineRule="exact"/>
              <w:rPr>
                <w:sz w:val="20"/>
                <w:szCs w:val="20"/>
                <w:color w:val="auto"/>
              </w:rPr>
            </w:pPr>
            <w:r>
              <w:rPr>
                <w:rFonts w:ascii="Arial" w:cs="Arial" w:eastAsia="Arial" w:hAnsi="Arial"/>
                <w:sz w:val="18"/>
                <w:szCs w:val="18"/>
                <w:b w:val="1"/>
                <w:bCs w:val="1"/>
                <w:color w:val="auto"/>
                <w:w w:val="92"/>
              </w:rPr>
              <w:t>7.</w:t>
            </w:r>
          </w:p>
        </w:tc>
        <w:tc>
          <w:tcPr>
            <w:tcW w:w="704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Borders>
              <w:right w:val="single" w:sz="8" w:color="auto"/>
            </w:tcBorders>
            <w:gridSpan w:val="2"/>
          </w:tcPr>
          <w:p>
            <w:pPr>
              <w:jc w:val="center"/>
              <w:ind w:right="610"/>
              <w:spacing w:after="0"/>
              <w:rPr>
                <w:sz w:val="20"/>
                <w:szCs w:val="20"/>
                <w:color w:val="auto"/>
              </w:rPr>
            </w:pPr>
            <w:r>
              <w:rPr>
                <w:rFonts w:ascii="Arial" w:cs="Arial" w:eastAsia="Arial" w:hAnsi="Arial"/>
                <w:sz w:val="18"/>
                <w:szCs w:val="18"/>
                <w:b w:val="1"/>
                <w:bCs w:val="1"/>
                <w:color w:val="auto"/>
              </w:rPr>
              <w:t>REPORTING</w:t>
            </w:r>
          </w:p>
        </w:tc>
        <w:tc>
          <w:tcPr>
            <w:tcW w:w="800" w:type="dxa"/>
            <w:vAlign w:val="bottom"/>
            <w:tcBorders>
              <w:right w:val="single" w:sz="8" w:color="auto"/>
            </w:tcBorders>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8"/>
        </w:trPr>
        <w:tc>
          <w:tcPr>
            <w:tcW w:w="700" w:type="dxa"/>
            <w:vAlign w:val="bottom"/>
          </w:tcPr>
          <w:p>
            <w:pPr>
              <w:spacing w:after="0"/>
              <w:rPr>
                <w:sz w:val="7"/>
                <w:szCs w:val="7"/>
                <w:color w:val="auto"/>
              </w:rPr>
            </w:pPr>
          </w:p>
        </w:tc>
        <w:tc>
          <w:tcPr>
            <w:tcW w:w="700" w:type="dxa"/>
            <w:vAlign w:val="bottom"/>
            <w:vMerge w:val="restart"/>
          </w:tcPr>
          <w:p>
            <w:pPr>
              <w:spacing w:after="0"/>
              <w:rPr>
                <w:sz w:val="7"/>
                <w:szCs w:val="7"/>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PERSON</w:t>
            </w:r>
          </w:p>
        </w:tc>
        <w:tc>
          <w:tcPr>
            <w:tcW w:w="800" w:type="dxa"/>
            <w:vAlign w:val="bottom"/>
            <w:tcBorders>
              <w:bottom w:val="single" w:sz="8" w:color="auto"/>
              <w:right w:val="single" w:sz="8" w:color="auto"/>
            </w:tcBorders>
          </w:tcPr>
          <w:p>
            <w:pPr>
              <w:spacing w:after="0"/>
              <w:rPr>
                <w:sz w:val="7"/>
                <w:szCs w:val="7"/>
                <w:color w:val="auto"/>
              </w:rPr>
            </w:pPr>
          </w:p>
        </w:tc>
        <w:tc>
          <w:tcPr>
            <w:tcW w:w="7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1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b w:val="1"/>
                <w:bCs w:val="1"/>
                <w:color w:val="auto"/>
                <w:w w:val="92"/>
              </w:rPr>
              <w:t>8.</w:t>
            </w: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80" w:type="dxa"/>
            <w:vAlign w:val="bottom"/>
            <w:tcBorders>
              <w:right w:val="single" w:sz="8" w:color="auto"/>
            </w:tcBorders>
            <w:vMerge w:val="restart"/>
          </w:tcPr>
          <w:p>
            <w:pPr>
              <w:jc w:val="center"/>
              <w:ind w:right="1310"/>
              <w:spacing w:after="0"/>
              <w:rPr>
                <w:sz w:val="20"/>
                <w:szCs w:val="20"/>
                <w:color w:val="auto"/>
              </w:rPr>
            </w:pPr>
            <w:r>
              <w:rPr>
                <w:rFonts w:ascii="Arial" w:cs="Arial" w:eastAsia="Arial" w:hAnsi="Arial"/>
                <w:sz w:val="18"/>
                <w:szCs w:val="18"/>
                <w:b w:val="1"/>
                <w:bCs w:val="1"/>
                <w:color w:val="auto"/>
              </w:rPr>
              <w:t>WITH</w:t>
            </w:r>
          </w:p>
        </w:tc>
        <w:tc>
          <w:tcPr>
            <w:tcW w:w="800" w:type="dxa"/>
            <w:vAlign w:val="bottom"/>
            <w:tcBorders>
              <w:right w:val="single" w:sz="8" w:color="auto"/>
            </w:tcBorders>
            <w:vMerge w:val="continue"/>
          </w:tcPr>
          <w:p>
            <w:pPr>
              <w:spacing w:after="0"/>
              <w:rPr>
                <w:sz w:val="10"/>
                <w:szCs w:val="10"/>
                <w:color w:val="auto"/>
              </w:rPr>
            </w:pPr>
          </w:p>
        </w:tc>
        <w:tc>
          <w:tcPr>
            <w:tcW w:w="7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9.</w:t>
            </w:r>
          </w:p>
        </w:tc>
        <w:tc>
          <w:tcPr>
            <w:tcW w:w="700" w:type="dxa"/>
            <w:vAlign w:val="bottom"/>
            <w:tcBorders>
              <w:right w:val="single" w:sz="8" w:color="auto"/>
            </w:tcBorders>
          </w:tcPr>
          <w:p>
            <w:pPr>
              <w:spacing w:after="0"/>
              <w:rPr>
                <w:sz w:val="19"/>
                <w:szCs w:val="19"/>
                <w:color w:val="auto"/>
              </w:rPr>
            </w:pPr>
          </w:p>
        </w:tc>
        <w:tc>
          <w:tcPr>
            <w:tcW w:w="1002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0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10.</w:t>
            </w:r>
          </w:p>
        </w:tc>
        <w:tc>
          <w:tcPr>
            <w:tcW w:w="700" w:type="dxa"/>
            <w:vAlign w:val="bottom"/>
            <w:tcBorders>
              <w:right w:val="single" w:sz="8" w:color="auto"/>
            </w:tcBorders>
          </w:tcPr>
          <w:p>
            <w:pPr>
              <w:spacing w:after="0"/>
              <w:rPr>
                <w:sz w:val="19"/>
                <w:szCs w:val="19"/>
                <w:color w:val="auto"/>
              </w:rPr>
            </w:pPr>
          </w:p>
        </w:tc>
        <w:tc>
          <w:tcPr>
            <w:tcW w:w="1002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40" w:type="dxa"/>
            <w:vAlign w:val="bottom"/>
          </w:tcPr>
          <w:p>
            <w:pPr>
              <w:jc w:val="right"/>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0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11.</w:t>
            </w:r>
          </w:p>
        </w:tc>
        <w:tc>
          <w:tcPr>
            <w:tcW w:w="700" w:type="dxa"/>
            <w:vAlign w:val="bottom"/>
            <w:tcBorders>
              <w:right w:val="single" w:sz="8" w:color="auto"/>
            </w:tcBorders>
          </w:tcPr>
          <w:p>
            <w:pPr>
              <w:spacing w:after="0"/>
              <w:rPr>
                <w:sz w:val="19"/>
                <w:szCs w:val="19"/>
                <w:color w:val="auto"/>
              </w:rPr>
            </w:pPr>
          </w:p>
        </w:tc>
        <w:tc>
          <w:tcPr>
            <w:tcW w:w="1002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180" w:type="dxa"/>
            <w:vAlign w:val="bottom"/>
          </w:tcPr>
          <w:p>
            <w:pPr>
              <w:ind w:left="6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0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12.</w:t>
            </w:r>
          </w:p>
        </w:tc>
        <w:tc>
          <w:tcPr>
            <w:tcW w:w="700" w:type="dxa"/>
            <w:vAlign w:val="bottom"/>
            <w:tcBorders>
              <w:right w:val="single" w:sz="8" w:color="auto"/>
            </w:tcBorders>
          </w:tcPr>
          <w:p>
            <w:pPr>
              <w:spacing w:after="0"/>
              <w:rPr>
                <w:sz w:val="19"/>
                <w:szCs w:val="19"/>
                <w:color w:val="auto"/>
              </w:rPr>
            </w:pPr>
          </w:p>
        </w:tc>
        <w:tc>
          <w:tcPr>
            <w:tcW w:w="1002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IA</w:t>
            </w:r>
          </w:p>
        </w:tc>
        <w:tc>
          <w:tcPr>
            <w:tcW w:w="8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2"/>
        </w:trPr>
        <w:tc>
          <w:tcPr>
            <w:tcW w:w="7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0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2" w:name="page3"/>
    <w:bookmarkEnd w:id="2"/>
    <w:p>
      <w:pPr>
        <w:ind w:left="20"/>
        <w:spacing w:after="0"/>
        <w:tabs>
          <w:tab w:leader="none" w:pos="6580" w:val="left"/>
          <w:tab w:leader="none" w:pos="9200" w:val="left"/>
        </w:tabs>
        <w:rPr>
          <w:sz w:val="20"/>
          <w:szCs w:val="20"/>
          <w:color w:val="auto"/>
        </w:rPr>
      </w:pPr>
      <w:r>
        <w:rPr>
          <w:rFonts w:ascii="Arial" w:cs="Arial" w:eastAsia="Arial" w:hAnsi="Arial"/>
          <w:sz w:val="18"/>
          <w:szCs w:val="18"/>
          <w:b w:val="1"/>
          <w:bCs w:val="1"/>
          <w:color w:val="auto"/>
        </w:rPr>
        <w:t>CUSIP No. 148711302</w:t>
      </w:r>
      <w:r>
        <w:rPr>
          <w:sz w:val="20"/>
          <w:szCs w:val="20"/>
          <w:color w:val="auto"/>
        </w:rPr>
        <w:tab/>
      </w:r>
      <w:r>
        <w:rPr>
          <w:rFonts w:ascii="Arial" w:cs="Arial" w:eastAsia="Arial" w:hAnsi="Arial"/>
          <w:sz w:val="36"/>
          <w:szCs w:val="36"/>
          <w:b w:val="1"/>
          <w:bCs w:val="1"/>
          <w:color w:val="auto"/>
          <w:vertAlign w:val="subscript"/>
        </w:rPr>
        <w:t>13G</w:t>
      </w:r>
      <w:r>
        <w:rPr>
          <w:sz w:val="20"/>
          <w:szCs w:val="20"/>
          <w:color w:val="auto"/>
        </w:rPr>
        <w:tab/>
      </w:r>
      <w:r>
        <w:rPr>
          <w:rFonts w:ascii="Arial" w:cs="Arial" w:eastAsia="Arial" w:hAnsi="Arial"/>
          <w:sz w:val="23"/>
          <w:szCs w:val="23"/>
          <w:b w:val="1"/>
          <w:bCs w:val="1"/>
          <w:color w:val="auto"/>
          <w:vertAlign w:val="subscript"/>
        </w:rPr>
        <w:t>Page 3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3292475"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92475" cy="3257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-187960</wp:posOffset>
            </wp:positionV>
            <wp:extent cx="197231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2310" cy="325755"/>
                    </a:xfrm>
                    <a:prstGeom prst="rect">
                      <a:avLst/>
                    </a:prstGeom>
                    <a:noFill/>
                  </pic:spPr>
                </pic:pic>
              </a:graphicData>
            </a:graphic>
          </wp:anchor>
        </w:drawing>
      </w:r>
    </w:p>
    <w:p>
      <w:pPr>
        <w:sectPr>
          <w:pgSz w:w="11900" w:h="16838" w:orient="portrait"/>
          <w:cols w:equalWidth="0" w:num="1">
            <w:col w:w="11420"/>
          </w:cols>
          <w:pgMar w:left="240" w:top="151"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Pursuant to Rule 13d-2(b) of Regulation 13D-G under the Securities Exchange Act of 1934, as amended, the Schedule 13G initially filed on November 10, 2005 by Chilton Investment Company, LLC (the “Reporting Person”) with respect to the Common Stock, $0.01 par value (the “Common Stock”), of Casual Male Retail Group, Inc., a Delaware corporation (the “Schedule 13G”), as amended by Amendment No. 1 to the Schedule 13G filed on February 14, 2006, replaced by the Schedule 13D filed on May 9, 2006, as amended by Amendment No.1 to the 13D filed on June 9, 2006, Amendment No. 2 to the 13D filed on June 29, 2006, Amendment No. 3 to the 13D filed on April 13, 2006 and Amendment No. 4 to the 13D filed on July 19, 2007, replaced by Amendment No. 2 to the Schedule 13G filed on July 20, 2007, replaced by Amendment No. 5 to the Schedule 13D filed on October 23, 2007, as amended by Amendment No. 6 to the Schedule 13D filed on November 28, 2007 and Amendment No. 7 to the Schedule 13D filed on October 21, 2008, replaced by Amendment No. 3 to the Schedule 13G filed on October 21, 2008, as amended by Amendment No. 4 to the Schedule 13G filed on February 13, 2009, Amendment No. 5 to the Schedule 13G filed on December 10, 2009, Amendment No. 6 to the Schedule 13G filed on February 12, 2010, Amendment No. 7 to the Schedule 13G filed on February 14, 2011 and Amendment No. 8 to the Schedule 13G filed on February 10, 2012, is hereby amended by this Amendment No. 9 to the Schedule 13G to report a change in the information reported in the Schedule 13G. The Schedule 13G is hereby amended as follows: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Items 4 and 5 are hereby amended and restated in their entirety to read:</w:t>
      </w:r>
    </w:p>
    <w:p>
      <w:pPr>
        <w:spacing w:after="0" w:line="248"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3100" w:hanging="688"/>
        <w:spacing w:after="0"/>
        <w:tabs>
          <w:tab w:leader="none" w:pos="3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w:t>
      </w:r>
      <w:r>
        <w:rPr>
          <w:rFonts w:ascii="Arial" w:cs="Arial" w:eastAsia="Arial" w:hAnsi="Arial"/>
          <w:sz w:val="18"/>
          <w:szCs w:val="18"/>
          <w:color w:val="FF0000"/>
        </w:rPr>
        <w:t>:</w:t>
      </w:r>
      <w:r>
        <w:rPr>
          <w:rFonts w:ascii="Arial" w:cs="Arial" w:eastAsia="Arial" w:hAnsi="Arial"/>
          <w:sz w:val="18"/>
          <w:szCs w:val="18"/>
          <w:color w:val="auto"/>
        </w:rPr>
        <w:t xml:space="preserve"> 0 shares</w:t>
      </w:r>
    </w:p>
    <w:p>
      <w:pPr>
        <w:spacing w:after="0" w:line="225" w:lineRule="exact"/>
        <w:rPr>
          <w:rFonts w:ascii="Arial" w:cs="Arial" w:eastAsia="Arial" w:hAnsi="Arial"/>
          <w:sz w:val="18"/>
          <w:szCs w:val="18"/>
          <w:color w:val="auto"/>
        </w:rPr>
      </w:pPr>
    </w:p>
    <w:p>
      <w:pPr>
        <w:ind w:left="3120" w:hanging="708"/>
        <w:spacing w:after="0"/>
        <w:tabs>
          <w:tab w:leader="none" w:pos="3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25" w:lineRule="exact"/>
        <w:rPr>
          <w:rFonts w:ascii="Arial" w:cs="Arial" w:eastAsia="Arial" w:hAnsi="Arial"/>
          <w:sz w:val="18"/>
          <w:szCs w:val="18"/>
          <w:color w:val="auto"/>
        </w:rPr>
      </w:pPr>
    </w:p>
    <w:p>
      <w:pPr>
        <w:ind w:left="3100" w:hanging="688"/>
        <w:spacing w:after="0"/>
        <w:tabs>
          <w:tab w:leader="none" w:pos="3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3720" w:hanging="660"/>
        <w:spacing w:after="0"/>
        <w:tabs>
          <w:tab w:leader="none" w:pos="3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3740" w:hanging="680"/>
        <w:spacing w:after="0"/>
        <w:tabs>
          <w:tab w:leader="none" w:pos="3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3740" w:hanging="680"/>
        <w:spacing w:after="0"/>
        <w:tabs>
          <w:tab w:leader="none" w:pos="3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3720" w:hanging="660"/>
        <w:spacing w:after="0"/>
        <w:tabs>
          <w:tab w:leader="none" w:pos="3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34"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2420" w:right="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1" w:right="239" w:bottom="1440" w:gutter="0" w:footer="0" w:header="0"/>
          <w:type w:val="continuous"/>
        </w:sectPr>
      </w:pPr>
    </w:p>
    <w:bookmarkStart w:id="3" w:name="page4"/>
    <w:bookmarkEnd w:id="3"/>
    <w:p>
      <w:pPr>
        <w:ind w:left="20"/>
        <w:spacing w:after="0"/>
        <w:tabs>
          <w:tab w:leader="none" w:pos="6580" w:val="left"/>
          <w:tab w:leader="none" w:pos="9200" w:val="left"/>
        </w:tabs>
        <w:rPr>
          <w:sz w:val="20"/>
          <w:szCs w:val="20"/>
          <w:color w:val="auto"/>
        </w:rPr>
      </w:pPr>
      <w:r>
        <w:rPr>
          <w:rFonts w:ascii="Arial" w:cs="Arial" w:eastAsia="Arial" w:hAnsi="Arial"/>
          <w:sz w:val="18"/>
          <w:szCs w:val="18"/>
          <w:b w:val="1"/>
          <w:bCs w:val="1"/>
          <w:color w:val="auto"/>
        </w:rPr>
        <w:t>CUSIP No. 148711302</w:t>
      </w:r>
      <w:r>
        <w:rPr>
          <w:sz w:val="20"/>
          <w:szCs w:val="20"/>
          <w:color w:val="auto"/>
        </w:rPr>
        <w:tab/>
      </w:r>
      <w:r>
        <w:rPr>
          <w:rFonts w:ascii="Arial" w:cs="Arial" w:eastAsia="Arial" w:hAnsi="Arial"/>
          <w:sz w:val="36"/>
          <w:szCs w:val="36"/>
          <w:b w:val="1"/>
          <w:bCs w:val="1"/>
          <w:color w:val="auto"/>
          <w:vertAlign w:val="subscript"/>
        </w:rPr>
        <w:t>13G</w:t>
      </w:r>
      <w:r>
        <w:rPr>
          <w:sz w:val="20"/>
          <w:szCs w:val="20"/>
          <w:color w:val="auto"/>
        </w:rPr>
        <w:tab/>
      </w:r>
      <w:r>
        <w:rPr>
          <w:rFonts w:ascii="Arial" w:cs="Arial" w:eastAsia="Arial" w:hAnsi="Arial"/>
          <w:sz w:val="23"/>
          <w:szCs w:val="23"/>
          <w:b w:val="1"/>
          <w:bCs w:val="1"/>
          <w:color w:val="auto"/>
          <w:vertAlign w:val="subscript"/>
        </w:rPr>
        <w:t>Page 4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3292475"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92475" cy="3257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-187960</wp:posOffset>
            </wp:positionV>
            <wp:extent cx="1972310"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2310" cy="325755"/>
                    </a:xfrm>
                    <a:prstGeom prst="rect">
                      <a:avLst/>
                    </a:prstGeom>
                    <a:noFill/>
                  </pic:spPr>
                </pic:pic>
              </a:graphicData>
            </a:graphic>
          </wp:anchor>
        </w:drawing>
      </w:r>
    </w:p>
    <w:p>
      <w:pPr>
        <w:sectPr>
          <w:pgSz w:w="11900" w:h="16838" w:orient="portrait"/>
          <w:cols w:equalWidth="0" w:num="1">
            <w:col w:w="11420"/>
          </w:cols>
          <w:pgMar w:left="240" w:top="6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14, 2013</w:t>
      </w:r>
    </w:p>
    <w:p>
      <w:pPr>
        <w:spacing w:after="0" w:line="200" w:lineRule="exact"/>
        <w:rPr>
          <w:sz w:val="20"/>
          <w:szCs w:val="20"/>
          <w:color w:val="auto"/>
        </w:rPr>
      </w:pPr>
    </w:p>
    <w:p>
      <w:pPr>
        <w:spacing w:after="0" w:line="291"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Chilton Investment Company, LLC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James Steinthal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James Steinthal</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1420"/>
      </w:cols>
      <w:pgMar w:left="240" w:top="6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2019-12-06T00:23:25Z</dcterms:created>
  <dcterms:modified xsi:type="dcterms:W3CDTF">2019-12-06T00:23:25Z</dcterms:modified>
</cp:coreProperties>
</file>