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91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911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1"/>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HOLTZMAN SEYMOUR</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136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vMerge w:val="restart"/>
          </w:tcPr>
          <w:p>
            <w:pPr>
              <w:ind w:left="80"/>
              <w:spacing w:after="0" w:line="162" w:lineRule="exact"/>
              <w:rPr>
                <w:sz w:val="20"/>
                <w:szCs w:val="20"/>
                <w:color w:val="auto"/>
              </w:rPr>
            </w:pPr>
            <w:r>
              <w:rPr>
                <w:rFonts w:ascii="Arial" w:cs="Arial" w:eastAsia="Arial" w:hAnsi="Arial"/>
                <w:sz w:val="18"/>
                <w:szCs w:val="18"/>
                <w:color w:val="0000FF"/>
                <w:w w:val="99"/>
              </w:rPr>
              <w:t>X</w:t>
            </w: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300" w:type="dxa"/>
            <w:vAlign w:val="bottom"/>
          </w:tcPr>
          <w:p>
            <w:pPr>
              <w:spacing w:after="0"/>
              <w:rPr>
                <w:sz w:val="2"/>
                <w:szCs w:val="2"/>
                <w:color w:val="auto"/>
              </w:rPr>
            </w:pPr>
          </w:p>
        </w:tc>
        <w:tc>
          <w:tcPr>
            <w:tcW w:w="500" w:type="dxa"/>
            <w:vAlign w:val="bottom"/>
            <w:vMerge w:val="restart"/>
          </w:tcPr>
          <w:p>
            <w:pPr>
              <w:ind w:left="180"/>
              <w:spacing w:after="0" w:line="162" w:lineRule="exact"/>
              <w:rPr>
                <w:sz w:val="20"/>
                <w:szCs w:val="20"/>
                <w:color w:val="auto"/>
              </w:rPr>
            </w:pPr>
            <w:r>
              <w:rPr>
                <w:rFonts w:ascii="Arial" w:cs="Arial" w:eastAsia="Arial" w:hAnsi="Arial"/>
                <w:sz w:val="18"/>
                <w:szCs w:val="18"/>
                <w:color w:val="0000FF"/>
              </w:rPr>
              <w:t>X</w:t>
            </w:r>
          </w:p>
        </w:tc>
        <w:tc>
          <w:tcPr>
            <w:tcW w:w="1200" w:type="dxa"/>
            <w:vAlign w:val="bottom"/>
            <w:gridSpan w:val="4"/>
            <w:vMerge w:val="restart"/>
          </w:tcPr>
          <w:p>
            <w:pPr>
              <w:ind w:left="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spacing w:after="0" w:line="115" w:lineRule="exact"/>
              <w:rPr>
                <w:sz w:val="20"/>
                <w:szCs w:val="20"/>
                <w:color w:val="auto"/>
              </w:rPr>
            </w:pPr>
            <w:r>
              <w:rPr>
                <w:rFonts w:ascii="Arial" w:cs="Arial" w:eastAsia="Arial" w:hAnsi="Arial"/>
                <w:sz w:val="11"/>
                <w:szCs w:val="11"/>
                <w:color w:val="0000FF"/>
              </w:rPr>
              <w:t xml:space="preserve">CMRG </w:t>
            </w:r>
            <w:r>
              <w:rPr>
                <w:rFonts w:ascii="Arial" w:cs="Arial" w:eastAsia="Arial" w:hAnsi="Arial"/>
                <w:sz w:val="13"/>
                <w:szCs w:val="13"/>
                <w:color w:val="000000"/>
              </w:rPr>
              <w:t>]</w:t>
            </w: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3"/>
            <w:vMerge w:val="restart"/>
          </w:tcPr>
          <w:p>
            <w:pPr>
              <w:ind w:left="200"/>
              <w:spacing w:after="0"/>
              <w:rPr>
                <w:sz w:val="20"/>
                <w:szCs w:val="20"/>
                <w:color w:val="auto"/>
              </w:rPr>
            </w:pPr>
            <w:r>
              <w:rPr>
                <w:rFonts w:ascii="Arial" w:cs="Arial" w:eastAsia="Arial" w:hAnsi="Arial"/>
                <w:sz w:val="14"/>
                <w:szCs w:val="14"/>
                <w:color w:val="auto"/>
              </w:rPr>
              <w:t>Officer (give title</w:t>
            </w:r>
          </w:p>
        </w:tc>
        <w:tc>
          <w:tcPr>
            <w:tcW w:w="500" w:type="dxa"/>
            <w:vAlign w:val="bottom"/>
          </w:tcPr>
          <w:p>
            <w:pPr>
              <w:spacing w:after="0"/>
              <w:rPr>
                <w:sz w:val="10"/>
                <w:szCs w:val="10"/>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6"/>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color w:val="auto"/>
              </w:rPr>
              <w:t>below)</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5"/>
          </w:tcPr>
          <w:p>
            <w:pPr>
              <w:ind w:left="160"/>
              <w:spacing w:after="0"/>
              <w:rPr>
                <w:sz w:val="20"/>
                <w:szCs w:val="20"/>
                <w:color w:val="auto"/>
              </w:rPr>
            </w:pPr>
            <w:r>
              <w:rPr>
                <w:rFonts w:ascii="Arial" w:cs="Arial" w:eastAsia="Arial" w:hAnsi="Arial"/>
                <w:sz w:val="18"/>
                <w:szCs w:val="18"/>
                <w:color w:val="0000FF"/>
              </w:rPr>
              <w:t>07/19/2010</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1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gridSpan w:val="9"/>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86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gridSpan w:val="11"/>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gridSpan w:val="7"/>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gridSpan w:val="3"/>
            <w:vMerge w:val="continue"/>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40" w:type="dxa"/>
            <w:vAlign w:val="bottom"/>
            <w:gridSpan w:val="9"/>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20" w:type="dxa"/>
            <w:vAlign w:val="bottom"/>
            <w:gridSpan w:val="8"/>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2260" w:type="dxa"/>
            <w:vAlign w:val="bottom"/>
            <w:tcBorders>
              <w:bottom w:val="single" w:sz="8" w:color="2C2C2C"/>
            </w:tcBorders>
            <w:gridSpan w:val="5"/>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21"/>
          </w:tcPr>
          <w:p>
            <w:pPr>
              <w:jc w:val="center"/>
              <w:ind w:left="35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5"/>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 w:type="dxa"/>
            <w:vAlign w:val="bottom"/>
          </w:tcPr>
          <w:p>
            <w:pPr>
              <w:spacing w:after="0"/>
              <w:rPr>
                <w:sz w:val="15"/>
                <w:szCs w:val="15"/>
                <w:color w:val="auto"/>
              </w:rPr>
            </w:pP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gridSpan w:val="5"/>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(D) or Indirect</w:t>
            </w:r>
          </w:p>
        </w:tc>
        <w:tc>
          <w:tcPr>
            <w:tcW w:w="1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3"/>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Jewelcor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420" w:type="dxa"/>
            <w:vAlign w:val="bottom"/>
            <w:gridSpan w:val="4"/>
          </w:tcPr>
          <w:p>
            <w:pPr>
              <w:ind w:left="600"/>
              <w:spacing w:after="0"/>
              <w:rPr>
                <w:sz w:val="20"/>
                <w:szCs w:val="20"/>
                <w:color w:val="auto"/>
              </w:rPr>
            </w:pPr>
            <w:r>
              <w:rPr>
                <w:rFonts w:ascii="Arial" w:cs="Arial" w:eastAsia="Arial" w:hAnsi="Arial"/>
                <w:sz w:val="18"/>
                <w:szCs w:val="18"/>
                <w:color w:val="0000FF"/>
                <w:w w:val="88"/>
              </w:rPr>
              <w:t>07/19/2010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Arial" w:cs="Arial" w:eastAsia="Arial" w:hAnsi="Arial"/>
                <w:sz w:val="14"/>
                <w:szCs w:val="14"/>
                <w:color w:val="0000FF"/>
              </w:rPr>
              <w:t>P</w:t>
            </w:r>
          </w:p>
        </w:tc>
        <w:tc>
          <w:tcPr>
            <w:tcW w:w="780" w:type="dxa"/>
            <w:vAlign w:val="bottom"/>
          </w:tcPr>
          <w:p>
            <w:pPr>
              <w:ind w:left="120"/>
              <w:spacing w:after="0"/>
              <w:rPr>
                <w:sz w:val="20"/>
                <w:szCs w:val="20"/>
                <w:color w:val="auto"/>
              </w:rPr>
            </w:pPr>
            <w:r>
              <w:rPr>
                <w:rFonts w:ascii="Arial" w:cs="Arial" w:eastAsia="Arial" w:hAnsi="Arial"/>
                <w:sz w:val="18"/>
                <w:szCs w:val="18"/>
                <w:color w:val="0000FF"/>
              </w:rPr>
              <w:t>20,000</w:t>
            </w:r>
          </w:p>
        </w:tc>
        <w:tc>
          <w:tcPr>
            <w:tcW w:w="520" w:type="dxa"/>
            <w:vAlign w:val="bottom"/>
          </w:tcPr>
          <w:p>
            <w:pPr>
              <w:ind w:left="180"/>
              <w:spacing w:after="0"/>
              <w:rPr>
                <w:sz w:val="20"/>
                <w:szCs w:val="20"/>
                <w:color w:val="auto"/>
              </w:rPr>
            </w:pPr>
            <w:r>
              <w:rPr>
                <w:rFonts w:ascii="Arial" w:cs="Arial" w:eastAsia="Arial" w:hAnsi="Arial"/>
                <w:sz w:val="18"/>
                <w:szCs w:val="18"/>
                <w:color w:val="0000FF"/>
              </w:rPr>
              <w:t>A</w:t>
            </w:r>
          </w:p>
        </w:tc>
        <w:tc>
          <w:tcPr>
            <w:tcW w:w="620" w:type="dxa"/>
            <w:vAlign w:val="bottom"/>
            <w:gridSpan w:val="4"/>
          </w:tcPr>
          <w:p>
            <w:pPr>
              <w:ind w:left="40"/>
              <w:spacing w:after="0" w:line="217" w:lineRule="exact"/>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2.96</w:t>
            </w:r>
            <w:r>
              <w:rPr>
                <w:rFonts w:ascii="Arial" w:cs="Arial" w:eastAsia="Arial" w:hAnsi="Arial"/>
                <w:sz w:val="22"/>
                <w:szCs w:val="22"/>
                <w:color w:val="008000"/>
                <w:w w:val="88"/>
                <w:vertAlign w:val="superscript"/>
              </w:rPr>
              <w:t>(1)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59"/>
              <w:spacing w:after="0"/>
              <w:rPr>
                <w:sz w:val="20"/>
                <w:szCs w:val="20"/>
                <w:color w:val="auto"/>
              </w:rPr>
            </w:pPr>
            <w:r>
              <w:rPr>
                <w:rFonts w:ascii="Arial" w:cs="Arial" w:eastAsia="Arial" w:hAnsi="Arial"/>
                <w:sz w:val="18"/>
                <w:szCs w:val="18"/>
                <w:color w:val="0000FF"/>
              </w:rPr>
              <w:t>77,800</w:t>
            </w:r>
          </w:p>
        </w:tc>
        <w:tc>
          <w:tcPr>
            <w:tcW w:w="300" w:type="dxa"/>
            <w:vAlign w:val="bottom"/>
          </w:tcPr>
          <w:p>
            <w:pPr>
              <w:spacing w:after="0"/>
              <w:rPr>
                <w:sz w:val="18"/>
                <w:szCs w:val="18"/>
                <w:color w:val="auto"/>
              </w:rPr>
            </w:pPr>
          </w:p>
        </w:tc>
        <w:tc>
          <w:tcPr>
            <w:tcW w:w="500" w:type="dxa"/>
            <w:vAlign w:val="bottom"/>
          </w:tcPr>
          <w:p>
            <w:pPr>
              <w:ind w:left="2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(2)</w:t>
            </w:r>
          </w:p>
        </w:tc>
        <w:tc>
          <w:tcPr>
            <w:tcW w:w="10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w w:val="94"/>
              </w:rPr>
              <w:t>Management,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0000FF"/>
                <w:w w:val="96"/>
              </w:rPr>
              <w:t>Inc.</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3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40" w:type="dxa"/>
            <w:vAlign w:val="bottom"/>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2"/>
          </w:tcPr>
          <w:p>
            <w:pPr>
              <w:jc w:val="right"/>
              <w:ind w:right="239"/>
              <w:spacing w:after="0"/>
              <w:rPr>
                <w:sz w:val="20"/>
                <w:szCs w:val="20"/>
                <w:color w:val="auto"/>
              </w:rPr>
            </w:pPr>
            <w:r>
              <w:rPr>
                <w:rFonts w:ascii="Arial" w:cs="Arial" w:eastAsia="Arial" w:hAnsi="Arial"/>
                <w:sz w:val="18"/>
                <w:szCs w:val="18"/>
                <w:color w:val="0000FF"/>
                <w:w w:val="87"/>
              </w:rPr>
              <w:t>3,915,969</w:t>
            </w:r>
          </w:p>
        </w:tc>
        <w:tc>
          <w:tcPr>
            <w:tcW w:w="300" w:type="dxa"/>
            <w:vAlign w:val="bottom"/>
          </w:tcPr>
          <w:p>
            <w:pPr>
              <w:spacing w:after="0"/>
              <w:rPr>
                <w:sz w:val="23"/>
                <w:szCs w:val="23"/>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0000FF"/>
              </w:rPr>
              <w:t>D</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2260" w:type="dxa"/>
            <w:vAlign w:val="bottom"/>
            <w:tcBorders>
              <w:bottom w:val="single" w:sz="8" w:color="2C2C2C"/>
            </w:tcBorders>
            <w:gridSpan w:val="5"/>
          </w:tcPr>
          <w:p>
            <w:pPr>
              <w:spacing w:after="0"/>
              <w:rPr>
                <w:sz w:val="8"/>
                <w:szCs w:val="8"/>
                <w:color w:val="auto"/>
              </w:rPr>
            </w:pPr>
          </w:p>
        </w:tc>
        <w:tc>
          <w:tcPr>
            <w:tcW w:w="54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20" w:type="dxa"/>
            <w:vAlign w:val="bottom"/>
            <w:gridSpan w:val="16"/>
          </w:tcPr>
          <w:p>
            <w:pPr>
              <w:jc w:val="center"/>
              <w:ind w:left="53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6"/>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purchased on this date. This transaction was executed in multiple trades ranging from $2.9299 to $2.97. The Reporting Person hereby undertakes to provide upon request to the SEC, the Issuer of any stockholder of the Issuer, full information regarding the number of shares and prices which the transaction was effected.</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an indirect controlling shareholder of Jewelcor Management, Inc.</w:t>
      </w:r>
    </w:p>
    <w:p>
      <w:pPr>
        <w:spacing w:after="0" w:line="7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Richard L. Huffsmith,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886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8869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Seymour</w:t>
      </w:r>
      <w:r>
        <w:rPr>
          <w:sz w:val="20"/>
          <w:szCs w:val="20"/>
          <w:color w:val="auto"/>
        </w:rPr>
        <w:tab/>
      </w:r>
      <w:r>
        <w:rPr>
          <w:rFonts w:ascii="Arial" w:cs="Arial" w:eastAsia="Arial" w:hAnsi="Arial"/>
          <w:sz w:val="15"/>
          <w:szCs w:val="15"/>
          <w:color w:val="0000FF"/>
        </w:rPr>
        <w:t>07/20/2010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394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3942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090443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2019-12-16T05:14:47Z</dcterms:created>
  <dcterms:modified xsi:type="dcterms:W3CDTF">2019-12-16T05:14:47Z</dcterms:modified>
</cp:coreProperties>
</file>