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29)*</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7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January 26, 2001</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209"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7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860" w:right="34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6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8,725</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0 -</w:t>
            </w:r>
          </w:p>
        </w:tc>
      </w:tr>
    </w:tbl>
    <w:p>
      <w:pPr>
        <w:sectPr>
          <w:pgSz w:w="11900" w:h="16838" w:orient="portrait"/>
          <w:cols w:equalWidth="0" w:num="1">
            <w:col w:w="10219"/>
          </w:cols>
          <w:pgMar w:left="240" w:top="44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8,725</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8,725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.06%</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Jewelcor Management, Inc.</w:t>
      </w:r>
    </w:p>
    <w:p>
      <w:pPr>
        <w:ind w:left="860"/>
        <w:spacing w:after="0"/>
        <w:tabs>
          <w:tab w:leader="none" w:pos="3780" w:val="left"/>
        </w:tabs>
        <w:rPr>
          <w:sz w:val="20"/>
          <w:szCs w:val="20"/>
          <w:color w:val="auto"/>
        </w:rPr>
      </w:pPr>
      <w:r>
        <w:rPr>
          <w:rFonts w:ascii="Courier New" w:cs="Courier New" w:eastAsia="Courier New" w:hAnsi="Courier New"/>
          <w:sz w:val="18"/>
          <w:szCs w:val="18"/>
          <w:color w:val="auto"/>
        </w:rPr>
        <w:t>Federal Identification No.</w:t>
      </w:r>
      <w:r>
        <w:rPr>
          <w:sz w:val="20"/>
          <w:szCs w:val="20"/>
          <w:color w:val="auto"/>
        </w:rPr>
        <w:tab/>
      </w:r>
      <w:r>
        <w:rPr>
          <w:rFonts w:ascii="Courier New" w:cs="Courier New" w:eastAsia="Courier New" w:hAnsi="Courier New"/>
          <w:sz w:val="16"/>
          <w:szCs w:val="16"/>
          <w:color w:val="auto"/>
        </w:rPr>
        <w:t>23-2331228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860" w:hanging="852"/>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Nevada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2,559,371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2,559,371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2,559,371</w:t>
      </w:r>
    </w:p>
    <w:p>
      <w:pPr>
        <w:spacing w:after="0" w:line="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16.2%</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14"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919"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919"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2"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1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939" w:firstLine="527"/>
        <w:spacing w:after="0" w:line="275" w:lineRule="auto"/>
        <w:rPr>
          <w:sz w:val="20"/>
          <w:szCs w:val="20"/>
          <w:color w:val="auto"/>
        </w:rPr>
      </w:pPr>
      <w:r>
        <w:rPr>
          <w:rFonts w:ascii="Courier New" w:cs="Courier New" w:eastAsia="Courier New" w:hAnsi="Courier New"/>
          <w:sz w:val="16"/>
          <w:szCs w:val="16"/>
          <w:color w:val="auto"/>
        </w:rPr>
        <w:t>This amendment to the previously filed Statement on Schedule 13D ("Schedule 13D") relates to the common stock (the "Common Stock") of Designs, Inc. (the "Company"). The principal executive offices of the Company are located at 66 B Street, Needham, Massachusetts 02194.</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3 is hereby supplementally amended as follows: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On January 26, 2001 Jewelcor Management, Inc. ("JMI") purchased</w:t>
      </w:r>
    </w:p>
    <w:p>
      <w:pPr>
        <w:spacing w:after="0" w:line="238" w:lineRule="auto"/>
        <w:rPr>
          <w:sz w:val="20"/>
          <w:szCs w:val="20"/>
          <w:color w:val="auto"/>
        </w:rPr>
      </w:pPr>
      <w:r>
        <w:rPr>
          <w:rFonts w:ascii="Courier New" w:cs="Courier New" w:eastAsia="Courier New" w:hAnsi="Courier New"/>
          <w:sz w:val="18"/>
          <w:szCs w:val="18"/>
          <w:color w:val="auto"/>
        </w:rPr>
        <w:t>36,100 shares of Common Stock at a total cost (including fees) of $76,956.25</w:t>
      </w:r>
    </w:p>
    <w:p>
      <w:pPr>
        <w:spacing w:after="0"/>
        <w:rPr>
          <w:sz w:val="20"/>
          <w:szCs w:val="20"/>
          <w:color w:val="auto"/>
        </w:rPr>
      </w:pPr>
      <w:r>
        <w:rPr>
          <w:rFonts w:ascii="Courier New" w:cs="Courier New" w:eastAsia="Courier New" w:hAnsi="Courier New"/>
          <w:sz w:val="18"/>
          <w:szCs w:val="18"/>
          <w:color w:val="auto"/>
        </w:rPr>
        <w:t>from funds borrowed by JMI against its margin account with Bear Stearns</w:t>
      </w:r>
    </w:p>
    <w:p>
      <w:pPr>
        <w:spacing w:after="0" w:line="237" w:lineRule="auto"/>
        <w:rPr>
          <w:sz w:val="20"/>
          <w:szCs w:val="20"/>
          <w:color w:val="auto"/>
        </w:rPr>
      </w:pPr>
      <w:r>
        <w:rPr>
          <w:rFonts w:ascii="Courier New" w:cs="Courier New" w:eastAsia="Courier New" w:hAnsi="Courier New"/>
          <w:sz w:val="18"/>
          <w:szCs w:val="18"/>
          <w:color w:val="auto"/>
        </w:rPr>
        <w:t>Securities.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On November 2, 2000, the Company issued to Seymour Holtzman 210 shares of Common Stock in lieu of certain director's fees for Mr. Holtzman's participation in meetings of the Company's Board of Directors and certain of its committees. On October 23, 2000, the Company issued to Seymour Holtzman 1,230 shares of Common Stock in lieu of certain director's fees for Mr. Holtzman's participation in meetings of the Company's Board of Directors and certain of its committees.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As originally reported by JMI in its amendment to Schedule 13D filed with the Securities and Exchange Commission on September 18, 2000, the Board of Directors, on June 26, 2000, authorized the extension of JMI's consulting agreement with the Company for the period commencing on April 29, 2000 and ending on April 28, 2001. As consideration for services rendered by JMI during this extension, the Company will grant to JMI 182,857 shares of Common Stock. The fair value of such shares of Common Stock on June 26, 2000 (the date the extension of the original consulting agreement was approved by the Company)was $240,000 or $1.3125 per share.</w:t>
      </w: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On January 31, 2001, a definitive consulting agreement between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and JMI with respect to the aforesaid extension of consulting services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fully executed. The foregoing is qualified by reference to the entirety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consulting agreement, a copy of which is attached hereto as Exhibit A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 reference.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supplementally amended as follows:</w:t>
      </w:r>
    </w:p>
    <w:p>
      <w:pPr>
        <w:spacing w:after="0" w:line="207" w:lineRule="exact"/>
        <w:rPr>
          <w:sz w:val="20"/>
          <w:szCs w:val="20"/>
          <w:color w:val="auto"/>
        </w:rPr>
      </w:pPr>
    </w:p>
    <w:p>
      <w:pPr>
        <w:ind w:right="2419" w:firstLine="843"/>
        <w:spacing w:after="0" w:line="237" w:lineRule="auto"/>
        <w:rPr>
          <w:sz w:val="20"/>
          <w:szCs w:val="20"/>
          <w:color w:val="auto"/>
        </w:rPr>
      </w:pPr>
      <w:r>
        <w:rPr>
          <w:rFonts w:ascii="Courier New" w:cs="Courier New" w:eastAsia="Courier New" w:hAnsi="Courier New"/>
          <w:sz w:val="18"/>
          <w:szCs w:val="18"/>
          <w:color w:val="auto"/>
        </w:rPr>
        <w:t>As of January 31, 2001, JMI beneficially owns an aggregate of 2,559,371 shares of Common Stock. Based upon the Company's Form 10-Q filed December 12, 2000 which reports the number of outstanding shares of the Company to be 15,777,498, JMI beneficially owns approximately 16.2% of said outstanding shares.</w:t>
      </w:r>
    </w:p>
    <w:p>
      <w:pPr>
        <w:spacing w:after="0" w:line="209"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As of January 31, 2001, the Reporting Persons own an aggregate of 2,568,096 shares of Common Stock which, based on there being 15,777,498 outstanding shares of the Company, represents approximately 16.3% of said outstanding shares.</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6 is hereby supplementally amended as follows: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Company and JMI have entered into a consulting agreement.</w:t>
      </w:r>
    </w:p>
    <w:p>
      <w:pPr>
        <w:spacing w:after="0" w:line="4"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See Item 4 above. The foregoing is qualified by reference to the entirety of the consulting agreement, a copy of which is attached hereto as Exhibit A and incorporated herein by reference.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ectPr>
          <w:pgSz w:w="11900" w:h="16838" w:orient="portrait"/>
          <w:cols w:equalWidth="0" w:num="1">
            <w:col w:w="10219"/>
          </w:cols>
          <w:pgMar w:left="240" w:top="717" w:right="1440" w:bottom="0" w:gutter="0" w:footer="0" w:header="0"/>
        </w:sectPr>
      </w:pPr>
    </w:p>
    <w:bookmarkStart w:id="7" w:name="page8"/>
    <w:bookmarkEnd w:id="7"/>
    <w:p>
      <w:pPr>
        <w:ind w:left="540"/>
        <w:spacing w:after="0"/>
        <w:rPr>
          <w:sz w:val="20"/>
          <w:szCs w:val="20"/>
          <w:color w:val="auto"/>
        </w:rPr>
      </w:pPr>
      <w:r>
        <w:rPr>
          <w:rFonts w:ascii="Courier New" w:cs="Courier New" w:eastAsia="Courier New" w:hAnsi="Courier New"/>
          <w:sz w:val="18"/>
          <w:szCs w:val="18"/>
          <w:color w:val="auto"/>
        </w:rPr>
        <w:t>Item 7 is hereby supplementally amended as follows:</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Consulting Agreement between the Company and JMI, a copy of which is attached hereto as Exhibit A.</w:t>
      </w:r>
    </w:p>
    <w:p>
      <w:pPr>
        <w:sectPr>
          <w:pgSz w:w="11900" w:h="16838" w:orient="portrait"/>
          <w:cols w:equalWidth="0" w:num="1">
            <w:col w:w="10219"/>
          </w:cols>
          <w:pgMar w:left="240" w:top="339" w:right="1440" w:bottom="1440" w:gutter="0" w:footer="0" w:header="0"/>
        </w:sectPr>
      </w:pPr>
    </w:p>
    <w:bookmarkStart w:id="8" w:name="page9"/>
    <w:bookmarkEnd w:id="8"/>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January 31, 2001</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717" w:right="1440" w:bottom="1440" w:gutter="0" w:footer="0" w:header="0"/>
        </w:sectPr>
      </w:pPr>
    </w:p>
    <w:bookmarkStart w:id="9" w:name="page10"/>
    <w:bookmarkEnd w:id="9"/>
    <w:p>
      <w:pPr>
        <w:ind w:left="560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CONSULTING AGREEMENT</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This Consulting Agreement (this "Agreement") is effective as of April 29, 2000 (the "Effective Date"), by and between Designs, Inc., a Delaware corporation (the "Corporation"), with its principal executive offices located at 66 B Street, Needham, Massachusetts 02494, and Jewelcor Management, Inc., a Nevada corporation (the "Independent Contractor"), having its principal executive offices located at 100 North Wilkes-Barre Boulevard, Wilkes-Barre, Pennsylvania 18702.</w:t>
      </w: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WHEREAS, the stated term of the Consulting Agreement dated October 28, 1999 between the Corporation and the Independent Contractor (the "Original Consulting Agreement") ended on April 28, 2000; and</w:t>
      </w:r>
    </w:p>
    <w:p>
      <w:pPr>
        <w:spacing w:after="0" w:line="209"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WHEREAS, the Independent Contractor has, at the request of the Corporation, continued up to and including the present time to provide consulting services to the Corporation beyond the stated term of the Original Consulting Agreement; and</w:t>
      </w:r>
    </w:p>
    <w:p>
      <w:pPr>
        <w:spacing w:after="0" w:line="207" w:lineRule="exact"/>
        <w:rPr>
          <w:sz w:val="20"/>
          <w:szCs w:val="20"/>
          <w:color w:val="auto"/>
        </w:rPr>
      </w:pPr>
    </w:p>
    <w:p>
      <w:pPr>
        <w:ind w:right="2519" w:firstLine="421"/>
        <w:spacing w:after="0" w:line="237" w:lineRule="auto"/>
        <w:rPr>
          <w:sz w:val="20"/>
          <w:szCs w:val="20"/>
          <w:color w:val="auto"/>
        </w:rPr>
      </w:pPr>
      <w:r>
        <w:rPr>
          <w:rFonts w:ascii="Courier New" w:cs="Courier New" w:eastAsia="Courier New" w:hAnsi="Courier New"/>
          <w:sz w:val="18"/>
          <w:szCs w:val="18"/>
          <w:color w:val="auto"/>
        </w:rPr>
        <w:t>WHEREAS, the Corporation desires to confirm the retention of the Independent Contractor, effective as of April 29, 2000, to continue as a consultant to the Corporation to assist the Corporation in developing and implementing a strategic plan for the Corporation and for other related consulting services to which the parties may agree, as described in Schedule A attached hereto and incorporated herein by reference (the "Services"); and</w:t>
      </w:r>
    </w:p>
    <w:p>
      <w:pPr>
        <w:spacing w:after="0" w:line="200" w:lineRule="exact"/>
        <w:rPr>
          <w:sz w:val="20"/>
          <w:szCs w:val="20"/>
          <w:color w:val="auto"/>
        </w:rPr>
      </w:pPr>
    </w:p>
    <w:p>
      <w:pPr>
        <w:spacing w:after="0" w:line="214" w:lineRule="exact"/>
        <w:rPr>
          <w:sz w:val="20"/>
          <w:szCs w:val="20"/>
          <w:color w:val="auto"/>
        </w:rPr>
      </w:pPr>
    </w:p>
    <w:p>
      <w:pPr>
        <w:ind w:right="2319" w:firstLine="421"/>
        <w:spacing w:after="0" w:line="273" w:lineRule="auto"/>
        <w:rPr>
          <w:sz w:val="20"/>
          <w:szCs w:val="20"/>
          <w:color w:val="auto"/>
        </w:rPr>
      </w:pPr>
      <w:r>
        <w:rPr>
          <w:rFonts w:ascii="Courier New" w:cs="Courier New" w:eastAsia="Courier New" w:hAnsi="Courier New"/>
          <w:sz w:val="16"/>
          <w:szCs w:val="16"/>
          <w:color w:val="auto"/>
        </w:rPr>
        <w:t>WHEREAS, the Independent Contractor agrees to perform the Services for the Corporation under the terms and conditions set forth in this Agreement, it being expressly understood that the Independent Contractor shall perform Services as an independent contractor and nothing contained herein shall be construed to be inconsistent with this relationship or status;</w:t>
      </w:r>
    </w:p>
    <w:p>
      <w:pPr>
        <w:spacing w:after="0" w:line="387" w:lineRule="exact"/>
        <w:rPr>
          <w:sz w:val="20"/>
          <w:szCs w:val="20"/>
          <w:color w:val="auto"/>
        </w:rPr>
      </w:pPr>
    </w:p>
    <w:p>
      <w:pPr>
        <w:ind w:right="2199" w:firstLine="421"/>
        <w:spacing w:after="0" w:line="275" w:lineRule="auto"/>
        <w:rPr>
          <w:sz w:val="20"/>
          <w:szCs w:val="20"/>
          <w:color w:val="auto"/>
        </w:rPr>
      </w:pPr>
      <w:r>
        <w:rPr>
          <w:rFonts w:ascii="Courier New" w:cs="Courier New" w:eastAsia="Courier New" w:hAnsi="Courier New"/>
          <w:sz w:val="16"/>
          <w:szCs w:val="16"/>
          <w:color w:val="auto"/>
        </w:rPr>
        <w:t>NOW, THEREFORE, for and in consideration of the mutual promises and covenants set forth in this Agreement, and for other good and valuable consideration, the receipt and sufficiency of which are hereby acknowledged, the Corporation and the Independent Contractor hereby agree as follows:</w:t>
      </w:r>
    </w:p>
    <w:p>
      <w:pPr>
        <w:spacing w:after="0" w:line="37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SECTION ONE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Representations and Warranties of the Independent Contractor</w:t>
      </w:r>
    </w:p>
    <w:p>
      <w:pPr>
        <w:spacing w:after="0" w:line="200" w:lineRule="exact"/>
        <w:rPr>
          <w:sz w:val="20"/>
          <w:szCs w:val="20"/>
          <w:color w:val="auto"/>
        </w:rPr>
      </w:pPr>
    </w:p>
    <w:p>
      <w:pPr>
        <w:spacing w:after="0" w:line="209" w:lineRule="exact"/>
        <w:rPr>
          <w:sz w:val="20"/>
          <w:szCs w:val="20"/>
          <w:color w:val="auto"/>
        </w:rPr>
      </w:pPr>
    </w:p>
    <w:p>
      <w:pPr>
        <w:ind w:right="2519" w:firstLine="421"/>
        <w:spacing w:after="0" w:line="235" w:lineRule="auto"/>
        <w:rPr>
          <w:sz w:val="20"/>
          <w:szCs w:val="20"/>
          <w:color w:val="auto"/>
        </w:rPr>
      </w:pPr>
      <w:r>
        <w:rPr>
          <w:rFonts w:ascii="Courier New" w:cs="Courier New" w:eastAsia="Courier New" w:hAnsi="Courier New"/>
          <w:sz w:val="18"/>
          <w:szCs w:val="18"/>
          <w:color w:val="auto"/>
        </w:rPr>
        <w:t>The Independent Contractor represents, warrants, covenants and agrees that:</w:t>
      </w:r>
    </w:p>
    <w:p>
      <w:pPr>
        <w:spacing w:after="0" w:line="208" w:lineRule="exact"/>
        <w:rPr>
          <w:sz w:val="20"/>
          <w:szCs w:val="20"/>
          <w:color w:val="auto"/>
        </w:rPr>
      </w:pPr>
    </w:p>
    <w:p>
      <w:pPr>
        <w:ind w:right="2319" w:firstLine="316"/>
        <w:spacing w:after="0" w:line="275" w:lineRule="auto"/>
        <w:rPr>
          <w:sz w:val="20"/>
          <w:szCs w:val="20"/>
          <w:color w:val="auto"/>
        </w:rPr>
      </w:pPr>
      <w:r>
        <w:rPr>
          <w:rFonts w:ascii="Courier New" w:cs="Courier New" w:eastAsia="Courier New" w:hAnsi="Courier New"/>
          <w:sz w:val="16"/>
          <w:szCs w:val="16"/>
          <w:color w:val="auto"/>
        </w:rPr>
        <w:t>(a)the Independent Contractor is a corporation duly organized, validly existing and in good standing under the laws of the State of Nevada and is duly qualified and in good standing as a foreign corporation in each jurisdiction where its performance of Services requires such qualification;</w:t>
      </w:r>
    </w:p>
    <w:p>
      <w:pPr>
        <w:spacing w:after="0" w:line="182" w:lineRule="exact"/>
        <w:rPr>
          <w:sz w:val="20"/>
          <w:szCs w:val="20"/>
          <w:color w:val="auto"/>
        </w:rPr>
      </w:pPr>
    </w:p>
    <w:p>
      <w:pPr>
        <w:ind w:right="2519" w:firstLine="316"/>
        <w:spacing w:after="0" w:line="236" w:lineRule="auto"/>
        <w:rPr>
          <w:sz w:val="20"/>
          <w:szCs w:val="20"/>
          <w:color w:val="auto"/>
        </w:rPr>
      </w:pPr>
      <w:r>
        <w:rPr>
          <w:rFonts w:ascii="Courier New" w:cs="Courier New" w:eastAsia="Courier New" w:hAnsi="Courier New"/>
          <w:sz w:val="18"/>
          <w:szCs w:val="18"/>
          <w:color w:val="auto"/>
        </w:rPr>
        <w:t>(b)the Independent Contractor has all necessary power and authority to execute and deliver this Agreement and to perform all of its obligations under this Agreement;</w:t>
      </w:r>
    </w:p>
    <w:p>
      <w:pPr>
        <w:spacing w:after="0" w:line="209"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(c)this Agreement has been duly and validly authorized, executed and delivered by the Independent Contractor, and constitutes the valid and binding obligation of the Independent Contractor, and is enforceable against the Independent Contractor in accordance with its terms; and</w:t>
      </w:r>
    </w:p>
    <w:p>
      <w:pPr>
        <w:spacing w:after="0" w:line="207" w:lineRule="exact"/>
        <w:rPr>
          <w:sz w:val="20"/>
          <w:szCs w:val="20"/>
          <w:color w:val="auto"/>
        </w:rPr>
      </w:pPr>
    </w:p>
    <w:p>
      <w:pPr>
        <w:ind w:right="2199" w:firstLine="316"/>
        <w:spacing w:after="0" w:line="268" w:lineRule="auto"/>
        <w:rPr>
          <w:sz w:val="20"/>
          <w:szCs w:val="20"/>
          <w:color w:val="auto"/>
        </w:rPr>
      </w:pPr>
      <w:r>
        <w:rPr>
          <w:rFonts w:ascii="Courier New" w:cs="Courier New" w:eastAsia="Courier New" w:hAnsi="Courier New"/>
          <w:sz w:val="16"/>
          <w:szCs w:val="16"/>
          <w:color w:val="auto"/>
        </w:rPr>
        <w:t>(d)the execution, delivery and performance by the Independent Contractor of this Agreement does not (1) violate or conflict with any provision of the Independent Contractor's charter or By-Laws; (2) violate, conflict with, or result in a breach or termination of (or require any consent or approval under) any agreement, license, arrangement or understanding, whether written or oral, to which the Independent Contractor, its agents or employees</w:t>
      </w:r>
    </w:p>
    <w:p>
      <w:pPr>
        <w:spacing w:after="0" w:line="1"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(or any one of them) is a party; or (3) violate any law, judgment, decree, order, rule or regulation applicable to the Independent Contractor, its agents or employees (or any one of them).</w:t>
      </w:r>
    </w:p>
    <w:p>
      <w:pPr>
        <w:sectPr>
          <w:pgSz w:w="11900" w:h="16838" w:orient="portrait"/>
          <w:cols w:equalWidth="0" w:num="1">
            <w:col w:w="10219"/>
          </w:cols>
          <w:pgMar w:left="240" w:top="919" w:right="1440" w:bottom="0" w:gutter="0" w:footer="0" w:header="0"/>
        </w:sectPr>
      </w:pPr>
    </w:p>
    <w:bookmarkStart w:id="10" w:name="page11"/>
    <w:bookmarkEnd w:id="10"/>
    <w:p>
      <w:pPr>
        <w:ind w:left="3060"/>
        <w:spacing w:after="0"/>
        <w:rPr>
          <w:sz w:val="20"/>
          <w:szCs w:val="20"/>
          <w:color w:val="auto"/>
        </w:rPr>
      </w:pPr>
      <w:r>
        <w:rPr>
          <w:rFonts w:ascii="Courier New" w:cs="Courier New" w:eastAsia="Courier New" w:hAnsi="Courier New"/>
          <w:sz w:val="18"/>
          <w:szCs w:val="18"/>
          <w:color w:val="auto"/>
        </w:rPr>
        <w:t>SECTION TWO</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Representations and Warranties of the Corporation</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Corporation represents, warrants, covenants and agrees that:</w:t>
      </w:r>
    </w:p>
    <w:p>
      <w:pPr>
        <w:spacing w:after="0" w:line="207" w:lineRule="exact"/>
        <w:rPr>
          <w:sz w:val="20"/>
          <w:szCs w:val="20"/>
          <w:color w:val="auto"/>
        </w:rPr>
      </w:pPr>
    </w:p>
    <w:p>
      <w:pPr>
        <w:ind w:right="2319" w:firstLine="316"/>
        <w:spacing w:after="0" w:line="235" w:lineRule="auto"/>
        <w:rPr>
          <w:sz w:val="20"/>
          <w:szCs w:val="20"/>
          <w:color w:val="auto"/>
        </w:rPr>
      </w:pPr>
      <w:r>
        <w:rPr>
          <w:rFonts w:ascii="Courier New" w:cs="Courier New" w:eastAsia="Courier New" w:hAnsi="Courier New"/>
          <w:sz w:val="18"/>
          <w:szCs w:val="18"/>
          <w:color w:val="auto"/>
        </w:rPr>
        <w:t>(a)the Corporation is a corporation duly organized, validly existing and in good standing under the laws of the State of Delaware;</w:t>
      </w:r>
    </w:p>
    <w:p>
      <w:pPr>
        <w:spacing w:after="0" w:line="208" w:lineRule="exact"/>
        <w:rPr>
          <w:sz w:val="20"/>
          <w:szCs w:val="20"/>
          <w:color w:val="auto"/>
        </w:rPr>
      </w:pPr>
    </w:p>
    <w:p>
      <w:pPr>
        <w:ind w:right="2419" w:firstLine="316"/>
        <w:spacing w:after="0" w:line="236" w:lineRule="auto"/>
        <w:rPr>
          <w:sz w:val="20"/>
          <w:szCs w:val="20"/>
          <w:color w:val="auto"/>
        </w:rPr>
      </w:pPr>
      <w:r>
        <w:rPr>
          <w:rFonts w:ascii="Courier New" w:cs="Courier New" w:eastAsia="Courier New" w:hAnsi="Courier New"/>
          <w:sz w:val="18"/>
          <w:szCs w:val="18"/>
          <w:color w:val="auto"/>
        </w:rPr>
        <w:t>(b)the Corporation has all necessary power and authority to execute and deliver this Agreement and to perform all of its obligations under this Agreement;</w:t>
      </w:r>
    </w:p>
    <w:p>
      <w:pPr>
        <w:spacing w:after="0" w:line="209" w:lineRule="exact"/>
        <w:rPr>
          <w:sz w:val="20"/>
          <w:szCs w:val="20"/>
          <w:color w:val="auto"/>
        </w:rPr>
      </w:pPr>
    </w:p>
    <w:p>
      <w:pPr>
        <w:ind w:right="2319" w:firstLine="316"/>
        <w:spacing w:after="0" w:line="237" w:lineRule="auto"/>
        <w:rPr>
          <w:sz w:val="20"/>
          <w:szCs w:val="20"/>
          <w:color w:val="auto"/>
        </w:rPr>
      </w:pPr>
      <w:r>
        <w:rPr>
          <w:rFonts w:ascii="Courier New" w:cs="Courier New" w:eastAsia="Courier New" w:hAnsi="Courier New"/>
          <w:sz w:val="18"/>
          <w:szCs w:val="18"/>
          <w:color w:val="auto"/>
        </w:rPr>
        <w:t>(c)this Agreement has been duly and validly authorized, executed and delivered by the Corporation, and constitutes the valid and binding obligation of the Corporation, and is enforceable against the Corporation in accordance with its terms; and</w:t>
      </w:r>
    </w:p>
    <w:p>
      <w:pPr>
        <w:spacing w:after="0" w:line="200" w:lineRule="exact"/>
        <w:rPr>
          <w:sz w:val="20"/>
          <w:szCs w:val="20"/>
          <w:color w:val="auto"/>
        </w:rPr>
      </w:pPr>
    </w:p>
    <w:p>
      <w:pPr>
        <w:spacing w:after="0" w:line="210" w:lineRule="exact"/>
        <w:rPr>
          <w:sz w:val="20"/>
          <w:szCs w:val="20"/>
          <w:color w:val="auto"/>
        </w:rPr>
      </w:pPr>
    </w:p>
    <w:p>
      <w:pPr>
        <w:ind w:right="2099" w:firstLine="324"/>
        <w:spacing w:after="0" w:line="268" w:lineRule="auto"/>
        <w:tabs>
          <w:tab w:leader="none" w:pos="737"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by the Corporation of this Agreement does not (1) violate or conflict with any provision of the Corporation's Certificate of Incorporation or By-Laws; (2) violate, conflict with, or result in a breach or termination of (or require any consent or approval under) any agreement, license, arrangement or understanding, whether written or oral, to which the Corporation is a party; or (3) violate any law, judgment, decree, order, rule or regulation applicable to</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Corporation.</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SECTION THREE</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Nature of the Services</w:t>
      </w:r>
    </w:p>
    <w:p>
      <w:pPr>
        <w:spacing w:after="0" w:line="200" w:lineRule="exact"/>
        <w:rPr>
          <w:sz w:val="20"/>
          <w:szCs w:val="20"/>
          <w:color w:val="auto"/>
        </w:rPr>
      </w:pPr>
    </w:p>
    <w:p>
      <w:pPr>
        <w:spacing w:after="0" w:line="209" w:lineRule="exact"/>
        <w:rPr>
          <w:sz w:val="20"/>
          <w:szCs w:val="20"/>
          <w:color w:val="auto"/>
        </w:rPr>
      </w:pPr>
    </w:p>
    <w:p>
      <w:pPr>
        <w:ind w:right="1999" w:firstLine="316"/>
        <w:spacing w:after="0" w:line="269" w:lineRule="auto"/>
        <w:rPr>
          <w:sz w:val="20"/>
          <w:szCs w:val="20"/>
          <w:color w:val="auto"/>
        </w:rPr>
      </w:pPr>
      <w:r>
        <w:rPr>
          <w:rFonts w:ascii="Courier New" w:cs="Courier New" w:eastAsia="Courier New" w:hAnsi="Courier New"/>
          <w:sz w:val="16"/>
          <w:szCs w:val="16"/>
          <w:color w:val="auto"/>
        </w:rPr>
        <w:t>In accordance with the terms and conditions of this Agreement, the Independent Contractor shall, to the extent requested from time to time by the Corporation, perform consulting Services for the benefit of the Corporation with respect to all matters relating to or affecting all items contained in Schedule A attached hereto. The Independent Contractor shall perform such additional Services as may be agreed to by both parties from time to time in writing which, when so agreed, shall be deemed incorporated into this Agreement. The Independent Contractor shall perform Services at the direction of the President and Chief Executive Officer of the Corporation (or another executive officer of the Corporation as may be designated from time to time by the Board of Directors of the Corporation). As a part of the Independent Contractor's consulting Services, the Independent Contractor shall review, analyze, and make suggestions to the Corporation on all matters included in Schedule A attached hereto. The Independent Contractor agrees and stipulates that this Agreement is a personal service contract under which Services shall be performed by particular agents and employees of the Independent Contractor who are subject to the approval of the Corporation from time to time. The Corporation initially approves Seymour Holtzman, Richard L. Huffsmith, Barry Booth, Joseph F. Litchman, David Tarantini and Brian A. Bufalino, together with support staff directly reporting to and under the personal supervision of such individuals as required for such Services, as individuals to perform Services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SECTION FOUR</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Compensation</w:t>
      </w:r>
    </w:p>
    <w:p>
      <w:pPr>
        <w:spacing w:after="0" w:line="200" w:lineRule="exact"/>
        <w:rPr>
          <w:sz w:val="20"/>
          <w:szCs w:val="20"/>
          <w:color w:val="auto"/>
        </w:rPr>
      </w:pPr>
    </w:p>
    <w:p>
      <w:pPr>
        <w:spacing w:after="0" w:line="209" w:lineRule="exact"/>
        <w:rPr>
          <w:sz w:val="20"/>
          <w:szCs w:val="20"/>
          <w:color w:val="auto"/>
        </w:rPr>
      </w:pPr>
    </w:p>
    <w:p>
      <w:pPr>
        <w:ind w:right="2199" w:firstLine="316"/>
        <w:spacing w:after="0" w:line="268" w:lineRule="auto"/>
        <w:rPr>
          <w:sz w:val="20"/>
          <w:szCs w:val="20"/>
          <w:color w:val="auto"/>
        </w:rPr>
      </w:pPr>
      <w:r>
        <w:rPr>
          <w:rFonts w:ascii="Courier New" w:cs="Courier New" w:eastAsia="Courier New" w:hAnsi="Courier New"/>
          <w:sz w:val="16"/>
          <w:szCs w:val="16"/>
          <w:color w:val="auto"/>
        </w:rPr>
        <w:t>Subject to the provisions of this Section 4, the consideration to be furnished to the Independent Contractor by the Corporation for the Services rendered by the Independent Contractor under this Agreement shall consist of</w:t>
      </w:r>
    </w:p>
    <w:p>
      <w:pPr>
        <w:spacing w:after="0" w:line="1" w:lineRule="exact"/>
        <w:rPr>
          <w:sz w:val="20"/>
          <w:szCs w:val="20"/>
          <w:color w:val="auto"/>
        </w:rPr>
      </w:pPr>
    </w:p>
    <w:p>
      <w:pPr>
        <w:ind w:right="2199" w:firstLine="8"/>
        <w:spacing w:after="0" w:line="237" w:lineRule="auto"/>
        <w:tabs>
          <w:tab w:leader="none" w:pos="42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182,857 non-forfeitable, fully vested, fully paid and non-assessable shares of the Corporation's Common Stock (the fair value of which Common Stock on June 26, 2000, the date of the approval of the extension of the original Consulting Agreement as set forth herein, was $240,000 or $1.3125 per share) and (b) the reimbursement of actual and direct out-of-pocket expenses incurred by the Independent Contractor in the rendering of Services under this Agreement.</w:t>
      </w:r>
    </w:p>
    <w:p>
      <w:pPr>
        <w:spacing w:after="0" w:line="211"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4.1 Following the end of each calendar month during the term of this Agreement, the Independent Contractor shall furnish the Corporation with an invoice with respect to the month then ended.</w:t>
      </w:r>
    </w:p>
    <w:p>
      <w:pPr>
        <w:sectPr>
          <w:pgSz w:w="11900" w:h="16838" w:orient="portrait"/>
          <w:cols w:equalWidth="0" w:num="1">
            <w:col w:w="10219"/>
          </w:cols>
          <w:pgMar w:left="240" w:top="541" w:right="1440" w:bottom="0" w:gutter="0" w:footer="0" w:header="0"/>
        </w:sectPr>
      </w:pPr>
    </w:p>
    <w:bookmarkStart w:id="11" w:name="page12"/>
    <w:bookmarkEnd w:id="11"/>
    <w:p>
      <w:pPr>
        <w:ind w:right="1879" w:firstLine="316"/>
        <w:spacing w:after="0" w:line="268" w:lineRule="auto"/>
        <w:rPr>
          <w:sz w:val="20"/>
          <w:szCs w:val="20"/>
          <w:color w:val="auto"/>
        </w:rPr>
      </w:pPr>
      <w:r>
        <w:rPr>
          <w:rFonts w:ascii="Courier New" w:cs="Courier New" w:eastAsia="Courier New" w:hAnsi="Courier New"/>
          <w:sz w:val="16"/>
          <w:szCs w:val="16"/>
          <w:color w:val="auto"/>
        </w:rPr>
        <w:t>4.2 Subject to Section 16 hereof, the Corporation shall reimburse the Independent Contractor, within thirty (30) days following receipt of documentation that satisfies the Corporation's travel and expense reimbursement policies, an amount in cash equal to the actual and direct cost of all reasonable out-of-pocket expenses incurred by the Independent Contractor in the rendering of Services under this Agreement. The Independent Contractor hereby acknowledges that it has received in writing, read and understands</w:t>
      </w:r>
    </w:p>
    <w:p>
      <w:pPr>
        <w:spacing w:after="0" w:line="1"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Corporation's travel and expense reimbursement policies in effect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SECTION FIVE</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Duration</w:t>
      </w:r>
    </w:p>
    <w:p>
      <w:pPr>
        <w:spacing w:after="0" w:line="200" w:lineRule="exact"/>
        <w:rPr>
          <w:sz w:val="20"/>
          <w:szCs w:val="20"/>
          <w:color w:val="auto"/>
        </w:rPr>
      </w:pPr>
    </w:p>
    <w:p>
      <w:pPr>
        <w:spacing w:after="0" w:line="209" w:lineRule="exact"/>
        <w:rPr>
          <w:sz w:val="20"/>
          <w:szCs w:val="20"/>
          <w:color w:val="auto"/>
        </w:rPr>
      </w:pPr>
    </w:p>
    <w:p>
      <w:pPr>
        <w:ind w:right="1999" w:firstLine="316"/>
        <w:spacing w:after="0" w:line="290" w:lineRule="auto"/>
        <w:rPr>
          <w:sz w:val="20"/>
          <w:szCs w:val="20"/>
          <w:color w:val="auto"/>
        </w:rPr>
      </w:pPr>
      <w:r>
        <w:rPr>
          <w:rFonts w:ascii="Courier New" w:cs="Courier New" w:eastAsia="Courier New" w:hAnsi="Courier New"/>
          <w:sz w:val="16"/>
          <w:szCs w:val="16"/>
          <w:color w:val="auto"/>
        </w:rPr>
        <w:t>The term of this Agreement shall be for a period of one (1) year commencing on April 29, 2000 and ending on April 28, 2001 (the "Expiration Date").</w:t>
      </w:r>
    </w:p>
    <w:p>
      <w:pPr>
        <w:spacing w:after="0" w:line="36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SECTION SIX</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Complete Performance</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Independent Contractor agrees to fully perform its Services throughout</w:t>
      </w:r>
    </w:p>
    <w:p>
      <w:pPr>
        <w:spacing w:after="0" w:line="238" w:lineRule="auto"/>
        <w:rPr>
          <w:sz w:val="20"/>
          <w:szCs w:val="20"/>
          <w:color w:val="auto"/>
        </w:rPr>
      </w:pPr>
      <w:r>
        <w:rPr>
          <w:rFonts w:ascii="Courier New" w:cs="Courier New" w:eastAsia="Courier New" w:hAnsi="Courier New"/>
          <w:sz w:val="18"/>
          <w:szCs w:val="18"/>
          <w:color w:val="auto"/>
        </w:rPr>
        <w:t>the term of this Agreement and further agrees to perform such Services in a</w:t>
      </w:r>
    </w:p>
    <w:p>
      <w:pPr>
        <w:spacing w:after="0"/>
        <w:rPr>
          <w:sz w:val="20"/>
          <w:szCs w:val="20"/>
          <w:color w:val="auto"/>
        </w:rPr>
      </w:pPr>
      <w:r>
        <w:rPr>
          <w:rFonts w:ascii="Courier New" w:cs="Courier New" w:eastAsia="Courier New" w:hAnsi="Courier New"/>
          <w:sz w:val="18"/>
          <w:szCs w:val="18"/>
          <w:color w:val="auto"/>
        </w:rPr>
        <w:t>manner that fulfills the spirit and purpose of this Agreement. For the</w:t>
      </w:r>
    </w:p>
    <w:p>
      <w:pPr>
        <w:spacing w:after="0" w:line="237" w:lineRule="auto"/>
        <w:rPr>
          <w:sz w:val="20"/>
          <w:szCs w:val="20"/>
          <w:color w:val="auto"/>
        </w:rPr>
      </w:pPr>
      <w:r>
        <w:rPr>
          <w:rFonts w:ascii="Courier New" w:cs="Courier New" w:eastAsia="Courier New" w:hAnsi="Courier New"/>
          <w:sz w:val="18"/>
          <w:szCs w:val="18"/>
          <w:color w:val="auto"/>
        </w:rPr>
        <w:t>purposes of this Section Six only, it shall be assumed by the parties that</w:t>
      </w:r>
    </w:p>
    <w:p>
      <w:pPr>
        <w:spacing w:after="0" w:line="238" w:lineRule="auto"/>
        <w:rPr>
          <w:sz w:val="20"/>
          <w:szCs w:val="20"/>
          <w:color w:val="auto"/>
        </w:rPr>
      </w:pPr>
      <w:r>
        <w:rPr>
          <w:rFonts w:ascii="Courier New" w:cs="Courier New" w:eastAsia="Courier New" w:hAnsi="Courier New"/>
          <w:sz w:val="18"/>
          <w:szCs w:val="18"/>
          <w:color w:val="auto"/>
        </w:rPr>
        <w:t>the compensation paid to the Independent Contractor for its Services is</w:t>
      </w:r>
    </w:p>
    <w:p>
      <w:pPr>
        <w:spacing w:after="0"/>
        <w:tabs>
          <w:tab w:leader="none" w:pos="6300" w:val="left"/>
        </w:tabs>
        <w:rPr>
          <w:sz w:val="20"/>
          <w:szCs w:val="20"/>
          <w:color w:val="auto"/>
        </w:rPr>
      </w:pPr>
      <w:r>
        <w:rPr>
          <w:rFonts w:ascii="Courier New" w:cs="Courier New" w:eastAsia="Courier New" w:hAnsi="Courier New"/>
          <w:sz w:val="18"/>
          <w:szCs w:val="18"/>
          <w:color w:val="auto"/>
        </w:rPr>
        <w:t>earned at the per diem rate of $658 (the "Per Diem Rate").</w:t>
      </w:r>
      <w:r>
        <w:rPr>
          <w:sz w:val="20"/>
          <w:szCs w:val="20"/>
          <w:color w:val="auto"/>
        </w:rPr>
        <w:tab/>
      </w:r>
      <w:r>
        <w:rPr>
          <w:rFonts w:ascii="Courier New" w:cs="Courier New" w:eastAsia="Courier New" w:hAnsi="Courier New"/>
          <w:sz w:val="16"/>
          <w:szCs w:val="16"/>
          <w:color w:val="auto"/>
        </w:rPr>
        <w:t>If the Independent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Contractor were to fail or refuse to completely perform its services hereunder</w:t>
      </w:r>
    </w:p>
    <w:p>
      <w:pPr>
        <w:spacing w:after="0" w:line="21" w:lineRule="exact"/>
        <w:rPr>
          <w:sz w:val="20"/>
          <w:szCs w:val="20"/>
          <w:color w:val="auto"/>
        </w:rPr>
      </w:pPr>
    </w:p>
    <w:p>
      <w:pPr>
        <w:ind w:right="2319"/>
        <w:spacing w:after="0" w:line="273" w:lineRule="auto"/>
        <w:rPr>
          <w:sz w:val="20"/>
          <w:szCs w:val="20"/>
          <w:color w:val="auto"/>
        </w:rPr>
      </w:pPr>
      <w:r>
        <w:rPr>
          <w:rFonts w:ascii="Courier New" w:cs="Courier New" w:eastAsia="Courier New" w:hAnsi="Courier New"/>
          <w:sz w:val="16"/>
          <w:szCs w:val="16"/>
          <w:color w:val="auto"/>
        </w:rPr>
        <w:t>as a result of or based upon circumstances that are within the Independent Contractor's control, the Corporation shall be entitled, upon written demand ( the "Penalty Notice"), to receive from the Independent Contractor 150% of the Per Diem Rate to have been earned by the Independent Contractor from the date of the Penalty Notice to the Expiration Date.</w:t>
      </w:r>
    </w:p>
    <w:p>
      <w:pPr>
        <w:spacing w:after="0" w:line="38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SECTION SEVEN</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Place of Work</w:t>
      </w:r>
    </w:p>
    <w:p>
      <w:pPr>
        <w:spacing w:after="0" w:line="200" w:lineRule="exact"/>
        <w:rPr>
          <w:sz w:val="20"/>
          <w:szCs w:val="20"/>
          <w:color w:val="auto"/>
        </w:rPr>
      </w:pP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It is understood that the Services shall be rendered primarily from the Independent Contractor's offices in Wilkes-Barre, Pennsylvania and Boca Raton, Florida, but that any approved agent or employee of the Independent Contractor shall, upon request of the Corporation, travel to the Corporation's executive offices located at 66 B Street, Needham, Massachusetts, or such other places as may be designated by the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SECTION EIGHT</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Time Devoted To Work</w:t>
      </w:r>
    </w:p>
    <w:p>
      <w:pPr>
        <w:spacing w:after="0" w:line="200" w:lineRule="exact"/>
        <w:rPr>
          <w:sz w:val="20"/>
          <w:szCs w:val="20"/>
          <w:color w:val="auto"/>
        </w:rPr>
      </w:pPr>
    </w:p>
    <w:p>
      <w:pPr>
        <w:spacing w:after="0" w:line="209" w:lineRule="exact"/>
        <w:rPr>
          <w:sz w:val="20"/>
          <w:szCs w:val="20"/>
          <w:color w:val="auto"/>
        </w:rPr>
      </w:pPr>
    </w:p>
    <w:p>
      <w:pPr>
        <w:ind w:right="2199" w:firstLine="316"/>
        <w:spacing w:after="0" w:line="273" w:lineRule="auto"/>
        <w:rPr>
          <w:sz w:val="20"/>
          <w:szCs w:val="20"/>
          <w:color w:val="auto"/>
        </w:rPr>
      </w:pPr>
      <w:r>
        <w:rPr>
          <w:rFonts w:ascii="Courier New" w:cs="Courier New" w:eastAsia="Courier New" w:hAnsi="Courier New"/>
          <w:sz w:val="16"/>
          <w:szCs w:val="16"/>
          <w:color w:val="auto"/>
        </w:rPr>
        <w:t>In performing the Services, the hours that approved agents and employees of the Independent Contractor work on any given day shall be entirely within the Independent Contractor's control and the Corporation shall rely upon the Independent Contractor to determine the number of hours as is reasonably necessary to fulfill the spirit and purpose of this Agreement.</w:t>
      </w:r>
    </w:p>
    <w:p>
      <w:pPr>
        <w:spacing w:after="0" w:line="38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SECTION NINE</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Status of Independent Contractor</w:t>
      </w:r>
    </w:p>
    <w:p>
      <w:pPr>
        <w:spacing w:after="0" w:line="200" w:lineRule="exact"/>
        <w:rPr>
          <w:sz w:val="20"/>
          <w:szCs w:val="20"/>
          <w:color w:val="auto"/>
        </w:rPr>
      </w:pP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Independent Contractor and the Corporation acknowledge and agree that the Independent Contractor shall perform the Services hereunder as an "independent contractor" and not as agent or employee of the Corporation, and nothing herein shall be construed to be inconsistent with this relationship or status. Except as provided herein, it is agreed between the parties hereto that the Independent Contractor is solely responsible for all labor and expenses in connection with the performance of every obligation of the Independent Contractor hereunder. The Independent Contractor assumes the responsibility for furnishing the Services hereunder and shall withhold and</w:t>
      </w:r>
    </w:p>
    <w:p>
      <w:pPr>
        <w:sectPr>
          <w:pgSz w:w="11900" w:h="16838" w:orient="portrait"/>
          <w:cols w:equalWidth="0" w:num="1">
            <w:col w:w="10219"/>
          </w:cols>
          <w:pgMar w:left="240" w:top="344" w:right="1440" w:bottom="0" w:gutter="0" w:footer="0" w:header="0"/>
        </w:sectPr>
      </w:pPr>
    </w:p>
    <w:bookmarkStart w:id="12" w:name="page13"/>
    <w:bookmarkEnd w:id="12"/>
    <w:p>
      <w:pPr>
        <w:ind w:right="2199"/>
        <w:spacing w:after="0" w:line="237" w:lineRule="auto"/>
        <w:rPr>
          <w:sz w:val="20"/>
          <w:szCs w:val="20"/>
          <w:color w:val="auto"/>
        </w:rPr>
      </w:pPr>
      <w:r>
        <w:rPr>
          <w:rFonts w:ascii="Courier New" w:cs="Courier New" w:eastAsia="Courier New" w:hAnsi="Courier New"/>
          <w:sz w:val="18"/>
          <w:szCs w:val="18"/>
          <w:color w:val="auto"/>
        </w:rPr>
        <w:t>pay when due all employment taxes required by federal, state and local laws, including, without limitation, all social security and withholding taxes, and contributions for unemployment and compensation funds. The Independent Contractor acknowledges and understands that the Corporation will not maintain worker's compensation, health or liability insurance on behalf of the Independent Contractor.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SECTION TEN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Materials and Equipment</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Except as provided herein, the Independent Contractor shall furnish, at its own expense, all materials and equipment necessary to carry out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SECTION ELEVEN</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Work Standards</w:t>
      </w:r>
    </w:p>
    <w:p>
      <w:pPr>
        <w:spacing w:after="0" w:line="200" w:lineRule="exact"/>
        <w:rPr>
          <w:sz w:val="20"/>
          <w:szCs w:val="20"/>
          <w:color w:val="auto"/>
        </w:rPr>
      </w:pPr>
    </w:p>
    <w:p>
      <w:pPr>
        <w:spacing w:after="0" w:line="209" w:lineRule="exact"/>
        <w:rPr>
          <w:sz w:val="20"/>
          <w:szCs w:val="20"/>
          <w:color w:val="auto"/>
        </w:rPr>
      </w:pPr>
    </w:p>
    <w:p>
      <w:pPr>
        <w:jc w:val="both"/>
        <w:ind w:right="1999" w:firstLine="316"/>
        <w:spacing w:after="0" w:line="236" w:lineRule="auto"/>
        <w:rPr>
          <w:sz w:val="20"/>
          <w:szCs w:val="20"/>
          <w:color w:val="auto"/>
        </w:rPr>
      </w:pPr>
      <w:r>
        <w:rPr>
          <w:rFonts w:ascii="Courier New" w:cs="Courier New" w:eastAsia="Courier New" w:hAnsi="Courier New"/>
          <w:sz w:val="18"/>
          <w:szCs w:val="18"/>
          <w:color w:val="auto"/>
        </w:rPr>
        <w:t>The Independent Contractor shall adhere to professional standards and shall perform all Services required under this Agreement in a manner consistent with generally accepted procedural standards.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SECTION TWELVE</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Copyrights and Patents</w:t>
      </w:r>
    </w:p>
    <w:p>
      <w:pPr>
        <w:spacing w:after="0" w:line="200" w:lineRule="exact"/>
        <w:rPr>
          <w:sz w:val="20"/>
          <w:szCs w:val="20"/>
          <w:color w:val="auto"/>
        </w:rPr>
      </w:pP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Corporation shall own all copyrights and/or patents developed by the Independent Contractor while performing the Services provided under this Agreement. All improvements, discoveries, ideas, inventions, concepts, trade names, trademarks, service marks, logos, processes, products, computer programs or software, subroutines, source codes, object codes, algorithms, machines, apparatuses, items of manufacture or composition of matter, or any new uses therefore or improvements thereon, or any new designs or modifications or configurations of any kind, or work of authorship of any kind, including without limitation, compilations and derivative works, and techniques (whether or not copyrightable or patentable) conceived, developed, reduced to practice or otherwise made by the Independent Contractor, or any of the Independent Contractor's agents or employees, and in any ways related to the rendering of Services under this Agreement shall become property of the Corporation. The Independent Contractor agrees to assign, and hereby does assign (and hereby agrees to cause its agents and employees to assign), to the Corporation any and all copyrights, patents and propriety rights in any such invention to the Corporation, together with the right to file and/or own wholly without restrictions applications for United States and foreign patents, trademark registration and copyright registration and any patent, or trademark or copyright registration issuing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SECTION THIRTEEN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Privileged and Confidential Information</w:t>
      </w:r>
    </w:p>
    <w:p>
      <w:pPr>
        <w:spacing w:after="0" w:line="200" w:lineRule="exact"/>
        <w:rPr>
          <w:sz w:val="20"/>
          <w:szCs w:val="20"/>
          <w:color w:val="auto"/>
        </w:rPr>
      </w:pPr>
    </w:p>
    <w:p>
      <w:pPr>
        <w:spacing w:after="0" w:line="209"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13.1 The Corporation and the Independent Contractor acknowledge that the Corporation has acquired and developed, and will continue to acquire and develop, information related to its business and its industry which is secret and confidential in character and is and will continue to be of great and unique value to the Corporation and its subsidiaries and affiliates. The term "confidential information" as used in this Agreement shall mean all trade secrets, propriety information and other data or information (and any tangible evidence, record or representation thereof), whether prepared, conceived or developed by an employee of the Corporation or received by the Corporation from an outside source (including the Independent Contractor), which is in the possession of the Corporation, which is maintained in confidence by the Corporation or any subsidiary or affiliate of the Corporation or which might permit the Corporation or any subsidiary or affiliate of the Corporation or any of their respective customers to obtain</w:t>
      </w:r>
    </w:p>
    <w:p>
      <w:pPr>
        <w:spacing w:after="0" w:line="185"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a competitive advantage over competitors who do not have access to such trade secrets, proprietary information, or other data or information, including, without limitation, information concerning the Corporation's seasonal product</w:t>
      </w:r>
    </w:p>
    <w:p>
      <w:pPr>
        <w:sectPr>
          <w:pgSz w:w="11900" w:h="16838" w:orient="portrait"/>
          <w:cols w:equalWidth="0" w:num="1">
            <w:col w:w="10219"/>
          </w:cols>
          <w:pgMar w:left="240" w:top="142" w:right="1440" w:bottom="0" w:gutter="0" w:footer="0" w:header="0"/>
        </w:sectPr>
      </w:pPr>
    </w:p>
    <w:bookmarkStart w:id="13" w:name="page14"/>
    <w:bookmarkEnd w:id="13"/>
    <w:p>
      <w:pPr>
        <w:ind w:right="1879"/>
        <w:spacing w:after="0" w:line="268" w:lineRule="auto"/>
        <w:rPr>
          <w:sz w:val="20"/>
          <w:szCs w:val="20"/>
          <w:color w:val="auto"/>
        </w:rPr>
      </w:pPr>
      <w:r>
        <w:rPr>
          <w:rFonts w:ascii="Courier New" w:cs="Courier New" w:eastAsia="Courier New" w:hAnsi="Courier New"/>
          <w:sz w:val="16"/>
          <w:szCs w:val="16"/>
          <w:color w:val="auto"/>
        </w:rPr>
        <w:t>line plans, store and brand image and trade dress developments and strategies, business plans, real estate leasing terms, conditions and plans, occupancy costs, customers, suppliers, designs, advertising plans, marketing plans merchandising plans, market studies and forecasts, competitive analyses, pricing policies, employee lists, and the substance of agreements with landlords, tenants, subtenants, customers, suppliers and others. The term "confidential information" also includes information that the Corporation</w:t>
      </w:r>
    </w:p>
    <w:p>
      <w:pPr>
        <w:spacing w:after="0" w:line="1"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has in its possession from third parties, that such third parties claim to be confidential or proprietary, and which the Corporation has agreed to keep confidential. However, the term "confidential information" as used in this Agreement shall not include information that is generally known to the public or in the trade as a result of having been disclosed by the Corporation in a press release or in a filing by the Corporation with the U.S. Securities and Exchange Commission. The Independent Contractor shall keep and maintain all confidential information in complete secrecy, and shall not use for itself or others, or divulge to others, any knowledge, data or other information relating to any matter which is confidential information relating to the Corporation obtained by the Independent Contractor as a result of its Services, unless authorized in writing by the Corporation in advance of such use or disclosure. All written information made available to the Independent Contractor by the Corporation, which concerns the business activities of the Corporation, shall be the Corporation's property and shall, if requested in writing by the Corporation, be delivered to it on the termination or expiration of this Agreement.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13.2 The Independent Contractor acknowledges that money alone will not adequately compensate the Corporation for breach of any confidentiality agreement herein and, therefore, agrees that in the event of the breach or threatened breach of such agreement, in addition to other rights and remedies available to the Corporation, at law, in equity or otherwise, the Corporation shall be entitled to injunctive relief compelling specific performance of, or other compliance with, the terms hereof, and such rights and remedies shall be cumulative.</w:t>
      </w: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SECTION FOURTEEN</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Indemnification</w:t>
      </w:r>
    </w:p>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14.1 The Independent Contractor shall defend, indemnify and hold harmless the Corporation (including, without limitation, the Corporation's successors, assigns, subsidiaries, affiliates and contractors and their respective officers, directors, employees, agents and other representatives) from and against all liabilities, losses, claims, actions, damages, expenses (including but not limited to attorneys' fees), suits and assessments (whether proven or not) based upon or arising out of damage or injury (including death) to persons or property caused by Independent Contractor in connection with the performance of Services, or Contractor shall also defend, indemnify and hold harmless the Corporation against all liability and loss in connection with, and shall assume full responsibility for, payment of all federal, state, or local income taxes imposed or required under applicable laws with respect to Services performed and compensation paid the Independent Contractor under this Agreement.</w:t>
      </w:r>
    </w:p>
    <w:p>
      <w:pPr>
        <w:spacing w:after="0" w:line="200" w:lineRule="exact"/>
        <w:rPr>
          <w:sz w:val="20"/>
          <w:szCs w:val="20"/>
          <w:color w:val="auto"/>
        </w:rPr>
      </w:pPr>
    </w:p>
    <w:p>
      <w:pPr>
        <w:spacing w:after="0" w:line="210"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14.2 Notwithstanding anything contained in the preceding paragraph, the Corporation shall defend, indemnify and hold harmless the Independent Contractor (including, without limitation, the Independent Contractor's successors, assigns, subsidiaries, affiliates and contractors and their respective officers, directors, employees, agents and other representatives) from and against all liabilities, losses, claims, actions, damages, expenses (including but not limited to attorney's fees), suits and assessments (whether proven or not) based upon or arising out of damage or injury (including death) to persons or property caused by the Corporation in connection with the Corporation's performance of its obligations under this Agreement (including, but not limited to, claims based upon the material supplied to the Independent Contractor by the Corporation and utilized by the Independent Contractor in performing the Services), or based upon any violation of any applicable statute, law, ordinance, code or regulation.</w:t>
      </w:r>
    </w:p>
    <w:p>
      <w:pPr>
        <w:spacing w:after="0" w:line="200" w:lineRule="exact"/>
        <w:rPr>
          <w:sz w:val="20"/>
          <w:szCs w:val="20"/>
          <w:color w:val="auto"/>
        </w:rPr>
      </w:pPr>
    </w:p>
    <w:p>
      <w:pPr>
        <w:spacing w:after="0" w:line="205"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SECTION FIFTEEN</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Compliance with Laws</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The parties agree that all obligations to be performed by the parties under</w:t>
      </w:r>
    </w:p>
    <w:p>
      <w:pPr>
        <w:sectPr>
          <w:pgSz w:w="11900" w:h="16838" w:orient="portrait"/>
          <w:cols w:equalWidth="0" w:num="1">
            <w:col w:w="10219"/>
          </w:cols>
          <w:pgMar w:left="240" w:top="142" w:right="1440" w:bottom="0" w:gutter="0" w:footer="0" w:header="0"/>
          <w:type w:val="continuous"/>
        </w:sectPr>
      </w:pPr>
    </w:p>
    <w:bookmarkStart w:id="14" w:name="page15"/>
    <w:bookmarkEnd w:id="14"/>
    <w:p>
      <w:pPr>
        <w:ind w:right="2619"/>
        <w:spacing w:after="0" w:line="235" w:lineRule="auto"/>
        <w:rPr>
          <w:sz w:val="20"/>
          <w:szCs w:val="20"/>
          <w:color w:val="auto"/>
        </w:rPr>
      </w:pPr>
      <w:r>
        <w:rPr>
          <w:rFonts w:ascii="Courier New" w:cs="Courier New" w:eastAsia="Courier New" w:hAnsi="Courier New"/>
          <w:sz w:val="18"/>
          <w:szCs w:val="18"/>
          <w:color w:val="auto"/>
        </w:rPr>
        <w:t>this Agreement shall be performed in compliance with all then applicable federal, state and local laws and regulations.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SECTION SIXTEEN</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Approvals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16.1</w:t>
      </w:r>
      <w:r>
        <w:rPr>
          <w:sz w:val="20"/>
          <w:szCs w:val="20"/>
          <w:color w:val="auto"/>
        </w:rPr>
        <w:tab/>
      </w:r>
      <w:r>
        <w:rPr>
          <w:rFonts w:ascii="Courier New" w:cs="Courier New" w:eastAsia="Courier New" w:hAnsi="Courier New"/>
          <w:sz w:val="16"/>
          <w:szCs w:val="16"/>
          <w:color w:val="auto"/>
        </w:rPr>
        <w:t>In addition to approvals required by other Sections of this Agreement,</w:t>
      </w:r>
    </w:p>
    <w:p>
      <w:pPr>
        <w:spacing w:after="0" w:line="238" w:lineRule="auto"/>
        <w:rPr>
          <w:sz w:val="20"/>
          <w:szCs w:val="20"/>
          <w:color w:val="auto"/>
        </w:rPr>
      </w:pPr>
      <w:r>
        <w:rPr>
          <w:rFonts w:ascii="Courier New" w:cs="Courier New" w:eastAsia="Courier New" w:hAnsi="Courier New"/>
          <w:sz w:val="18"/>
          <w:szCs w:val="18"/>
          <w:color w:val="auto"/>
        </w:rPr>
        <w:t>the Independent Contractor shall seek to obtain the Corporation's written</w:t>
      </w:r>
    </w:p>
    <w:p>
      <w:pPr>
        <w:spacing w:after="0"/>
        <w:rPr>
          <w:sz w:val="20"/>
          <w:szCs w:val="20"/>
          <w:color w:val="auto"/>
        </w:rPr>
      </w:pPr>
      <w:r>
        <w:rPr>
          <w:rFonts w:ascii="Courier New" w:cs="Courier New" w:eastAsia="Courier New" w:hAnsi="Courier New"/>
          <w:sz w:val="18"/>
          <w:szCs w:val="18"/>
          <w:color w:val="auto"/>
        </w:rPr>
        <w:t>approval in advance of all expenditures in excess of four thousand dollars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($4,000.00) incurred in connection with the rendering of Services and for which</w:t>
      </w:r>
    </w:p>
    <w:p>
      <w:pPr>
        <w:spacing w:after="0" w:line="16" w:lineRule="exact"/>
        <w:rPr>
          <w:sz w:val="20"/>
          <w:szCs w:val="20"/>
          <w:color w:val="auto"/>
        </w:rPr>
      </w:pPr>
    </w:p>
    <w:p>
      <w:pPr>
        <w:spacing w:after="0"/>
        <w:tabs>
          <w:tab w:leader="none" w:pos="7360" w:val="left"/>
        </w:tabs>
        <w:rPr>
          <w:sz w:val="20"/>
          <w:szCs w:val="20"/>
          <w:color w:val="auto"/>
        </w:rPr>
      </w:pPr>
      <w:r>
        <w:rPr>
          <w:rFonts w:ascii="Courier New" w:cs="Courier New" w:eastAsia="Courier New" w:hAnsi="Courier New"/>
          <w:sz w:val="18"/>
          <w:szCs w:val="18"/>
          <w:color w:val="auto"/>
        </w:rPr>
        <w:t>the Independent Contractor seeks reimbursement from the Corporation.</w:t>
        <w:tab/>
        <w:t>In</w:t>
      </w:r>
    </w:p>
    <w:p>
      <w:pPr>
        <w:spacing w:after="0" w:line="238" w:lineRule="auto"/>
        <w:rPr>
          <w:sz w:val="20"/>
          <w:szCs w:val="20"/>
          <w:color w:val="auto"/>
        </w:rPr>
      </w:pPr>
      <w:r>
        <w:rPr>
          <w:rFonts w:ascii="Courier New" w:cs="Courier New" w:eastAsia="Courier New" w:hAnsi="Courier New"/>
          <w:sz w:val="18"/>
          <w:szCs w:val="18"/>
          <w:color w:val="auto"/>
        </w:rPr>
        <w:t>addition, all estimates presented to the Corporation by the Independent</w:t>
      </w:r>
    </w:p>
    <w:p>
      <w:pPr>
        <w:spacing w:after="0"/>
        <w:rPr>
          <w:sz w:val="20"/>
          <w:szCs w:val="20"/>
          <w:color w:val="auto"/>
        </w:rPr>
      </w:pPr>
      <w:r>
        <w:rPr>
          <w:rFonts w:ascii="Courier New" w:cs="Courier New" w:eastAsia="Courier New" w:hAnsi="Courier New"/>
          <w:sz w:val="18"/>
          <w:szCs w:val="18"/>
          <w:color w:val="auto"/>
        </w:rPr>
        <w:t>Contractor for the Corporation's consideration and/or approval shall be</w:t>
      </w:r>
    </w:p>
    <w:p>
      <w:pPr>
        <w:spacing w:after="0" w:line="237" w:lineRule="auto"/>
        <w:rPr>
          <w:sz w:val="20"/>
          <w:szCs w:val="20"/>
          <w:color w:val="auto"/>
        </w:rPr>
      </w:pPr>
      <w:r>
        <w:rPr>
          <w:rFonts w:ascii="Courier New" w:cs="Courier New" w:eastAsia="Courier New" w:hAnsi="Courier New"/>
          <w:sz w:val="18"/>
          <w:szCs w:val="18"/>
          <w:color w:val="auto"/>
        </w:rPr>
        <w:t>carefully prepared and shall be based upon reasonable assumptions using the</w:t>
      </w:r>
    </w:p>
    <w:p>
      <w:pPr>
        <w:spacing w:after="0" w:line="238" w:lineRule="auto"/>
        <w:rPr>
          <w:sz w:val="20"/>
          <w:szCs w:val="20"/>
          <w:color w:val="auto"/>
        </w:rPr>
      </w:pPr>
      <w:r>
        <w:rPr>
          <w:rFonts w:ascii="Courier New" w:cs="Courier New" w:eastAsia="Courier New" w:hAnsi="Courier New"/>
          <w:sz w:val="18"/>
          <w:szCs w:val="18"/>
          <w:color w:val="auto"/>
        </w:rPr>
        <w:t>Independent Contractor's best judgment.</w:t>
      </w:r>
    </w:p>
    <w:p>
      <w:pPr>
        <w:spacing w:after="0" w:line="200" w:lineRule="exact"/>
        <w:rPr>
          <w:sz w:val="20"/>
          <w:szCs w:val="20"/>
          <w:color w:val="auto"/>
        </w:rPr>
      </w:pP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16.2 All approvals by the Corporation must be in writing and shall be sought from the President and Chief Executive Officer of the Corporation, or such other person that the Board of Directors may designate in writing from time to time. As of the date of this Agreement, the President and Chief Executive Officer of the Corporation is David Levin. If the Corporation fails to approve in writing any matter submitted for approval within fifteen (15) days from the date of its submission, then the matter submitted for approval shall be deemed to be disapproved.</w:t>
      </w:r>
    </w:p>
    <w:p>
      <w:pPr>
        <w:spacing w:after="0" w:line="200" w:lineRule="exact"/>
        <w:rPr>
          <w:sz w:val="20"/>
          <w:szCs w:val="20"/>
          <w:color w:val="auto"/>
        </w:rPr>
      </w:pPr>
    </w:p>
    <w:p>
      <w:pPr>
        <w:spacing w:after="0" w:line="209"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SECTION SEVENTEEN</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Notices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All notices and other communications required or permitted to be given under this Agreement by one party to another shall be in writing and the same shall be deemed effective when delivered (i) in person, (ii) by United States certified or registered first class or priority mail, return receipt requested, (iii) by nationally-recognized overnight delivery or courier service, or (iv) by facsimile transmission (781-449-8666 for the Corporation, and 570-820-7014 for the Independent Contractor), and addressed to the party's principal offices set forth on page one of this Agreement, or at such other address or facsimile telephone number as may be designated in writing by such party to the other in accordance with the requirements of this Section 16.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SECTION EIGHTEEN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Governing Law</w:t>
      </w:r>
    </w:p>
    <w:p>
      <w:pPr>
        <w:spacing w:after="0" w:line="200" w:lineRule="exact"/>
        <w:rPr>
          <w:sz w:val="20"/>
          <w:szCs w:val="20"/>
          <w:color w:val="auto"/>
        </w:rPr>
      </w:pPr>
    </w:p>
    <w:p>
      <w:pPr>
        <w:spacing w:after="0" w:line="209"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The place of this Agreement, its status, or forum is at all times in the County of Norfolk, Commonwealth of Massachusetts, in which County and Commonwealth all matters, whether sounding in contract or in tort relating to the validity, construction, interpretation, and enforcement of this Agreement, shall be determined. This Agreement shall be construed and enforced according to the laws of Massachusetts without regard to its principles of conflicts of laws. Any action on the Agreement or arising out of its terms and conditions shall be instituted and litigated in the courts of the Commonwealth of Massachusetts. In accordance, the parties submit to the jurisdiction of the courts of the Commonwealth of Massachusetts. The prevailing party in any such litigation shall be entitled to recover its reasonable attorneys' fees in addition to any damages that may result from a breach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SECTION NINETEEN</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Miscellaneous</w:t>
      </w:r>
    </w:p>
    <w:p>
      <w:pPr>
        <w:spacing w:after="0" w:line="200" w:lineRule="exact"/>
        <w:rPr>
          <w:sz w:val="20"/>
          <w:szCs w:val="20"/>
          <w:color w:val="auto"/>
        </w:rPr>
      </w:pPr>
    </w:p>
    <w:p>
      <w:pPr>
        <w:spacing w:after="0" w:line="209" w:lineRule="exact"/>
        <w:rPr>
          <w:sz w:val="20"/>
          <w:szCs w:val="20"/>
          <w:color w:val="auto"/>
        </w:rPr>
      </w:pPr>
    </w:p>
    <w:p>
      <w:pPr>
        <w:ind w:right="1999" w:firstLine="316"/>
        <w:spacing w:after="0" w:line="275" w:lineRule="auto"/>
        <w:rPr>
          <w:sz w:val="20"/>
          <w:szCs w:val="20"/>
          <w:color w:val="auto"/>
        </w:rPr>
      </w:pPr>
      <w:r>
        <w:rPr>
          <w:rFonts w:ascii="Courier New" w:cs="Courier New" w:eastAsia="Courier New" w:hAnsi="Courier New"/>
          <w:sz w:val="16"/>
          <w:szCs w:val="16"/>
          <w:color w:val="auto"/>
        </w:rPr>
        <w:t>This Agreement may not be modified, amended, or waived, except by a writing executed by both parties hereto. This Agreement, and all attached or referenced schedules, exhibits and attachments, constitutes the full and entire understanding and agreement between the two parties with regard to the</w:t>
      </w:r>
    </w:p>
    <w:p>
      <w:pPr>
        <w:sectPr>
          <w:pgSz w:w="11900" w:h="16838" w:orient="portrait"/>
          <w:cols w:equalWidth="0" w:num="1">
            <w:col w:w="10219"/>
          </w:cols>
          <w:pgMar w:left="240" w:top="142" w:right="1440" w:bottom="0" w:gutter="0" w:footer="0" w:header="0"/>
        </w:sectPr>
      </w:pPr>
    </w:p>
    <w:bookmarkStart w:id="15" w:name="page16"/>
    <w:bookmarkEnd w:id="15"/>
    <w:p>
      <w:pPr>
        <w:ind w:right="1999"/>
        <w:spacing w:after="0" w:line="269" w:lineRule="auto"/>
        <w:rPr>
          <w:sz w:val="20"/>
          <w:szCs w:val="20"/>
          <w:color w:val="auto"/>
        </w:rPr>
      </w:pPr>
      <w:r>
        <w:rPr>
          <w:rFonts w:ascii="Courier New" w:cs="Courier New" w:eastAsia="Courier New" w:hAnsi="Courier New"/>
          <w:sz w:val="16"/>
          <w:szCs w:val="16"/>
          <w:color w:val="auto"/>
        </w:rPr>
        <w:t>subject matter hereof and supersedes all prior agreements and understandings, whether written or oral, relating to the subject matter. The section headings herein are for convenience of reference only, are not part of this Agreement and shall have no effect on the interpretation of this Agreement or the provisions hereof. Neither this Agreement nor any interest therein, or claim thereunder, shall be assigned or transferred by the Independent Contractor to any party or parties. If any provision of this Agreement shall to any extent be invalid or unenforceable, such invalid or unenforceable provision shall be reformed to the extent required to make it valid and enforceable to the maximum extent possible under law, and the remainder of this Agreement shall not be affected thereby, with each provision hereof being valid and enforceable to the fullest extent permitted by law. This Agreement shall be binding upon, and inure to the benefit of, the parties and their respective successors and permitted assigns. This Agreement may be executed in one or more counterparts, each of which shall be deemed an original and all of which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IN WITNESS WHEREOF, the parties have signed, sealed and delivered this Consulting Agreement in duplicate, each of which is deemed an original, as of the Effective Date.</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DESIGNS, INC.</w:t>
      </w:r>
    </w:p>
    <w:p>
      <w:pPr>
        <w:spacing w:after="0" w:line="200" w:lineRule="exact"/>
        <w:rPr>
          <w:sz w:val="20"/>
          <w:szCs w:val="20"/>
          <w:color w:val="auto"/>
        </w:rPr>
      </w:pPr>
    </w:p>
    <w:p>
      <w:pPr>
        <w:sectPr>
          <w:pgSz w:w="11900" w:h="16838" w:orient="portrait"/>
          <w:cols w:equalWidth="0" w:num="2">
            <w:col w:w="2560" w:space="720"/>
            <w:col w:w="6939"/>
          </w:cols>
          <w:pgMar w:left="240" w:top="14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__________________________________</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Print Name: David Levin</w:t>
      </w:r>
    </w:p>
    <w:p>
      <w:pPr>
        <w:spacing w:after="0"/>
        <w:rPr>
          <w:sz w:val="20"/>
          <w:szCs w:val="20"/>
          <w:color w:val="auto"/>
        </w:rPr>
      </w:pPr>
      <w:r>
        <w:rPr>
          <w:rFonts w:ascii="Courier New" w:cs="Courier New" w:eastAsia="Courier New" w:hAnsi="Courier New"/>
          <w:sz w:val="18"/>
          <w:szCs w:val="18"/>
          <w:color w:val="auto"/>
        </w:rPr>
        <w:t>Print Title: President and</w:t>
      </w:r>
    </w:p>
    <w:p>
      <w:pPr>
        <w:ind w:left="136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ectPr>
          <w:pgSz w:w="11900" w:h="16838" w:orient="portrait"/>
          <w:cols w:equalWidth="0" w:num="2">
            <w:col w:w="3060" w:space="220"/>
            <w:col w:w="6939"/>
          </w:cols>
          <w:pgMar w:left="240" w:top="142"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JEWELCOR MANAGEMENT, INC.</w:t>
      </w:r>
    </w:p>
    <w:p>
      <w:pPr>
        <w:spacing w:after="0" w:line="200" w:lineRule="exact"/>
        <w:rPr>
          <w:sz w:val="20"/>
          <w:szCs w:val="20"/>
          <w:color w:val="auto"/>
        </w:rPr>
      </w:pPr>
    </w:p>
    <w:p>
      <w:pPr>
        <w:sectPr>
          <w:pgSz w:w="11900" w:h="16838" w:orient="portrait"/>
          <w:cols w:equalWidth="0" w:num="2">
            <w:col w:w="2560" w:space="720"/>
            <w:col w:w="6939"/>
          </w:cols>
          <w:pgMar w:left="240" w:top="14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By:___________________________________</w:t>
      </w:r>
    </w:p>
    <w:p>
      <w:pPr>
        <w:ind w:left="100"/>
        <w:spacing w:after="0" w:line="238" w:lineRule="auto"/>
        <w:rPr>
          <w:sz w:val="20"/>
          <w:szCs w:val="20"/>
          <w:color w:val="auto"/>
        </w:rPr>
      </w:pPr>
      <w:r>
        <w:rPr>
          <w:rFonts w:ascii="Courier New" w:cs="Courier New" w:eastAsia="Courier New" w:hAnsi="Courier New"/>
          <w:sz w:val="18"/>
          <w:szCs w:val="18"/>
          <w:color w:val="auto"/>
        </w:rPr>
        <w:t>(Signature)</w:t>
      </w:r>
    </w:p>
    <w:p>
      <w:pPr>
        <w:spacing w:after="0"/>
        <w:rPr>
          <w:sz w:val="20"/>
          <w:szCs w:val="20"/>
          <w:color w:val="auto"/>
        </w:rPr>
      </w:pPr>
      <w:r>
        <w:rPr>
          <w:rFonts w:ascii="Courier New" w:cs="Courier New" w:eastAsia="Courier New" w:hAnsi="Courier New"/>
          <w:sz w:val="18"/>
          <w:szCs w:val="18"/>
          <w:color w:val="auto"/>
        </w:rPr>
        <w:t>Print Name: Richard L. Huffsmith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 Title: Vice-President/General Counsel</w:t>
      </w:r>
    </w:p>
    <w:p>
      <w:pPr>
        <w:sectPr>
          <w:pgSz w:w="11900" w:h="16838" w:orient="portrait"/>
          <w:cols w:equalWidth="0" w:num="2">
            <w:col w:w="2860" w:space="420"/>
            <w:col w:w="6939"/>
          </w:cols>
          <w:pgMar w:left="240" w:top="142" w:right="1440" w:bottom="1440" w:gutter="0" w:footer="0" w:header="0"/>
          <w:type w:val="continuous"/>
        </w:sectPr>
      </w:pPr>
    </w:p>
    <w:bookmarkStart w:id="16" w:name="page17"/>
    <w:bookmarkEnd w:id="16"/>
    <w:p>
      <w:pPr>
        <w:ind w:left="2960"/>
        <w:spacing w:after="0"/>
        <w:rPr>
          <w:sz w:val="20"/>
          <w:szCs w:val="20"/>
          <w:color w:val="auto"/>
        </w:rPr>
      </w:pPr>
      <w:r>
        <w:rPr>
          <w:rFonts w:ascii="Courier New" w:cs="Courier New" w:eastAsia="Courier New" w:hAnsi="Courier New"/>
          <w:sz w:val="18"/>
          <w:szCs w:val="18"/>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Consulting Agreement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Between</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SERVICES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The services to be performed by the Independent Contractor are to assist in developing and assist in implementing a strategic operating plan, which assistance shall include:</w:t>
      </w:r>
    </w:p>
    <w:p>
      <w:pPr>
        <w:spacing w:after="0" w:line="200" w:lineRule="exact"/>
        <w:rPr>
          <w:sz w:val="20"/>
          <w:szCs w:val="20"/>
          <w:color w:val="auto"/>
        </w:rPr>
      </w:pPr>
    </w:p>
    <w:p>
      <w:pPr>
        <w:spacing w:after="0" w:line="211" w:lineRule="exact"/>
        <w:rPr>
          <w:sz w:val="20"/>
          <w:szCs w:val="20"/>
          <w:color w:val="auto"/>
        </w:rPr>
      </w:pPr>
    </w:p>
    <w:p>
      <w:pPr>
        <w:ind w:right="2839" w:firstLine="324"/>
        <w:spacing w:after="0" w:line="236" w:lineRule="auto"/>
        <w:tabs>
          <w:tab w:leader="none" w:pos="94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assist in seeking to reduce operating expenses and overhead, merchandising, budgeting, financing, real estate, insurance, corporate development, and investor relations;</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right="2619" w:firstLine="324"/>
        <w:spacing w:after="0" w:line="235" w:lineRule="auto"/>
        <w:tabs>
          <w:tab w:leader="none" w:pos="94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assist in seeking to identify and hire certain management level employees;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assist in analysis and negotiation of business relationships;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2419" w:firstLine="324"/>
        <w:spacing w:after="0" w:line="235" w:lineRule="auto"/>
        <w:tabs>
          <w:tab w:leader="none" w:pos="94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assist in analysis, drafting and negotiation of arrangements with certain executive officers and others; and</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2099" w:firstLine="324"/>
        <w:spacing w:after="0" w:line="235" w:lineRule="auto"/>
        <w:tabs>
          <w:tab w:leader="none" w:pos="94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services as the Board of Directors may reasonably request from time to time.</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bullet"/>
      <w:start w:val="1"/>
    </w:lvl>
  </w:abstractNum>
  <w:abstractNum w:abstractNumId="2">
    <w:nsid w:val="3F2DBA31"/>
    <w:multiLevelType w:val="hybridMultilevel"/>
    <w:lvl w:ilvl="0">
      <w:lvlJc w:val="left"/>
      <w:lvlText w:val="3"/>
      <w:numFmt w:val="bullet"/>
      <w:start w:val="1"/>
    </w:lvl>
  </w:abstractNum>
  <w:abstractNum w:abstractNumId="3">
    <w:nsid w:val="7C83E458"/>
    <w:multiLevelType w:val="hybridMultilevel"/>
    <w:lvl w:ilvl="0">
      <w:lvlJc w:val="left"/>
      <w:lvlText w:val="4"/>
      <w:numFmt w:val="bullet"/>
      <w:start w:val="1"/>
    </w:lvl>
  </w:abstractNum>
  <w:abstractNum w:abstractNumId="4">
    <w:nsid w:val="257130A3"/>
    <w:multiLevelType w:val="hybridMultilevel"/>
    <w:lvl w:ilvl="0">
      <w:lvlJc w:val="left"/>
      <w:lvlText w:val="5"/>
      <w:numFmt w:val="bullet"/>
      <w:start w:val="1"/>
    </w:lvl>
  </w:abstractNum>
  <w:abstractNum w:abstractNumId="5">
    <w:nsid w:val="62BBD95A"/>
    <w:multiLevelType w:val="hybridMultilevel"/>
    <w:lvl w:ilvl="0">
      <w:lvlJc w:val="left"/>
      <w:lvlText w:val="6"/>
      <w:numFmt w:val="bullet"/>
      <w:start w:val="1"/>
    </w:lvl>
  </w:abstractNum>
  <w:abstractNum w:abstractNumId="6">
    <w:nsid w:val="436C6125"/>
    <w:multiLevelType w:val="hybridMultilevel"/>
    <w:lvl w:ilvl="0">
      <w:lvlJc w:val="left"/>
      <w:lvlText w:val="%1"/>
      <w:numFmt w:val="decimal"/>
      <w:start w:val="11"/>
    </w:lvl>
  </w:abstractNum>
  <w:abstractNum w:abstractNumId="7">
    <w:nsid w:val="628C895D"/>
    <w:multiLevelType w:val="hybridMultilevel"/>
    <w:lvl w:ilvl="0">
      <w:lvlJc w:val="left"/>
      <w:lvlText w:val="1"/>
      <w:numFmt w:val="bullet"/>
      <w:start w:val="1"/>
    </w:lvl>
  </w:abstractNum>
  <w:abstractNum w:abstractNumId="8">
    <w:nsid w:val="333AB105"/>
    <w:multiLevelType w:val="hybridMultilevel"/>
    <w:lvl w:ilvl="0">
      <w:lvlJc w:val="left"/>
      <w:lvlText w:val="3"/>
      <w:numFmt w:val="bullet"/>
      <w:start w:val="1"/>
    </w:lvl>
  </w:abstractNum>
  <w:abstractNum w:abstractNumId="9">
    <w:nsid w:val="721DA317"/>
    <w:multiLevelType w:val="hybridMultilevel"/>
    <w:lvl w:ilvl="0">
      <w:lvlJc w:val="left"/>
      <w:lvlText w:val="4"/>
      <w:numFmt w:val="bullet"/>
      <w:start w:val="1"/>
    </w:lvl>
  </w:abstractNum>
  <w:abstractNum w:abstractNumId="10">
    <w:nsid w:val="2443A858"/>
    <w:multiLevelType w:val="hybridMultilevel"/>
    <w:lvl w:ilvl="0">
      <w:lvlJc w:val="left"/>
      <w:lvlText w:val="5"/>
      <w:numFmt w:val="bullet"/>
      <w:start w:val="1"/>
    </w:lvl>
  </w:abstractNum>
  <w:abstractNum w:abstractNumId="11">
    <w:nsid w:val="2D1D5AE9"/>
    <w:multiLevelType w:val="hybridMultilevel"/>
    <w:lvl w:ilvl="0">
      <w:lvlJc w:val="left"/>
      <w:lvlText w:val="6"/>
      <w:numFmt w:val="bullet"/>
      <w:start w:val="1"/>
    </w:lvl>
  </w:abstractNum>
  <w:abstractNum w:abstractNumId="12">
    <w:nsid w:val="6763845E"/>
    <w:multiLevelType w:val="hybridMultilevel"/>
    <w:lvl w:ilvl="0">
      <w:lvlJc w:val="left"/>
      <w:lvlText w:val="%1"/>
      <w:numFmt w:val="decimal"/>
      <w:start w:val="11"/>
    </w:lvl>
  </w:abstractNum>
  <w:abstractNum w:abstractNumId="13">
    <w:nsid w:val="75A2A8D4"/>
    <w:multiLevelType w:val="hybridMultilevel"/>
    <w:lvl w:ilvl="0">
      <w:lvlJc w:val="left"/>
      <w:lvlText w:val="1"/>
      <w:numFmt w:val="bullet"/>
      <w:start w:val="1"/>
    </w:lvl>
  </w:abstractNum>
  <w:abstractNum w:abstractNumId="14">
    <w:nsid w:val="8EDBDAB"/>
    <w:multiLevelType w:val="hybridMultilevel"/>
    <w:lvl w:ilvl="0">
      <w:lvlJc w:val="left"/>
      <w:lvlText w:val="3"/>
      <w:numFmt w:val="bullet"/>
      <w:start w:val="1"/>
    </w:lvl>
  </w:abstractNum>
  <w:abstractNum w:abstractNumId="15">
    <w:nsid w:val="79838CB2"/>
    <w:multiLevelType w:val="hybridMultilevel"/>
    <w:lvl w:ilvl="0">
      <w:lvlJc w:val="left"/>
      <w:lvlText w:val="4"/>
      <w:numFmt w:val="bullet"/>
      <w:start w:val="1"/>
    </w:lvl>
  </w:abstractNum>
  <w:abstractNum w:abstractNumId="16">
    <w:nsid w:val="4353D0CD"/>
    <w:multiLevelType w:val="hybridMultilevel"/>
    <w:lvl w:ilvl="0">
      <w:lvlJc w:val="left"/>
      <w:lvlText w:val="5"/>
      <w:numFmt w:val="bullet"/>
      <w:start w:val="1"/>
    </w:lvl>
  </w:abstractNum>
  <w:abstractNum w:abstractNumId="17">
    <w:nsid w:val="B03E0C6"/>
    <w:multiLevelType w:val="hybridMultilevel"/>
    <w:lvl w:ilvl="0">
      <w:lvlJc w:val="left"/>
      <w:lvlText w:val="6"/>
      <w:numFmt w:val="bullet"/>
      <w:start w:val="1"/>
    </w:lvl>
  </w:abstractNum>
  <w:abstractNum w:abstractNumId="18">
    <w:nsid w:val="189A769B"/>
    <w:multiLevelType w:val="hybridMultilevel"/>
    <w:lvl w:ilvl="0">
      <w:lvlJc w:val="left"/>
      <w:lvlText w:val="%1"/>
      <w:numFmt w:val="decimal"/>
      <w:start w:val="11"/>
    </w:lvl>
  </w:abstractNum>
  <w:abstractNum w:abstractNumId="19">
    <w:nsid w:val="54E49EB4"/>
    <w:multiLevelType w:val="hybridMultilevel"/>
    <w:lvl w:ilvl="0">
      <w:lvlJc w:val="left"/>
      <w:lvlText w:val="1"/>
      <w:numFmt w:val="bullet"/>
      <w:start w:val="1"/>
    </w:lvl>
  </w:abstractNum>
  <w:abstractNum w:abstractNumId="20">
    <w:nsid w:val="71F32454"/>
    <w:multiLevelType w:val="hybridMultilevel"/>
    <w:lvl w:ilvl="0">
      <w:lvlJc w:val="left"/>
      <w:lvlText w:val="3"/>
      <w:numFmt w:val="bullet"/>
      <w:start w:val="1"/>
    </w:lvl>
  </w:abstractNum>
  <w:abstractNum w:abstractNumId="21">
    <w:nsid w:val="2CA88611"/>
    <w:multiLevelType w:val="hybridMultilevel"/>
    <w:lvl w:ilvl="0">
      <w:lvlJc w:val="left"/>
      <w:lvlText w:val="4"/>
      <w:numFmt w:val="bullet"/>
      <w:start w:val="1"/>
    </w:lvl>
  </w:abstractNum>
  <w:abstractNum w:abstractNumId="22">
    <w:nsid w:val="836C40E"/>
    <w:multiLevelType w:val="hybridMultilevel"/>
    <w:lvl w:ilvl="0">
      <w:lvlJc w:val="left"/>
      <w:lvlText w:val="5"/>
      <w:numFmt w:val="bullet"/>
      <w:start w:val="1"/>
    </w:lvl>
  </w:abstractNum>
  <w:abstractNum w:abstractNumId="23">
    <w:nsid w:val="2901D82"/>
    <w:multiLevelType w:val="hybridMultilevel"/>
    <w:lvl w:ilvl="0">
      <w:lvlJc w:val="left"/>
      <w:lvlText w:val="6"/>
      <w:numFmt w:val="bullet"/>
      <w:start w:val="1"/>
    </w:lvl>
  </w:abstractNum>
  <w:abstractNum w:abstractNumId="24">
    <w:nsid w:val="3A95F874"/>
    <w:multiLevelType w:val="hybridMultilevel"/>
    <w:lvl w:ilvl="0">
      <w:lvlJc w:val="left"/>
      <w:lvlText w:val="%1"/>
      <w:numFmt w:val="decimal"/>
      <w:start w:val="11"/>
    </w:lvl>
  </w:abstractNum>
  <w:abstractNum w:abstractNumId="25">
    <w:nsid w:val="8138641"/>
    <w:multiLevelType w:val="hybridMultilevel"/>
    <w:lvl w:ilvl="0">
      <w:lvlJc w:val="left"/>
      <w:lvlText w:val="1"/>
      <w:numFmt w:val="bullet"/>
      <w:start w:val="1"/>
    </w:lvl>
  </w:abstractNum>
  <w:abstractNum w:abstractNumId="26">
    <w:nsid w:val="1E7FF521"/>
    <w:multiLevelType w:val="hybridMultilevel"/>
    <w:lvl w:ilvl="0">
      <w:lvlJc w:val="left"/>
      <w:lvlText w:val="3"/>
      <w:numFmt w:val="bullet"/>
      <w:start w:val="1"/>
    </w:lvl>
  </w:abstractNum>
  <w:abstractNum w:abstractNumId="27">
    <w:nsid w:val="7C3DBD3D"/>
    <w:multiLevelType w:val="hybridMultilevel"/>
    <w:lvl w:ilvl="0">
      <w:lvlJc w:val="left"/>
      <w:lvlText w:val="4"/>
      <w:numFmt w:val="bullet"/>
      <w:start w:val="1"/>
    </w:lvl>
  </w:abstractNum>
  <w:abstractNum w:abstractNumId="28">
    <w:nsid w:val="737B8DDC"/>
    <w:multiLevelType w:val="hybridMultilevel"/>
    <w:lvl w:ilvl="0">
      <w:lvlJc w:val="left"/>
      <w:lvlText w:val="5"/>
      <w:numFmt w:val="bullet"/>
      <w:start w:val="1"/>
    </w:lvl>
  </w:abstractNum>
  <w:abstractNum w:abstractNumId="29">
    <w:nsid w:val="6CEAF087"/>
    <w:multiLevelType w:val="hybridMultilevel"/>
    <w:lvl w:ilvl="0">
      <w:lvlJc w:val="left"/>
      <w:lvlText w:val="6"/>
      <w:numFmt w:val="bullet"/>
      <w:start w:val="1"/>
    </w:lvl>
  </w:abstractNum>
  <w:abstractNum w:abstractNumId="30">
    <w:nsid w:val="22221A70"/>
    <w:multiLevelType w:val="hybridMultilevel"/>
    <w:lvl w:ilvl="0">
      <w:lvlJc w:val="left"/>
      <w:lvlText w:val="%1"/>
      <w:numFmt w:val="decimal"/>
      <w:start w:val="11"/>
    </w:lvl>
  </w:abstractNum>
  <w:abstractNum w:abstractNumId="31">
    <w:nsid w:val="4516DDE9"/>
    <w:multiLevelType w:val="hybridMultilevel"/>
    <w:lvl w:ilvl="0">
      <w:lvlJc w:val="left"/>
      <w:lvlText w:val="(%1)"/>
      <w:numFmt w:val="lowerLetter"/>
      <w:start w:val="4"/>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2019-12-11T20:20:32Z</dcterms:created>
  <dcterms:modified xsi:type="dcterms:W3CDTF">2019-12-11T20:20:32Z</dcterms:modified>
</cp:coreProperties>
</file>