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80"/>
        <w:spacing w:after="0"/>
        <w:tabs>
          <w:tab w:leader="none" w:pos="5140" w:val="left"/>
        </w:tabs>
        <w:rPr>
          <w:sz w:val="20"/>
          <w:szCs w:val="20"/>
          <w:color w:val="auto"/>
        </w:rPr>
      </w:pPr>
      <w:r>
        <w:rPr>
          <w:rFonts w:ascii="Courier New" w:cs="Courier New" w:eastAsia="Courier New" w:hAnsi="Courier New"/>
          <w:sz w:val="18"/>
          <w:szCs w:val="18"/>
          <w:color w:val="auto"/>
        </w:rPr>
        <w:t>Washington, D.C.</w:t>
        <w:tab/>
        <w:t>20549</w:t>
      </w:r>
    </w:p>
    <w:p>
      <w:pPr>
        <w:ind w:left="296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FORM 8-K</w:t>
      </w:r>
    </w:p>
    <w:p>
      <w:pPr>
        <w:ind w:left="370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92" w:orient="portrait"/>
          <w:cols w:equalWidth="0" w:num="1">
            <w:col w:w="10219"/>
          </w:cols>
          <w:pgMar w:left="240" w:top="1257"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December 20, 2007</w:t>
      </w:r>
    </w:p>
    <w:p>
      <w:pPr>
        <w:spacing w:after="0" w:line="200" w:lineRule="exact"/>
        <w:rPr>
          <w:sz w:val="24"/>
          <w:szCs w:val="24"/>
          <w:color w:val="auto"/>
        </w:rPr>
      </w:pPr>
    </w:p>
    <w:p>
      <w:pPr>
        <w:sectPr>
          <w:pgSz w:w="11900" w:h="16892" w:orient="portrait"/>
          <w:cols w:equalWidth="0" w:num="2">
            <w:col w:w="5500" w:space="720"/>
            <w:col w:w="3999"/>
          </w:cols>
          <w:pgMar w:left="240" w:top="1257" w:right="1440" w:bottom="0" w:gutter="0" w:footer="0" w:header="0"/>
          <w:type w:val="continuous"/>
        </w:sectPr>
      </w:pPr>
    </w:p>
    <w:p>
      <w:pPr>
        <w:spacing w:after="0" w:line="18"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860"/>
        <w:spacing w:after="0" w:line="238" w:lineRule="auto"/>
        <w:rPr>
          <w:sz w:val="20"/>
          <w:szCs w:val="20"/>
          <w:color w:val="auto"/>
        </w:rPr>
      </w:pPr>
      <w:r>
        <w:rPr>
          <w:rFonts w:ascii="Courier New" w:cs="Courier New" w:eastAsia="Courier New" w:hAnsi="Courier New"/>
          <w:sz w:val="18"/>
          <w:szCs w:val="18"/>
          <w:color w:val="auto"/>
        </w:rPr>
        <w:t>(Commission File Number)</w:t>
      </w:r>
    </w:p>
    <w:p>
      <w:pPr>
        <w:ind w:left="2640"/>
        <w:spacing w:after="0"/>
        <w:rPr>
          <w:sz w:val="20"/>
          <w:szCs w:val="20"/>
          <w:color w:val="auto"/>
        </w:rPr>
      </w:pPr>
      <w:r>
        <w:rPr>
          <w:rFonts w:ascii="Courier New" w:cs="Courier New" w:eastAsia="Courier New" w:hAnsi="Courier New"/>
          <w:sz w:val="18"/>
          <w:szCs w:val="18"/>
          <w:color w:val="auto"/>
        </w:rPr>
        <w:t>______________________________</w:t>
      </w:r>
    </w:p>
    <w:p>
      <w:pPr>
        <w:ind w:left="2640"/>
        <w:spacing w:after="0" w:line="237" w:lineRule="auto"/>
        <w:rPr>
          <w:sz w:val="20"/>
          <w:szCs w:val="20"/>
          <w:color w:val="auto"/>
        </w:rPr>
      </w:pPr>
      <w:r>
        <w:rPr>
          <w:rFonts w:ascii="Courier New" w:cs="Courier New" w:eastAsia="Courier New" w:hAnsi="Courier New"/>
          <w:sz w:val="18"/>
          <w:szCs w:val="18"/>
          <w:color w:val="auto"/>
        </w:rPr>
        <w:t>CASUAL MALE RETAIL GROUP, INC.</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92" w:orient="portrait"/>
          <w:cols w:equalWidth="0" w:num="1">
            <w:col w:w="10219"/>
          </w:cols>
          <w:pgMar w:left="240" w:top="1257" w:right="1440" w:bottom="0" w:gutter="0" w:footer="0" w:header="0"/>
          <w:type w:val="continuous"/>
        </w:sectPr>
      </w:pPr>
    </w:p>
    <w:p>
      <w:pPr>
        <w:spacing w:after="0" w:line="2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92" w:orient="portrait"/>
          <w:cols w:equalWidth="0" w:num="2">
            <w:col w:w="3720" w:space="720"/>
            <w:col w:w="5779"/>
          </w:cols>
          <w:pgMar w:left="240" w:top="1257" w:right="1440" w:bottom="0" w:gutter="0" w:footer="0" w:header="0"/>
          <w:type w:val="continuous"/>
        </w:sectPr>
      </w:pPr>
    </w:p>
    <w:p>
      <w:pPr>
        <w:spacing w:after="0" w:line="24" w:lineRule="exact"/>
        <w:rPr>
          <w:sz w:val="24"/>
          <w:szCs w:val="24"/>
          <w:color w:val="auto"/>
        </w:rPr>
      </w:pPr>
    </w:p>
    <w:p>
      <w:pPr>
        <w:ind w:left="1580" w:right="3159" w:firstLine="316"/>
        <w:spacing w:after="0" w:line="290" w:lineRule="auto"/>
        <w:rPr>
          <w:sz w:val="20"/>
          <w:szCs w:val="20"/>
          <w:color w:val="auto"/>
        </w:rPr>
      </w:pPr>
      <w:r>
        <w:rPr>
          <w:rFonts w:ascii="Courier New" w:cs="Courier New" w:eastAsia="Courier New" w:hAnsi="Courier New"/>
          <w:sz w:val="16"/>
          <w:szCs w:val="16"/>
          <w:color w:val="auto"/>
        </w:rPr>
        <w:t>555 Turnpike Street, Canton, Massachusetts 02021 (Address of registrant's principal executive office)</w:t>
      </w:r>
    </w:p>
    <w:p>
      <w:pPr>
        <w:spacing w:after="0" w:line="164" w:lineRule="exact"/>
        <w:rPr>
          <w:sz w:val="24"/>
          <w:szCs w:val="24"/>
          <w:color w:val="auto"/>
        </w:rPr>
      </w:pPr>
    </w:p>
    <w:p>
      <w:pPr>
        <w:ind w:left="3900" w:hanging="626"/>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the Securities Act (17 CFR 230.425)</w:t>
      </w:r>
    </w:p>
    <w:p>
      <w:pPr>
        <w:spacing w:after="0" w:line="6" w:lineRule="exact"/>
        <w:rPr>
          <w:sz w:val="24"/>
          <w:szCs w:val="24"/>
          <w:color w:val="auto"/>
        </w:rPr>
      </w:pPr>
    </w:p>
    <w:p>
      <w:pPr>
        <w:ind w:left="420" w:right="28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6" w:lineRule="exact"/>
        <w:rPr>
          <w:sz w:val="24"/>
          <w:szCs w:val="24"/>
          <w:color w:val="auto"/>
        </w:rPr>
      </w:pPr>
    </w:p>
    <w:p>
      <w:pPr>
        <w:ind w:left="420" w:right="315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6" w:lineRule="exact"/>
        <w:rPr>
          <w:sz w:val="24"/>
          <w:szCs w:val="24"/>
          <w:color w:val="auto"/>
        </w:rPr>
      </w:pPr>
    </w:p>
    <w:p>
      <w:pPr>
        <w:ind w:left="420" w:right="315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 December 20, 2007, Casual Male Retail Group, Inc. (the "Company") amended</w:t>
      </w:r>
    </w:p>
    <w:p>
      <w:pPr>
        <w:spacing w:after="0" w:line="238" w:lineRule="auto"/>
        <w:rPr>
          <w:sz w:val="20"/>
          <w:szCs w:val="20"/>
          <w:color w:val="auto"/>
        </w:rPr>
      </w:pPr>
      <w:r>
        <w:rPr>
          <w:rFonts w:ascii="Courier New" w:cs="Courier New" w:eastAsia="Courier New" w:hAnsi="Courier New"/>
          <w:sz w:val="18"/>
          <w:szCs w:val="18"/>
          <w:color w:val="auto"/>
        </w:rPr>
        <w:t>its credit facility with Bank of America, N.A. by executing the Third</w:t>
      </w:r>
    </w:p>
    <w:p>
      <w:pPr>
        <w:spacing w:after="0"/>
        <w:rPr>
          <w:sz w:val="20"/>
          <w:szCs w:val="20"/>
          <w:color w:val="auto"/>
        </w:rPr>
      </w:pPr>
      <w:r>
        <w:rPr>
          <w:rFonts w:ascii="Courier New" w:cs="Courier New" w:eastAsia="Courier New" w:hAnsi="Courier New"/>
          <w:sz w:val="18"/>
          <w:szCs w:val="18"/>
          <w:color w:val="auto"/>
        </w:rPr>
        <w:t>Amendment to Fifth Amended and Restated Loan and Security Agreement (the</w:t>
      </w:r>
    </w:p>
    <w:p>
      <w:pPr>
        <w:spacing w:after="0" w:line="237" w:lineRule="auto"/>
        <w:rPr>
          <w:sz w:val="20"/>
          <w:szCs w:val="20"/>
          <w:color w:val="auto"/>
        </w:rPr>
      </w:pPr>
      <w:r>
        <w:rPr>
          <w:rFonts w:ascii="Courier New" w:cs="Courier New" w:eastAsia="Courier New" w:hAnsi="Courier New"/>
          <w:sz w:val="18"/>
          <w:szCs w:val="18"/>
          <w:color w:val="auto"/>
        </w:rPr>
        <w:t>"Third Amendment"). The Third Amendment extends the maturity date of the credit</w:t>
      </w:r>
    </w:p>
    <w:p>
      <w:pPr>
        <w:spacing w:after="0" w:line="238" w:lineRule="auto"/>
        <w:rPr>
          <w:sz w:val="20"/>
          <w:szCs w:val="20"/>
          <w:color w:val="auto"/>
        </w:rPr>
      </w:pPr>
      <w:r>
        <w:rPr>
          <w:rFonts w:ascii="Courier New" w:cs="Courier New" w:eastAsia="Courier New" w:hAnsi="Courier New"/>
          <w:sz w:val="18"/>
          <w:szCs w:val="18"/>
          <w:color w:val="auto"/>
        </w:rPr>
        <w:t>facility to October 29, 2011 and extends the Company's current Last Out Advance</w:t>
      </w:r>
    </w:p>
    <w:p>
      <w:pPr>
        <w:spacing w:after="0"/>
        <w:rPr>
          <w:sz w:val="20"/>
          <w:szCs w:val="20"/>
          <w:color w:val="auto"/>
        </w:rPr>
      </w:pPr>
      <w:r>
        <w:rPr>
          <w:rFonts w:ascii="Courier New" w:cs="Courier New" w:eastAsia="Courier New" w:hAnsi="Courier New"/>
          <w:sz w:val="18"/>
          <w:szCs w:val="18"/>
          <w:color w:val="auto"/>
        </w:rPr>
        <w:t>Percentage, as defined in the Third Amendment, of 10% through, but excluding,</w:t>
      </w:r>
    </w:p>
    <w:p>
      <w:pPr>
        <w:spacing w:after="0"/>
        <w:tabs>
          <w:tab w:leader="none" w:pos="2100" w:val="left"/>
        </w:tabs>
        <w:rPr>
          <w:sz w:val="20"/>
          <w:szCs w:val="20"/>
          <w:color w:val="auto"/>
        </w:rPr>
      </w:pPr>
      <w:r>
        <w:rPr>
          <w:rFonts w:ascii="Courier New" w:cs="Courier New" w:eastAsia="Courier New" w:hAnsi="Courier New"/>
          <w:sz w:val="18"/>
          <w:szCs w:val="18"/>
          <w:color w:val="auto"/>
        </w:rPr>
        <w:t>December 28, 2008.</w:t>
      </w:r>
      <w:r>
        <w:rPr>
          <w:sz w:val="20"/>
          <w:szCs w:val="20"/>
          <w:color w:val="auto"/>
        </w:rPr>
        <w:tab/>
      </w:r>
      <w:r>
        <w:rPr>
          <w:rFonts w:ascii="Courier New" w:cs="Courier New" w:eastAsia="Courier New" w:hAnsi="Courier New"/>
          <w:sz w:val="16"/>
          <w:szCs w:val="16"/>
          <w:color w:val="auto"/>
        </w:rPr>
        <w:t>On and after December 28, 2008, the Last Out Advance</w:t>
      </w:r>
    </w:p>
    <w:p>
      <w:pPr>
        <w:spacing w:after="0" w:line="5" w:lineRule="exact"/>
        <w:rPr>
          <w:sz w:val="24"/>
          <w:szCs w:val="24"/>
          <w:color w:val="auto"/>
        </w:rPr>
      </w:pPr>
    </w:p>
    <w:p>
      <w:pPr>
        <w:ind w:right="2319" w:firstLine="105"/>
        <w:spacing w:after="0" w:line="236" w:lineRule="auto"/>
        <w:rPr>
          <w:sz w:val="20"/>
          <w:szCs w:val="20"/>
          <w:color w:val="auto"/>
        </w:rPr>
      </w:pPr>
      <w:r>
        <w:rPr>
          <w:rFonts w:ascii="Courier New" w:cs="Courier New" w:eastAsia="Courier New" w:hAnsi="Courier New"/>
          <w:sz w:val="18"/>
          <w:szCs w:val="18"/>
          <w:color w:val="auto"/>
        </w:rPr>
        <w:t>Percentage will be 5 %. The Third Amendment also permits the formation of new wholly-owned subsidiaries, which will directly or indirectly own 100% membership in CMRG Apparel, LLC.</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foregoing description of the Third Amendment does not purport to summarize all of its respective provisions and is qualified in its entirety by reference to such agreement filed as Exhibit 10.1 to this Current Report on Form 8-K, which is incorporated herein by reference.</w:t>
      </w:r>
    </w:p>
    <w:p>
      <w:pPr>
        <w:spacing w:after="0" w:line="207" w:lineRule="exact"/>
        <w:rPr>
          <w:sz w:val="24"/>
          <w:szCs w:val="24"/>
          <w:color w:val="auto"/>
        </w:rPr>
      </w:pPr>
    </w:p>
    <w:p>
      <w:pPr>
        <w:ind w:left="1280" w:right="157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5.02</w:t>
      </w:r>
      <w:r>
        <w:rPr>
          <w:sz w:val="20"/>
          <w:szCs w:val="20"/>
          <w:color w:val="auto"/>
        </w:rPr>
        <w:tab/>
      </w:r>
      <w:r>
        <w:rPr>
          <w:rFonts w:ascii="Courier New" w:cs="Courier New" w:eastAsia="Courier New" w:hAnsi="Courier New"/>
          <w:sz w:val="18"/>
          <w:szCs w:val="18"/>
          <w:color w:val="auto"/>
        </w:rPr>
        <w:t>Departure of Directors or Certain Officers; Election of Directors; Appointment of Certain Officers; Compensatory Arrangements of Certain Officers.</w:t>
      </w:r>
    </w:p>
    <w:p>
      <w:pPr>
        <w:spacing w:after="0" w:line="209"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Company has adopted a revised Nonqualified Compensation Plan (the "Plan") for the purposes of providing deferred compensation for a select group of the</w:t>
      </w:r>
    </w:p>
    <w:p>
      <w:pPr>
        <w:sectPr>
          <w:pgSz w:w="11900" w:h="16892" w:orient="portrait"/>
          <w:cols w:equalWidth="0" w:num="1">
            <w:col w:w="10219"/>
          </w:cols>
          <w:pgMar w:left="240" w:top="1257" w:right="1440" w:bottom="0" w:gutter="0" w:footer="0" w:header="0"/>
          <w:type w:val="continuous"/>
        </w:sectPr>
      </w:pPr>
    </w:p>
    <w:bookmarkStart w:id="1" w:name="page2"/>
    <w:bookmarkEnd w:id="1"/>
    <w:p>
      <w:pPr>
        <w:ind w:right="2199"/>
        <w:spacing w:after="0" w:line="270" w:lineRule="auto"/>
        <w:rPr>
          <w:sz w:val="20"/>
          <w:szCs w:val="20"/>
          <w:color w:val="auto"/>
        </w:rPr>
      </w:pPr>
      <w:r>
        <w:rPr>
          <w:rFonts w:ascii="Courier New" w:cs="Courier New" w:eastAsia="Courier New" w:hAnsi="Courier New"/>
          <w:sz w:val="16"/>
          <w:szCs w:val="16"/>
          <w:color w:val="auto"/>
        </w:rPr>
        <w:t>Company's management and highly compensated employees who are not able to fully benefit under the Company's existing qualified 401(k) plan due to their highly compensated status. As a result of the Company's adoption of a "safe harbor 401(k) plan", effective January 1, 2008, the "Wraparound" provisions of the previous Nonqualified Compensation Plan are no longer needed and have been eliminated from the Plan. In addition, effective January 1, 2008, the Company will cease to have nondiscrimination testing performed to determine the maximum amount of Employer Matching Contributions that may be contributed on behalf of each participant of the Plan. Lastly, the Company will no longer make a mandatory matching contribution under this Plan but may make discretionary matching contributions if it so chooses.</w:t>
      </w:r>
    </w:p>
    <w:p>
      <w:pPr>
        <w:spacing w:after="0" w:line="38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 Exhibits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2000" w:space="440"/>
            <w:col w:w="7779"/>
          </w:cols>
          <w:pgMar w:left="240" w:top="142" w:right="1440" w:bottom="1440" w:gutter="0" w:footer="0" w:header="0"/>
          <w:type w:val="continuous"/>
        </w:sectPr>
      </w:pPr>
    </w:p>
    <w:p>
      <w:pPr>
        <w:spacing w:after="0" w:line="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Third Amendment to Fifth Amended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Restated Loan and Security Agreement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20, 2007 by and among Bank of</w:t>
      </w:r>
    </w:p>
    <w:p>
      <w:pPr>
        <w:spacing w:after="0" w:line="238" w:lineRule="auto"/>
        <w:rPr>
          <w:sz w:val="20"/>
          <w:szCs w:val="20"/>
          <w:color w:val="auto"/>
        </w:rPr>
      </w:pPr>
      <w:r>
        <w:rPr>
          <w:rFonts w:ascii="Courier New" w:cs="Courier New" w:eastAsia="Courier New" w:hAnsi="Courier New"/>
          <w:sz w:val="18"/>
          <w:szCs w:val="18"/>
          <w:color w:val="auto"/>
        </w:rPr>
        <w:t>America, N.A. as Administrative and</w:t>
      </w:r>
    </w:p>
    <w:p>
      <w:pPr>
        <w:spacing w:after="0"/>
        <w:rPr>
          <w:sz w:val="20"/>
          <w:szCs w:val="20"/>
          <w:color w:val="auto"/>
        </w:rPr>
      </w:pPr>
      <w:r>
        <w:rPr>
          <w:rFonts w:ascii="Courier New" w:cs="Courier New" w:eastAsia="Courier New" w:hAnsi="Courier New"/>
          <w:sz w:val="18"/>
          <w:szCs w:val="18"/>
          <w:color w:val="auto"/>
        </w:rPr>
        <w:t>Collateral Agent, the Lenders identified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therein, as Borrowers' Representative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CMRG Apparel, LLC, as</w:t>
      </w:r>
    </w:p>
    <w:p>
      <w:pPr>
        <w:spacing w:after="0" w:line="238" w:lineRule="auto"/>
        <w:rPr>
          <w:sz w:val="20"/>
          <w:szCs w:val="20"/>
          <w:color w:val="auto"/>
        </w:rPr>
      </w:pPr>
      <w:r>
        <w:rPr>
          <w:rFonts w:ascii="Courier New" w:cs="Courier New" w:eastAsia="Courier New" w:hAnsi="Courier New"/>
          <w:sz w:val="18"/>
          <w:szCs w:val="18"/>
          <w:color w:val="auto"/>
        </w:rPr>
        <w:t>Borrowers.</w:t>
      </w:r>
    </w:p>
    <w:p>
      <w:pPr>
        <w:spacing w:after="0" w:line="200" w:lineRule="exact"/>
        <w:rPr>
          <w:sz w:val="20"/>
          <w:szCs w:val="20"/>
          <w:color w:val="auto"/>
        </w:rPr>
      </w:pPr>
    </w:p>
    <w:p>
      <w:pPr>
        <w:sectPr>
          <w:pgSz w:w="11900" w:h="16838" w:orient="portrait"/>
          <w:cols w:equalWidth="0" w:num="2">
            <w:col w:w="1720" w:space="720"/>
            <w:col w:w="777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CASUAL MALE RETAIL GROUP, INC.</w:t>
      </w:r>
    </w:p>
    <w:p>
      <w:pPr>
        <w:jc w:val="right"/>
        <w:ind w:right="2519"/>
        <w:spacing w:after="0" w:line="238" w:lineRule="auto"/>
        <w:rPr>
          <w:sz w:val="20"/>
          <w:szCs w:val="20"/>
          <w:color w:val="auto"/>
        </w:rPr>
      </w:pPr>
      <w:r>
        <w:rPr>
          <w:rFonts w:ascii="Courier New" w:cs="Courier New" w:eastAsia="Courier New" w:hAnsi="Courier New"/>
          <w:sz w:val="18"/>
          <w:szCs w:val="18"/>
          <w:color w:val="auto"/>
        </w:rPr>
        <w:t>By: /s/ Dennis R. Hernreich</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21, 2007</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THIRD AMENDMENT TO</w:t>
      </w:r>
    </w:p>
    <w:p>
      <w:pPr>
        <w:ind w:left="1060"/>
        <w:spacing w:after="0" w:line="238" w:lineRule="auto"/>
        <w:rPr>
          <w:sz w:val="20"/>
          <w:szCs w:val="20"/>
          <w:color w:val="auto"/>
        </w:rPr>
      </w:pPr>
      <w:r>
        <w:rPr>
          <w:rFonts w:ascii="Courier New" w:cs="Courier New" w:eastAsia="Courier New" w:hAnsi="Courier New"/>
          <w:sz w:val="18"/>
          <w:szCs w:val="18"/>
          <w:color w:val="auto"/>
        </w:rPr>
        <w:t>FIFTH AMENDED AND RESTATED LOAN AND SECURITY AGREEMENT</w:t>
      </w:r>
    </w:p>
    <w:p>
      <w:pPr>
        <w:spacing w:after="0" w:line="207" w:lineRule="exact"/>
        <w:rPr>
          <w:sz w:val="20"/>
          <w:szCs w:val="20"/>
          <w:color w:val="auto"/>
        </w:rPr>
      </w:pPr>
    </w:p>
    <w:p>
      <w:pPr>
        <w:ind w:right="2319" w:firstLine="737"/>
        <w:spacing w:after="0" w:line="236" w:lineRule="auto"/>
        <w:rPr>
          <w:sz w:val="20"/>
          <w:szCs w:val="20"/>
          <w:color w:val="auto"/>
        </w:rPr>
      </w:pPr>
      <w:r>
        <w:rPr>
          <w:rFonts w:ascii="Courier New" w:cs="Courier New" w:eastAsia="Courier New" w:hAnsi="Courier New"/>
          <w:sz w:val="18"/>
          <w:szCs w:val="18"/>
          <w:color w:val="auto"/>
        </w:rPr>
        <w:t>This Third Amendment to Fifth Amended and Restated Loan and Security Agreement (the "Third Amendment") is made as of this 20th day of December, 2007 by and among:</w:t>
      </w:r>
    </w:p>
    <w:p>
      <w:pPr>
        <w:spacing w:after="0" w:line="209" w:lineRule="exact"/>
        <w:rPr>
          <w:sz w:val="20"/>
          <w:szCs w:val="20"/>
          <w:color w:val="auto"/>
        </w:rPr>
      </w:pPr>
    </w:p>
    <w:p>
      <w:pPr>
        <w:jc w:val="both"/>
        <w:ind w:left="420" w:right="2739"/>
        <w:spacing w:after="0" w:line="236" w:lineRule="auto"/>
        <w:rPr>
          <w:sz w:val="20"/>
          <w:szCs w:val="20"/>
          <w:color w:val="auto"/>
        </w:rPr>
      </w:pPr>
      <w:r>
        <w:rPr>
          <w:rFonts w:ascii="Courier New" w:cs="Courier New" w:eastAsia="Courier New" w:hAnsi="Courier New"/>
          <w:sz w:val="18"/>
          <w:szCs w:val="18"/>
          <w:color w:val="auto"/>
        </w:rPr>
        <w:t>CASUAL MALE RETAIL GROUP, INC., and CMRG APPAREL, LLC (successor by conversion to DESIGNS APPAREL, INC.) (referred to individually as a "Borrower" and collectively as the "Borrowers"); and</w:t>
      </w:r>
    </w:p>
    <w:p>
      <w:pPr>
        <w:spacing w:after="0" w:line="209" w:lineRule="exact"/>
        <w:rPr>
          <w:sz w:val="20"/>
          <w:szCs w:val="20"/>
          <w:color w:val="auto"/>
        </w:rPr>
      </w:pPr>
    </w:p>
    <w:p>
      <w:pPr>
        <w:ind w:left="420" w:right="2619"/>
        <w:spacing w:after="0" w:line="235" w:lineRule="auto"/>
        <w:rPr>
          <w:sz w:val="20"/>
          <w:szCs w:val="20"/>
          <w:color w:val="auto"/>
        </w:rPr>
      </w:pPr>
      <w:r>
        <w:rPr>
          <w:rFonts w:ascii="Courier New" w:cs="Courier New" w:eastAsia="Courier New" w:hAnsi="Courier New"/>
          <w:sz w:val="18"/>
          <w:szCs w:val="18"/>
          <w:color w:val="auto"/>
        </w:rPr>
        <w:t>CASUAL MALE RETAIL GROUP, INC., as Borrowers' Representative for the Borrowers; and</w:t>
      </w:r>
    </w:p>
    <w:p>
      <w:pPr>
        <w:spacing w:after="0" w:line="208" w:lineRule="exact"/>
        <w:rPr>
          <w:sz w:val="20"/>
          <w:szCs w:val="20"/>
          <w:color w:val="auto"/>
        </w:rPr>
      </w:pPr>
    </w:p>
    <w:p>
      <w:pPr>
        <w:ind w:left="420" w:right="2419"/>
        <w:spacing w:after="0" w:line="237" w:lineRule="auto"/>
        <w:rPr>
          <w:sz w:val="20"/>
          <w:szCs w:val="20"/>
          <w:color w:val="auto"/>
        </w:rPr>
      </w:pPr>
      <w:r>
        <w:rPr>
          <w:rFonts w:ascii="Courier New" w:cs="Courier New" w:eastAsia="Courier New" w:hAnsi="Courier New"/>
          <w:sz w:val="18"/>
          <w:szCs w:val="18"/>
          <w:color w:val="auto"/>
        </w:rPr>
        <w:t>BANK OF AMERICA, N.A., NATIONAL CITY BUSINESS CREDIT, INC., WELLS FARGO FOOTHILL, LLC, and JPMORGAN CHASE BANK, N.A. (together with each of their successors and assigns, referred to individually as a "Revolving Credit Lender" and collectively as the "Revolving Credit Lenders"); and</w:t>
      </w:r>
    </w:p>
    <w:p>
      <w:pPr>
        <w:spacing w:after="0" w:line="209" w:lineRule="exact"/>
        <w:rPr>
          <w:sz w:val="20"/>
          <w:szCs w:val="20"/>
          <w:color w:val="auto"/>
        </w:rPr>
      </w:pPr>
    </w:p>
    <w:p>
      <w:pPr>
        <w:ind w:left="420" w:right="2419"/>
        <w:spacing w:after="0" w:line="273" w:lineRule="auto"/>
        <w:rPr>
          <w:sz w:val="20"/>
          <w:szCs w:val="20"/>
          <w:color w:val="auto"/>
        </w:rPr>
      </w:pPr>
      <w:r>
        <w:rPr>
          <w:rFonts w:ascii="Courier New" w:cs="Courier New" w:eastAsia="Courier New" w:hAnsi="Courier New"/>
          <w:sz w:val="16"/>
          <w:szCs w:val="16"/>
          <w:color w:val="auto"/>
        </w:rPr>
        <w:t>BANK OF AMERICA, N.A., NATIONAL CITY BUSINESS CREDIT, INC., and JPMORGAN CHASE BANK, N.A. (together with each of their successors and assigns, referred to individually as a "Last Out Revolving Lender" and collectively as the "Last Out Revolving Lenders" and together with the Revolving Credit Lenders, hereinafter the "Lenders"); and</w:t>
      </w:r>
    </w:p>
    <w:p>
      <w:pPr>
        <w:spacing w:after="0" w:line="185" w:lineRule="exact"/>
        <w:rPr>
          <w:sz w:val="20"/>
          <w:szCs w:val="20"/>
          <w:color w:val="auto"/>
        </w:rPr>
      </w:pPr>
    </w:p>
    <w:p>
      <w:pPr>
        <w:ind w:left="420" w:right="2739"/>
        <w:spacing w:after="0" w:line="235" w:lineRule="auto"/>
        <w:rPr>
          <w:sz w:val="20"/>
          <w:szCs w:val="20"/>
          <w:color w:val="auto"/>
        </w:rPr>
      </w:pPr>
      <w:r>
        <w:rPr>
          <w:rFonts w:ascii="Courier New" w:cs="Courier New" w:eastAsia="Courier New" w:hAnsi="Courier New"/>
          <w:sz w:val="18"/>
          <w:szCs w:val="18"/>
          <w:color w:val="auto"/>
        </w:rPr>
        <w:t>BANK OF AMERICA, N.A., as Administrative Agent and Collateral Agent for the Lenders; and</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WELLS FARGO FOOTHILL, LLC, as Syndication Agent; and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NATIONAL CITY BUSINESS CREDIT, INC., as Documentation Agent,</w:t>
      </w:r>
    </w:p>
    <w:p>
      <w:pPr>
        <w:spacing w:after="0" w:line="207" w:lineRule="exact"/>
        <w:rPr>
          <w:sz w:val="20"/>
          <w:szCs w:val="20"/>
          <w:color w:val="auto"/>
        </w:rPr>
      </w:pPr>
    </w:p>
    <w:p>
      <w:pPr>
        <w:ind w:left="420" w:right="2739"/>
        <w:spacing w:after="0" w:line="236" w:lineRule="auto"/>
        <w:rPr>
          <w:sz w:val="20"/>
          <w:szCs w:val="20"/>
          <w:color w:val="auto"/>
        </w:rPr>
      </w:pPr>
      <w:r>
        <w:rPr>
          <w:rFonts w:ascii="Courier New" w:cs="Courier New" w:eastAsia="Courier New" w:hAnsi="Courier New"/>
          <w:sz w:val="18"/>
          <w:szCs w:val="18"/>
          <w:color w:val="auto"/>
        </w:rPr>
        <w:t>JP MORGAN CHASE BANK, N.A., as Senior Managing Agent (together with the Administrative Agent, Collateral Agent, Syndication Agent, and Documentation Agent the "Agents").</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 I T N E S S E T H</w:t>
      </w:r>
    </w:p>
    <w:p>
      <w:pPr>
        <w:spacing w:after="0" w:line="4" w:lineRule="exact"/>
        <w:rPr>
          <w:sz w:val="20"/>
          <w:szCs w:val="20"/>
          <w:color w:val="auto"/>
        </w:rPr>
      </w:pPr>
    </w:p>
    <w:p>
      <w:pPr>
        <w:ind w:left="640" w:right="2939" w:hanging="632"/>
        <w:spacing w:after="0" w:line="268" w:lineRule="auto"/>
        <w:tabs>
          <w:tab w:leader="none" w:pos="8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is made to the Fifth Amended and Restated Loan and Security Agreement dated as of December 28, 2006 by and among the Borrowers, the Borrowers' Representative, the Lenders and the Agents, as amended by that certain Amendment dated July 11, 2007, as further amended by that certain Second Amendment to Fifth Amended and Restated Loan and Security Agreement dated July 20, 2007 (as amended and in effect the "Loan Agreement").</w:t>
      </w:r>
    </w:p>
    <w:p>
      <w:pPr>
        <w:spacing w:after="0" w:line="1" w:lineRule="exact"/>
        <w:rPr>
          <w:rFonts w:ascii="Courier New" w:cs="Courier New" w:eastAsia="Courier New" w:hAnsi="Courier New"/>
          <w:sz w:val="16"/>
          <w:szCs w:val="16"/>
          <w:color w:val="auto"/>
        </w:rPr>
      </w:pPr>
    </w:p>
    <w:p>
      <w:pPr>
        <w:ind w:left="640" w:right="2839" w:hanging="632"/>
        <w:spacing w:after="0" w:line="237" w:lineRule="auto"/>
        <w:tabs>
          <w:tab w:leader="none" w:pos="8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Representative has advised the Agents and the Lenders that it intends to form certain new wholly owned Subsidiaries, which Subsidiaries will directly or indirectly own 100% of the membership interest in CMRG Apparel, LLC (the "Corporate Restructuring").</w:t>
      </w:r>
    </w:p>
    <w:p>
      <w:pPr>
        <w:spacing w:after="0" w:line="6" w:lineRule="exact"/>
        <w:rPr>
          <w:rFonts w:ascii="Courier New" w:cs="Courier New" w:eastAsia="Courier New" w:hAnsi="Courier New"/>
          <w:sz w:val="18"/>
          <w:szCs w:val="18"/>
          <w:color w:val="auto"/>
        </w:rPr>
      </w:pPr>
    </w:p>
    <w:p>
      <w:pPr>
        <w:ind w:left="640" w:right="2839" w:hanging="632"/>
        <w:spacing w:after="0" w:line="268" w:lineRule="auto"/>
        <w:tabs>
          <w:tab w:leader="none" w:pos="8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have requested that the Agents and the Lenders agree to amend the Loan Agreement to (i) extend the Maturity Date; (ii) amend the definition Last Out Advance Percentage; and</w:t>
      </w:r>
    </w:p>
    <w:p>
      <w:pPr>
        <w:ind w:left="640" w:right="3159"/>
        <w:spacing w:after="0" w:line="235" w:lineRule="auto"/>
        <w:tabs>
          <w:tab w:leader="none" w:pos="127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the definition of Change of Control to permit the Corporate Restructuring.</w:t>
      </w:r>
    </w:p>
    <w:p>
      <w:pPr>
        <w:spacing w:after="0" w:line="5" w:lineRule="exact"/>
        <w:rPr>
          <w:rFonts w:ascii="Courier New" w:cs="Courier New" w:eastAsia="Courier New" w:hAnsi="Courier New"/>
          <w:sz w:val="18"/>
          <w:szCs w:val="18"/>
          <w:color w:val="auto"/>
        </w:rPr>
      </w:pPr>
    </w:p>
    <w:p>
      <w:pPr>
        <w:ind w:left="640" w:right="2739" w:hanging="632"/>
        <w:spacing w:after="0" w:line="290" w:lineRule="auto"/>
        <w:tabs>
          <w:tab w:leader="none" w:pos="8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and the Lenders, subject to the terms and conditions of this Third Amendment have agreed to amend the Loan Agreement.</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Accordingly, the Agents, the Lenders, the Loan Parties, and the</w:t>
      </w:r>
    </w:p>
    <w:p>
      <w:pPr>
        <w:spacing w:after="0" w:line="238" w:lineRule="auto"/>
        <w:rPr>
          <w:sz w:val="20"/>
          <w:szCs w:val="20"/>
          <w:color w:val="auto"/>
        </w:rPr>
      </w:pPr>
      <w:r>
        <w:rPr>
          <w:rFonts w:ascii="Courier New" w:cs="Courier New" w:eastAsia="Courier New" w:hAnsi="Courier New"/>
          <w:sz w:val="18"/>
          <w:szCs w:val="18"/>
          <w:color w:val="auto"/>
        </w:rPr>
        <w:t>Borrowers' Representative agree as follows:</w:t>
      </w:r>
    </w:p>
    <w:p>
      <w:pPr>
        <w:spacing w:after="0" w:line="207" w:lineRule="exact"/>
        <w:rPr>
          <w:sz w:val="20"/>
          <w:szCs w:val="20"/>
          <w:color w:val="auto"/>
        </w:rPr>
      </w:pPr>
    </w:p>
    <w:p>
      <w:pPr>
        <w:ind w:left="640" w:right="3579" w:hanging="632"/>
        <w:spacing w:after="0" w:line="236" w:lineRule="auto"/>
        <w:tabs>
          <w:tab w:leader="none" w:pos="85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herein and not otherwise defined herein shall have the meanings assigned to such terms in the Loan Agreement.</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Loan Agreement.</w:t>
      </w:r>
    </w:p>
    <w:p>
      <w:pPr>
        <w:spacing w:after="0" w:line="4" w:lineRule="exact"/>
        <w:rPr>
          <w:rFonts w:ascii="Courier New" w:cs="Courier New" w:eastAsia="Courier New" w:hAnsi="Courier New"/>
          <w:sz w:val="18"/>
          <w:szCs w:val="18"/>
          <w:color w:val="auto"/>
        </w:rPr>
      </w:pPr>
    </w:p>
    <w:p>
      <w:pPr>
        <w:ind w:left="1280" w:right="3039" w:hanging="42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a.Article 1 of the Loan Agreement is hereby amended by adding the following definitions in appropriate alphabetical order:</w:t>
      </w:r>
    </w:p>
    <w:p>
      <w:pPr>
        <w:spacing w:after="0" w:line="209" w:lineRule="exact"/>
        <w:rPr>
          <w:sz w:val="20"/>
          <w:szCs w:val="20"/>
          <w:color w:val="auto"/>
        </w:rPr>
      </w:pPr>
    </w:p>
    <w:p>
      <w:pPr>
        <w:ind w:left="1280" w:right="3579"/>
        <w:spacing w:after="0" w:line="268" w:lineRule="auto"/>
        <w:rPr>
          <w:sz w:val="20"/>
          <w:szCs w:val="20"/>
          <w:color w:val="auto"/>
        </w:rPr>
      </w:pPr>
      <w:r>
        <w:rPr>
          <w:rFonts w:ascii="Courier New" w:cs="Courier New" w:eastAsia="Courier New" w:hAnsi="Courier New"/>
          <w:sz w:val="16"/>
          <w:szCs w:val="16"/>
          <w:color w:val="auto"/>
        </w:rPr>
        <w:t>"Banking Services" means each and any of the following bank services provided to any Loan Party by any Lender or any of its Affiliates: (a) commercial credit cards, (b) stored value cards and</w:t>
      </w:r>
    </w:p>
    <w:p>
      <w:pPr>
        <w:spacing w:after="0" w:line="1" w:lineRule="exact"/>
        <w:rPr>
          <w:sz w:val="20"/>
          <w:szCs w:val="20"/>
          <w:color w:val="auto"/>
        </w:rPr>
      </w:pPr>
    </w:p>
    <w:p>
      <w:pPr>
        <w:ind w:left="1280" w:right="3479" w:hanging="8"/>
        <w:spacing w:after="0" w:line="275" w:lineRule="auto"/>
        <w:tabs>
          <w:tab w:leader="none" w:pos="17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management services (including, without limitation, controlled disbursement, automated clearinghouse transactions, return items, overdrafts and interstate depository network services).</w:t>
      </w:r>
    </w:p>
    <w:p>
      <w:pPr>
        <w:sectPr>
          <w:pgSz w:w="11900" w:h="16838" w:orient="portrait"/>
          <w:cols w:equalWidth="0" w:num="1">
            <w:col w:w="10219"/>
          </w:cols>
          <w:pgMar w:left="240" w:top="136" w:right="1440" w:bottom="0" w:gutter="0" w:footer="0" w:header="0"/>
        </w:sectPr>
      </w:pPr>
    </w:p>
    <w:bookmarkStart w:id="3" w:name="page4"/>
    <w:bookmarkEnd w:id="3"/>
    <w:p>
      <w:pPr>
        <w:ind w:left="1272" w:right="3679"/>
        <w:spacing w:after="0" w:line="271" w:lineRule="auto"/>
        <w:rPr>
          <w:sz w:val="20"/>
          <w:szCs w:val="20"/>
          <w:color w:val="auto"/>
        </w:rPr>
      </w:pPr>
      <w:r>
        <w:rPr>
          <w:rFonts w:ascii="Courier New" w:cs="Courier New" w:eastAsia="Courier New" w:hAnsi="Courier New"/>
          <w:sz w:val="16"/>
          <w:szCs w:val="16"/>
          <w:color w:val="auto"/>
        </w:rPr>
        <w:t>"Banking Services Obligations"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82" w:lineRule="exact"/>
        <w:rPr>
          <w:sz w:val="20"/>
          <w:szCs w:val="20"/>
          <w:color w:val="auto"/>
        </w:rPr>
      </w:pPr>
    </w:p>
    <w:p>
      <w:pPr>
        <w:ind w:left="1272"/>
        <w:spacing w:after="0"/>
        <w:tabs>
          <w:tab w:leader="none" w:pos="4932" w:val="left"/>
        </w:tabs>
        <w:rPr>
          <w:sz w:val="20"/>
          <w:szCs w:val="20"/>
          <w:color w:val="auto"/>
        </w:rPr>
      </w:pPr>
      <w:r>
        <w:rPr>
          <w:rFonts w:ascii="Courier New" w:cs="Courier New" w:eastAsia="Courier New" w:hAnsi="Courier New"/>
          <w:sz w:val="18"/>
          <w:szCs w:val="18"/>
          <w:color w:val="auto"/>
        </w:rPr>
        <w:t>"Third Amendment Effective Date":</w:t>
      </w:r>
      <w:r>
        <w:rPr>
          <w:sz w:val="20"/>
          <w:szCs w:val="20"/>
          <w:color w:val="auto"/>
        </w:rPr>
        <w:tab/>
      </w:r>
      <w:r>
        <w:rPr>
          <w:rFonts w:ascii="Courier New" w:cs="Courier New" w:eastAsia="Courier New" w:hAnsi="Courier New"/>
          <w:sz w:val="16"/>
          <w:szCs w:val="16"/>
          <w:color w:val="auto"/>
        </w:rPr>
        <w:t>December 20, 2007</w:t>
      </w:r>
    </w:p>
    <w:p>
      <w:pPr>
        <w:spacing w:after="0" w:line="207" w:lineRule="exact"/>
        <w:rPr>
          <w:sz w:val="20"/>
          <w:szCs w:val="20"/>
          <w:color w:val="auto"/>
        </w:rPr>
      </w:pPr>
    </w:p>
    <w:p>
      <w:pPr>
        <w:ind w:left="1272" w:right="3779" w:hanging="429"/>
        <w:spacing w:after="0" w:line="235" w:lineRule="auto"/>
        <w:tabs>
          <w:tab w:leader="none" w:pos="169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1 of the Loan Agreement is amended as follows:</w:t>
      </w:r>
    </w:p>
    <w:p>
      <w:pPr>
        <w:spacing w:after="0" w:line="208" w:lineRule="exact"/>
        <w:rPr>
          <w:rFonts w:ascii="Courier New" w:cs="Courier New" w:eastAsia="Courier New" w:hAnsi="Courier New"/>
          <w:sz w:val="18"/>
          <w:szCs w:val="18"/>
          <w:color w:val="auto"/>
        </w:rPr>
      </w:pPr>
    </w:p>
    <w:p>
      <w:pPr>
        <w:ind w:left="1892" w:right="4099" w:hanging="733"/>
        <w:spacing w:after="0" w:line="236" w:lineRule="auto"/>
        <w:tabs>
          <w:tab w:leader="none" w:pos="168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Clause (d) of the definition of "Change in Control" is deleted in its entirety and replaced with the following:</w:t>
      </w:r>
    </w:p>
    <w:p>
      <w:pPr>
        <w:spacing w:after="0" w:line="208" w:lineRule="exact"/>
        <w:rPr>
          <w:rFonts w:ascii="Courier New" w:cs="Courier New" w:eastAsia="Courier New" w:hAnsi="Courier New"/>
          <w:sz w:val="18"/>
          <w:szCs w:val="18"/>
          <w:color w:val="auto"/>
        </w:rPr>
      </w:pPr>
    </w:p>
    <w:p>
      <w:pPr>
        <w:ind w:left="1692" w:right="3679" w:hanging="112"/>
        <w:spacing w:after="0" w:line="237" w:lineRule="auto"/>
        <w:tabs>
          <w:tab w:leader="none" w:pos="2008" w:val="left"/>
        </w:tabs>
        <w:numPr>
          <w:ilvl w:val="3"/>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by Casual Male (i) to own, directly or indirectly, 100% of the issue and outstanding membership interest of CMRG Apparel, LLC and RBT, or (ii) to own, directly or indirectly, 100% of the issue and outstanding capital stock or membership interest of all other Loan Parties.</w:t>
      </w:r>
    </w:p>
    <w:p>
      <w:pPr>
        <w:spacing w:after="0" w:line="211" w:lineRule="exact"/>
        <w:rPr>
          <w:rFonts w:ascii="Courier New" w:cs="Courier New" w:eastAsia="Courier New" w:hAnsi="Courier New"/>
          <w:sz w:val="18"/>
          <w:szCs w:val="18"/>
          <w:color w:val="auto"/>
        </w:rPr>
      </w:pPr>
    </w:p>
    <w:p>
      <w:pPr>
        <w:ind w:left="1692" w:right="4099" w:hanging="428"/>
        <w:spacing w:after="0" w:line="236" w:lineRule="auto"/>
        <w:tabs>
          <w:tab w:leader="none" w:pos="1692"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"Last Out Advance Percentage" is deleted in its entirety and replaced with the following:</w:t>
      </w:r>
    </w:p>
    <w:p>
      <w:pPr>
        <w:spacing w:after="0" w:line="208" w:lineRule="exact"/>
        <w:rPr>
          <w:rFonts w:ascii="Courier New" w:cs="Courier New" w:eastAsia="Courier New" w:hAnsi="Courier New"/>
          <w:sz w:val="18"/>
          <w:szCs w:val="18"/>
          <w:color w:val="auto"/>
        </w:rPr>
      </w:pPr>
    </w:p>
    <w:p>
      <w:pPr>
        <w:ind w:left="1692"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"Last Out Advance Percentage": At the relevant time of reference thereto, (a) from the Closing Date through but excluding the second anniversary of the Closing Date, 10%, and (b) on and after the second anniversary of the Closing Date, 5%.</w:t>
      </w:r>
    </w:p>
    <w:p>
      <w:pPr>
        <w:spacing w:after="0" w:line="204" w:lineRule="exact"/>
        <w:rPr>
          <w:sz w:val="20"/>
          <w:szCs w:val="20"/>
          <w:color w:val="auto"/>
        </w:rPr>
      </w:pPr>
    </w:p>
    <w:p>
      <w:pPr>
        <w:ind w:left="1692" w:hanging="639"/>
        <w:spacing w:after="0"/>
        <w:tabs>
          <w:tab w:leader="none" w:pos="169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"Liabilities" is amended by</w:t>
      </w:r>
    </w:p>
    <w:p>
      <w:pPr>
        <w:ind w:left="189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renumbering existing clauses (iv) through</w:t>
      </w:r>
    </w:p>
    <w:p>
      <w:pPr>
        <w:spacing w:after="0" w:line="4" w:lineRule="exact"/>
        <w:rPr>
          <w:rFonts w:ascii="Courier New" w:cs="Courier New" w:eastAsia="Courier New" w:hAnsi="Courier New"/>
          <w:sz w:val="18"/>
          <w:szCs w:val="18"/>
          <w:color w:val="auto"/>
        </w:rPr>
      </w:pPr>
    </w:p>
    <w:p>
      <w:pPr>
        <w:ind w:left="1892" w:right="3779" w:firstLine="4"/>
        <w:spacing w:after="0" w:line="290" w:lineRule="auto"/>
        <w:tabs>
          <w:tab w:leader="none" w:pos="252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(v) through (viii) and by adding a new clause (iv) which provides as follows:</w:t>
      </w:r>
    </w:p>
    <w:p>
      <w:pPr>
        <w:spacing w:after="0" w:line="164" w:lineRule="exact"/>
        <w:rPr>
          <w:rFonts w:ascii="Courier New" w:cs="Courier New" w:eastAsia="Courier New" w:hAnsi="Courier New"/>
          <w:sz w:val="16"/>
          <w:szCs w:val="16"/>
          <w:color w:val="auto"/>
        </w:rPr>
      </w:pPr>
    </w:p>
    <w:p>
      <w:pPr>
        <w:ind w:left="2952" w:hanging="845"/>
        <w:spacing w:after="0"/>
        <w:tabs>
          <w:tab w:leader="none" w:pos="2952"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Banking Services Obligations;</w:t>
      </w:r>
    </w:p>
    <w:p>
      <w:pPr>
        <w:spacing w:after="0" w:line="206" w:lineRule="exact"/>
        <w:rPr>
          <w:rFonts w:ascii="Courier New" w:cs="Courier New" w:eastAsia="Courier New" w:hAnsi="Courier New"/>
          <w:sz w:val="18"/>
          <w:szCs w:val="18"/>
          <w:color w:val="auto"/>
        </w:rPr>
      </w:pPr>
    </w:p>
    <w:p>
      <w:pPr>
        <w:ind w:left="1892" w:right="3779" w:hanging="733"/>
        <w:spacing w:after="0" w:line="236" w:lineRule="auto"/>
        <w:tabs>
          <w:tab w:leader="none" w:pos="168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"Loan Documents" is deleted in its entirety and replaced with the following:</w:t>
      </w:r>
    </w:p>
    <w:p>
      <w:pPr>
        <w:spacing w:after="0" w:line="203"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"Loan Documents": This Agreement, each</w:t>
      </w:r>
    </w:p>
    <w:p>
      <w:pPr>
        <w:ind w:left="1892"/>
        <w:spacing w:after="0" w:line="238" w:lineRule="auto"/>
        <w:rPr>
          <w:sz w:val="20"/>
          <w:szCs w:val="20"/>
          <w:color w:val="auto"/>
        </w:rPr>
      </w:pPr>
      <w:r>
        <w:rPr>
          <w:rFonts w:ascii="Courier New" w:cs="Courier New" w:eastAsia="Courier New" w:hAnsi="Courier New"/>
          <w:sz w:val="18"/>
          <w:szCs w:val="18"/>
          <w:color w:val="auto"/>
        </w:rPr>
        <w:t>instrument and document executed as</w:t>
      </w:r>
    </w:p>
    <w:p>
      <w:pPr>
        <w:ind w:left="1892"/>
        <w:spacing w:after="0"/>
        <w:rPr>
          <w:sz w:val="20"/>
          <w:szCs w:val="20"/>
          <w:color w:val="auto"/>
        </w:rPr>
      </w:pPr>
      <w:r>
        <w:rPr>
          <w:rFonts w:ascii="Courier New" w:cs="Courier New" w:eastAsia="Courier New" w:hAnsi="Courier New"/>
          <w:sz w:val="18"/>
          <w:szCs w:val="18"/>
          <w:color w:val="auto"/>
        </w:rPr>
        <w:t>contemplated by the Original Agreement and by</w:t>
      </w:r>
    </w:p>
    <w:p>
      <w:pPr>
        <w:ind w:left="1892"/>
        <w:spacing w:after="0" w:line="237" w:lineRule="auto"/>
        <w:rPr>
          <w:sz w:val="20"/>
          <w:szCs w:val="20"/>
          <w:color w:val="auto"/>
        </w:rPr>
      </w:pPr>
      <w:r>
        <w:rPr>
          <w:rFonts w:ascii="Courier New" w:cs="Courier New" w:eastAsia="Courier New" w:hAnsi="Courier New"/>
          <w:sz w:val="18"/>
          <w:szCs w:val="18"/>
          <w:color w:val="auto"/>
        </w:rPr>
        <w:t>Article 4, below, and each other instrument or</w:t>
      </w:r>
    </w:p>
    <w:p>
      <w:pPr>
        <w:ind w:left="1892"/>
        <w:spacing w:after="0" w:line="238" w:lineRule="auto"/>
        <w:rPr>
          <w:sz w:val="20"/>
          <w:szCs w:val="20"/>
          <w:color w:val="auto"/>
        </w:rPr>
      </w:pPr>
      <w:r>
        <w:rPr>
          <w:rFonts w:ascii="Courier New" w:cs="Courier New" w:eastAsia="Courier New" w:hAnsi="Courier New"/>
          <w:sz w:val="18"/>
          <w:szCs w:val="18"/>
          <w:color w:val="auto"/>
        </w:rPr>
        <w:t>document from time to time executed and/or</w:t>
      </w:r>
    </w:p>
    <w:p>
      <w:pPr>
        <w:ind w:left="1892"/>
        <w:spacing w:after="0"/>
        <w:rPr>
          <w:sz w:val="20"/>
          <w:szCs w:val="20"/>
          <w:color w:val="auto"/>
        </w:rPr>
      </w:pPr>
      <w:r>
        <w:rPr>
          <w:rFonts w:ascii="Courier New" w:cs="Courier New" w:eastAsia="Courier New" w:hAnsi="Courier New"/>
          <w:sz w:val="18"/>
          <w:szCs w:val="18"/>
          <w:color w:val="auto"/>
        </w:rPr>
        <w:t>delivered in connection with the arrangements</w:t>
      </w:r>
    </w:p>
    <w:p>
      <w:pPr>
        <w:ind w:left="1892"/>
        <w:spacing w:after="0" w:line="237" w:lineRule="auto"/>
        <w:rPr>
          <w:sz w:val="20"/>
          <w:szCs w:val="20"/>
          <w:color w:val="auto"/>
        </w:rPr>
      </w:pPr>
      <w:r>
        <w:rPr>
          <w:rFonts w:ascii="Courier New" w:cs="Courier New" w:eastAsia="Courier New" w:hAnsi="Courier New"/>
          <w:sz w:val="18"/>
          <w:szCs w:val="18"/>
          <w:color w:val="auto"/>
        </w:rPr>
        <w:t>contemplated hereby or in connection with any</w:t>
      </w:r>
    </w:p>
    <w:p>
      <w:pPr>
        <w:ind w:left="1892"/>
        <w:spacing w:after="0"/>
        <w:rPr>
          <w:sz w:val="20"/>
          <w:szCs w:val="20"/>
          <w:color w:val="auto"/>
        </w:rPr>
      </w:pPr>
      <w:r>
        <w:rPr>
          <w:rFonts w:ascii="Courier New" w:cs="Courier New" w:eastAsia="Courier New" w:hAnsi="Courier New"/>
          <w:sz w:val="18"/>
          <w:szCs w:val="18"/>
          <w:color w:val="auto"/>
        </w:rPr>
        <w:t>transaction with any Lender or any Affiliate</w:t>
      </w:r>
    </w:p>
    <w:p>
      <w:pPr>
        <w:ind w:left="1892"/>
        <w:spacing w:after="0" w:line="237" w:lineRule="auto"/>
        <w:rPr>
          <w:sz w:val="20"/>
          <w:szCs w:val="20"/>
          <w:color w:val="auto"/>
        </w:rPr>
      </w:pPr>
      <w:r>
        <w:rPr>
          <w:rFonts w:ascii="Courier New" w:cs="Courier New" w:eastAsia="Courier New" w:hAnsi="Courier New"/>
          <w:sz w:val="18"/>
          <w:szCs w:val="18"/>
          <w:color w:val="auto"/>
        </w:rPr>
        <w:t>of any Lender including, without limitation,</w:t>
      </w:r>
    </w:p>
    <w:p>
      <w:pPr>
        <w:ind w:left="1892"/>
        <w:spacing w:after="0"/>
        <w:rPr>
          <w:sz w:val="20"/>
          <w:szCs w:val="20"/>
          <w:color w:val="auto"/>
        </w:rPr>
      </w:pPr>
      <w:r>
        <w:rPr>
          <w:rFonts w:ascii="Courier New" w:cs="Courier New" w:eastAsia="Courier New" w:hAnsi="Courier New"/>
          <w:sz w:val="18"/>
          <w:szCs w:val="18"/>
          <w:color w:val="auto"/>
        </w:rPr>
        <w:t>any transaction which arises out of any</w:t>
      </w:r>
    </w:p>
    <w:p>
      <w:pPr>
        <w:ind w:left="1892"/>
        <w:spacing w:after="0" w:line="237" w:lineRule="auto"/>
        <w:rPr>
          <w:sz w:val="20"/>
          <w:szCs w:val="20"/>
          <w:color w:val="auto"/>
        </w:rPr>
      </w:pPr>
      <w:r>
        <w:rPr>
          <w:rFonts w:ascii="Courier New" w:cs="Courier New" w:eastAsia="Courier New" w:hAnsi="Courier New"/>
          <w:sz w:val="18"/>
          <w:szCs w:val="18"/>
          <w:color w:val="auto"/>
        </w:rPr>
        <w:t>Banking Services, investment, letter of</w:t>
      </w:r>
    </w:p>
    <w:p>
      <w:pPr>
        <w:ind w:left="1892"/>
        <w:spacing w:after="0" w:line="238" w:lineRule="auto"/>
        <w:rPr>
          <w:sz w:val="20"/>
          <w:szCs w:val="20"/>
          <w:color w:val="auto"/>
        </w:rPr>
      </w:pPr>
      <w:r>
        <w:rPr>
          <w:rFonts w:ascii="Courier New" w:cs="Courier New" w:eastAsia="Courier New" w:hAnsi="Courier New"/>
          <w:sz w:val="18"/>
          <w:szCs w:val="18"/>
          <w:color w:val="auto"/>
        </w:rPr>
        <w:t>credit, interest rate protection, or equipment</w:t>
      </w:r>
    </w:p>
    <w:p>
      <w:pPr>
        <w:ind w:left="1892"/>
        <w:spacing w:after="0"/>
        <w:rPr>
          <w:sz w:val="20"/>
          <w:szCs w:val="20"/>
          <w:color w:val="auto"/>
        </w:rPr>
      </w:pPr>
      <w:r>
        <w:rPr>
          <w:rFonts w:ascii="Courier New" w:cs="Courier New" w:eastAsia="Courier New" w:hAnsi="Courier New"/>
          <w:sz w:val="18"/>
          <w:szCs w:val="18"/>
          <w:color w:val="auto"/>
        </w:rPr>
        <w:t>leasing services provided by any Lender or any</w:t>
      </w:r>
    </w:p>
    <w:p>
      <w:pPr>
        <w:ind w:left="1892"/>
        <w:spacing w:after="0" w:line="237" w:lineRule="auto"/>
        <w:rPr>
          <w:sz w:val="20"/>
          <w:szCs w:val="20"/>
          <w:color w:val="auto"/>
        </w:rPr>
      </w:pPr>
      <w:r>
        <w:rPr>
          <w:rFonts w:ascii="Courier New" w:cs="Courier New" w:eastAsia="Courier New" w:hAnsi="Courier New"/>
          <w:sz w:val="18"/>
          <w:szCs w:val="18"/>
          <w:color w:val="auto"/>
        </w:rPr>
        <w:t>Affiliate of any Lender, as each may be</w:t>
      </w:r>
    </w:p>
    <w:p>
      <w:pPr>
        <w:ind w:left="1892"/>
        <w:spacing w:after="0"/>
        <w:rPr>
          <w:sz w:val="20"/>
          <w:szCs w:val="20"/>
          <w:color w:val="auto"/>
        </w:rPr>
      </w:pPr>
      <w:r>
        <w:rPr>
          <w:rFonts w:ascii="Courier New" w:cs="Courier New" w:eastAsia="Courier New" w:hAnsi="Courier New"/>
          <w:sz w:val="18"/>
          <w:szCs w:val="18"/>
          <w:color w:val="auto"/>
        </w:rPr>
        <w:t>amended from time to time.</w:t>
      </w:r>
    </w:p>
    <w:p>
      <w:pPr>
        <w:spacing w:after="0" w:line="206" w:lineRule="exact"/>
        <w:rPr>
          <w:sz w:val="20"/>
          <w:szCs w:val="20"/>
          <w:color w:val="auto"/>
        </w:rPr>
      </w:pPr>
    </w:p>
    <w:p>
      <w:pPr>
        <w:ind w:left="1892" w:right="3899" w:hanging="733"/>
        <w:spacing w:after="0" w:line="236" w:lineRule="auto"/>
        <w:tabs>
          <w:tab w:leader="none" w:pos="168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definition of "Maturity Date" is deleted in its entirety and replaced with the following:</w:t>
      </w:r>
    </w:p>
    <w:p>
      <w:pPr>
        <w:spacing w:after="0" w:line="203" w:lineRule="exact"/>
        <w:rPr>
          <w:sz w:val="20"/>
          <w:szCs w:val="20"/>
          <w:color w:val="auto"/>
        </w:rPr>
      </w:pPr>
    </w:p>
    <w:p>
      <w:pPr>
        <w:ind w:left="1892"/>
        <w:spacing w:after="0"/>
        <w:tabs>
          <w:tab w:leader="none" w:pos="4192" w:val="left"/>
        </w:tabs>
        <w:rPr>
          <w:sz w:val="20"/>
          <w:szCs w:val="20"/>
          <w:color w:val="auto"/>
        </w:rPr>
      </w:pPr>
      <w:r>
        <w:rPr>
          <w:rFonts w:ascii="Courier New" w:cs="Courier New" w:eastAsia="Courier New" w:hAnsi="Courier New"/>
          <w:sz w:val="18"/>
          <w:szCs w:val="18"/>
          <w:color w:val="auto"/>
        </w:rPr>
        <w:t>"Maturity Date":</w:t>
      </w:r>
      <w:r>
        <w:rPr>
          <w:sz w:val="20"/>
          <w:szCs w:val="20"/>
          <w:color w:val="auto"/>
        </w:rPr>
        <w:tab/>
      </w:r>
      <w:r>
        <w:rPr>
          <w:rFonts w:ascii="Courier New" w:cs="Courier New" w:eastAsia="Courier New" w:hAnsi="Courier New"/>
          <w:sz w:val="16"/>
          <w:szCs w:val="16"/>
          <w:color w:val="auto"/>
        </w:rPr>
        <w:t>October 29, 2011</w:t>
      </w:r>
    </w:p>
    <w:p>
      <w:pPr>
        <w:spacing w:after="0" w:line="207" w:lineRule="exact"/>
        <w:rPr>
          <w:sz w:val="20"/>
          <w:szCs w:val="20"/>
          <w:color w:val="auto"/>
        </w:rPr>
      </w:pPr>
    </w:p>
    <w:p>
      <w:pPr>
        <w:ind w:left="1272" w:right="3679" w:hanging="429"/>
        <w:spacing w:after="0" w:line="235" w:lineRule="auto"/>
        <w:tabs>
          <w:tab w:leader="none" w:pos="1694"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13 of the Loan Agreement is amended as follows:</w:t>
      </w:r>
    </w:p>
    <w:p>
      <w:pPr>
        <w:spacing w:after="0" w:line="208" w:lineRule="exact"/>
        <w:rPr>
          <w:rFonts w:ascii="Courier New" w:cs="Courier New" w:eastAsia="Courier New" w:hAnsi="Courier New"/>
          <w:sz w:val="18"/>
          <w:szCs w:val="18"/>
          <w:color w:val="auto"/>
        </w:rPr>
      </w:pPr>
    </w:p>
    <w:p>
      <w:pPr>
        <w:ind w:left="1892" w:right="3999" w:hanging="733"/>
        <w:spacing w:after="0" w:line="290" w:lineRule="auto"/>
        <w:tabs>
          <w:tab w:leader="none" w:pos="1682"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13.7(b)(viii) is deleted in its entirety and replaced with the following:</w:t>
      </w:r>
    </w:p>
    <w:p>
      <w:pPr>
        <w:spacing w:after="0" w:line="169" w:lineRule="exact"/>
        <w:rPr>
          <w:rFonts w:ascii="Courier New" w:cs="Courier New" w:eastAsia="Courier New" w:hAnsi="Courier New"/>
          <w:sz w:val="16"/>
          <w:szCs w:val="16"/>
          <w:color w:val="auto"/>
        </w:rPr>
      </w:pPr>
    </w:p>
    <w:p>
      <w:pPr>
        <w:ind w:left="3372" w:hanging="1476"/>
        <w:spacing w:after="0"/>
        <w:tabs>
          <w:tab w:leader="none" w:pos="3372" w:val="left"/>
        </w:tabs>
        <w:numPr>
          <w:ilvl w:val="3"/>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Eighth, to Lenders or any of their</w:t>
      </w:r>
    </w:p>
    <w:p>
      <w:pPr>
        <w:spacing w:after="0" w:line="21" w:lineRule="exact"/>
        <w:rPr>
          <w:rFonts w:ascii="Courier New" w:cs="Courier New" w:eastAsia="Courier New" w:hAnsi="Courier New"/>
          <w:sz w:val="16"/>
          <w:szCs w:val="16"/>
          <w:color w:val="auto"/>
        </w:rPr>
      </w:pPr>
    </w:p>
    <w:p>
      <w:pPr>
        <w:ind w:left="1992" w:right="41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for all Banking Services Obligations then outstanding, and then</w:t>
      </w:r>
    </w:p>
    <w:p>
      <w:pPr>
        <w:spacing w:after="0" w:line="164" w:lineRule="exact"/>
        <w:rPr>
          <w:rFonts w:ascii="Courier New" w:cs="Courier New" w:eastAsia="Courier New" w:hAnsi="Courier New"/>
          <w:sz w:val="16"/>
          <w:szCs w:val="16"/>
          <w:color w:val="auto"/>
        </w:rPr>
      </w:pPr>
    </w:p>
    <w:p>
      <w:pPr>
        <w:ind w:left="852" w:hanging="852"/>
        <w:spacing w:after="0"/>
        <w:tabs>
          <w:tab w:leader="none" w:pos="85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Loan Documents.</w:t>
      </w:r>
    </w:p>
    <w:p>
      <w:pPr>
        <w:sectPr>
          <w:pgSz w:w="11900" w:h="16838" w:orient="portrait"/>
          <w:cols w:equalWidth="0" w:num="1">
            <w:col w:w="10211"/>
          </w:cols>
          <w:pgMar w:left="248" w:top="142" w:right="1440" w:bottom="0" w:gutter="0" w:footer="0" w:header="0"/>
        </w:sectPr>
      </w:pPr>
    </w:p>
    <w:bookmarkStart w:id="4" w:name="page5"/>
    <w:bookmarkEnd w:id="4"/>
    <w:p>
      <w:pPr>
        <w:ind w:left="1272" w:right="3259" w:hanging="640"/>
        <w:spacing w:after="0" w:line="237" w:lineRule="auto"/>
        <w:tabs>
          <w:tab w:leader="none" w:pos="1694"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for herein, the terms and conditions of the Loan Agreement and of the other Loan Documents remain in full force and effect, and each Loan Party hereby ratifies, confirms and reaffirms, all and singular, the terms and conditions of, and the warranties and representations set forth, therein.</w:t>
      </w:r>
    </w:p>
    <w:p>
      <w:pPr>
        <w:spacing w:after="0" w:line="211" w:lineRule="exact"/>
        <w:rPr>
          <w:rFonts w:ascii="Courier New" w:cs="Courier New" w:eastAsia="Courier New" w:hAnsi="Courier New"/>
          <w:sz w:val="18"/>
          <w:szCs w:val="18"/>
          <w:color w:val="auto"/>
        </w:rPr>
      </w:pPr>
    </w:p>
    <w:p>
      <w:pPr>
        <w:ind w:left="1272" w:right="3359" w:hanging="640"/>
        <w:spacing w:after="0" w:line="238" w:lineRule="auto"/>
        <w:tabs>
          <w:tab w:leader="none" w:pos="1694"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Representative hereby ratifies and confirms in connection with the Corporate Restructuring, it shall cause each of its newly formed Subsidiaries to execute documentation, reasonably satisfactory in form and substance, to the Administrative Agent, guarantying payment and performance of the Liabilities and granting a first priority lien on all of their respective assets in favor of the Collateral Agent for the benefit of the Lenders and Casual Male shall amend the Pledge Agreement so as to pledge 100% of its membership interest and/or capital stock in each newly formed Subsidiary to the Collateral Agent for the benefit of the Lenders.</w:t>
      </w:r>
    </w:p>
    <w:p>
      <w:pPr>
        <w:spacing w:after="0" w:line="207" w:lineRule="exact"/>
        <w:rPr>
          <w:rFonts w:ascii="Courier New" w:cs="Courier New" w:eastAsia="Courier New" w:hAnsi="Courier New"/>
          <w:sz w:val="18"/>
          <w:szCs w:val="18"/>
          <w:color w:val="auto"/>
        </w:rPr>
      </w:pPr>
    </w:p>
    <w:p>
      <w:pPr>
        <w:ind w:left="632" w:right="3579" w:hanging="632"/>
        <w:spacing w:after="0" w:line="237"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Effectiveness. This Third Amendment shall not be effective until each of the following conditions precedent have been fulfilled to the satisfaction of the Administrative Agent:</w:t>
      </w:r>
    </w:p>
    <w:p>
      <w:pPr>
        <w:spacing w:after="0" w:line="207" w:lineRule="exact"/>
        <w:rPr>
          <w:rFonts w:ascii="Courier New" w:cs="Courier New" w:eastAsia="Courier New" w:hAnsi="Courier New"/>
          <w:sz w:val="18"/>
          <w:szCs w:val="18"/>
          <w:color w:val="auto"/>
        </w:rPr>
      </w:pPr>
    </w:p>
    <w:p>
      <w:pPr>
        <w:ind w:left="1272" w:right="3259" w:hanging="640"/>
        <w:spacing w:after="0" w:line="236" w:lineRule="auto"/>
        <w:tabs>
          <w:tab w:leader="none" w:pos="1694"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Third Amendment shall have been duly executed and delivered by the respective parties hereto, and, shall be in full force and effect.</w:t>
      </w:r>
    </w:p>
    <w:p>
      <w:pPr>
        <w:spacing w:after="0" w:line="6" w:lineRule="exact"/>
        <w:rPr>
          <w:rFonts w:ascii="Courier New" w:cs="Courier New" w:eastAsia="Courier New" w:hAnsi="Courier New"/>
          <w:sz w:val="18"/>
          <w:szCs w:val="18"/>
          <w:color w:val="auto"/>
        </w:rPr>
      </w:pPr>
    </w:p>
    <w:p>
      <w:pPr>
        <w:ind w:left="1272" w:right="3039" w:hanging="640"/>
        <w:spacing w:after="0" w:line="268" w:lineRule="auto"/>
        <w:tabs>
          <w:tab w:leader="none" w:pos="1694"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action on the part of the Loan Parties necessary for the valid execution, delivery and performance by the Loan Parties of this Third Amendment shall have been duly and effectively taken and evidence thereof satisfactory to the Administrative Agent shall have been provided to the Administrative Agent.</w:t>
      </w:r>
    </w:p>
    <w:p>
      <w:pPr>
        <w:spacing w:after="0" w:line="1" w:lineRule="exact"/>
        <w:rPr>
          <w:rFonts w:ascii="Courier New" w:cs="Courier New" w:eastAsia="Courier New" w:hAnsi="Courier New"/>
          <w:sz w:val="16"/>
          <w:szCs w:val="16"/>
          <w:color w:val="auto"/>
        </w:rPr>
      </w:pPr>
    </w:p>
    <w:p>
      <w:pPr>
        <w:ind w:left="1272" w:right="3479" w:hanging="745"/>
        <w:spacing w:after="0" w:line="237" w:lineRule="auto"/>
        <w:tabs>
          <w:tab w:leader="none" w:pos="851"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Parties shall have provided such additional instruments and documents, including the Amended Fee Letter, to the Administrative Agent as the Administrative Agent and the Administrative Agent's counsel may have reasonably requested.</w:t>
      </w:r>
    </w:p>
    <w:p>
      <w:pPr>
        <w:spacing w:after="0" w:line="1" w:lineRule="exact"/>
        <w:rPr>
          <w:rFonts w:ascii="Courier New" w:cs="Courier New" w:eastAsia="Courier New" w:hAnsi="Courier New"/>
          <w:sz w:val="18"/>
          <w:szCs w:val="18"/>
          <w:color w:val="auto"/>
        </w:rPr>
      </w:pPr>
    </w:p>
    <w:p>
      <w:pPr>
        <w:ind w:left="852" w:hanging="325"/>
        <w:spacing w:after="0" w:line="238"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Loan Parties shall have paid to the</w:t>
      </w:r>
    </w:p>
    <w:p>
      <w:pPr>
        <w:ind w:left="1272"/>
        <w:spacing w:after="0"/>
        <w:rPr>
          <w:sz w:val="20"/>
          <w:szCs w:val="20"/>
          <w:color w:val="auto"/>
        </w:rPr>
      </w:pPr>
      <w:r>
        <w:rPr>
          <w:rFonts w:ascii="Courier New" w:cs="Courier New" w:eastAsia="Courier New" w:hAnsi="Courier New"/>
          <w:sz w:val="18"/>
          <w:szCs w:val="18"/>
          <w:color w:val="auto"/>
        </w:rPr>
        <w:t>Administrative Agent all fees set forth in the</w:t>
      </w:r>
    </w:p>
    <w:p>
      <w:pPr>
        <w:ind w:left="1272"/>
        <w:spacing w:after="0" w:line="237" w:lineRule="auto"/>
        <w:rPr>
          <w:sz w:val="20"/>
          <w:szCs w:val="20"/>
          <w:color w:val="auto"/>
        </w:rPr>
      </w:pPr>
      <w:r>
        <w:rPr>
          <w:rFonts w:ascii="Courier New" w:cs="Courier New" w:eastAsia="Courier New" w:hAnsi="Courier New"/>
          <w:sz w:val="18"/>
          <w:szCs w:val="18"/>
          <w:color w:val="auto"/>
        </w:rPr>
        <w:t>Amended Fee Letter dated as of the date hereof.</w:t>
      </w:r>
    </w:p>
    <w:p>
      <w:pPr>
        <w:spacing w:after="0" w:line="202" w:lineRule="exact"/>
        <w:rPr>
          <w:sz w:val="20"/>
          <w:szCs w:val="20"/>
          <w:color w:val="auto"/>
        </w:rPr>
      </w:pPr>
    </w:p>
    <w:p>
      <w:pPr>
        <w:ind w:left="852" w:hanging="852"/>
        <w:spacing w:after="0"/>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1272" w:right="3579" w:hanging="640"/>
        <w:spacing w:after="0" w:line="268" w:lineRule="auto"/>
        <w:tabs>
          <w:tab w:leader="none" w:pos="169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Third Amendment may be executed in several counterparts and by each party on a separate counterpart, each of which when so executed and delivered shall be an original, and all of which together shall constitute one instrument.</w:t>
      </w:r>
    </w:p>
    <w:p>
      <w:pPr>
        <w:ind w:left="1272" w:right="3579" w:hanging="640"/>
        <w:spacing w:after="0" w:line="237" w:lineRule="auto"/>
        <w:tabs>
          <w:tab w:leader="none" w:pos="169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Third Amendment expresses the entire understanding of the parties with respect to the transactions contemplated hereby. No prior negotiations or discussions shall limit, modify, or otherwise affect the provisions hereof.</w:t>
      </w:r>
    </w:p>
    <w:p>
      <w:pPr>
        <w:spacing w:after="0" w:line="6" w:lineRule="exact"/>
        <w:rPr>
          <w:rFonts w:ascii="Courier New" w:cs="Courier New" w:eastAsia="Courier New" w:hAnsi="Courier New"/>
          <w:sz w:val="18"/>
          <w:szCs w:val="18"/>
          <w:color w:val="auto"/>
        </w:rPr>
      </w:pPr>
    </w:p>
    <w:p>
      <w:pPr>
        <w:ind w:left="1272" w:right="3259" w:hanging="640"/>
        <w:spacing w:after="0" w:line="237" w:lineRule="auto"/>
        <w:tabs>
          <w:tab w:leader="none" w:pos="169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determination that any provision of this Third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Third</w:t>
      </w:r>
    </w:p>
    <w:p>
      <w:pPr>
        <w:spacing w:after="0" w:line="3"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Amendment.</w:t>
      </w:r>
    </w:p>
    <w:p>
      <w:pPr>
        <w:spacing w:after="0" w:line="4" w:lineRule="exact"/>
        <w:rPr>
          <w:sz w:val="20"/>
          <w:szCs w:val="20"/>
          <w:color w:val="auto"/>
        </w:rPr>
      </w:pPr>
    </w:p>
    <w:p>
      <w:pPr>
        <w:ind w:left="1052" w:right="3679" w:hanging="526"/>
        <w:spacing w:after="0" w:line="237" w:lineRule="auto"/>
        <w:rPr>
          <w:sz w:val="20"/>
          <w:szCs w:val="20"/>
          <w:color w:val="auto"/>
        </w:rPr>
      </w:pPr>
      <w:r>
        <w:rPr>
          <w:rFonts w:ascii="Courier New" w:cs="Courier New" w:eastAsia="Courier New" w:hAnsi="Courier New"/>
          <w:sz w:val="18"/>
          <w:szCs w:val="18"/>
          <w:color w:val="auto"/>
        </w:rPr>
        <w:t>d. The Loan Parties shall pay on demand all reasonable costs and expenses of the Administrative Agent, including, without limitation, reasonable attorneys' fees in connection with the preparation, negotiation, execution and delivery of this Third Amendment.</w:t>
      </w:r>
    </w:p>
    <w:p>
      <w:pPr>
        <w:spacing w:after="0" w:line="7" w:lineRule="exact"/>
        <w:rPr>
          <w:sz w:val="20"/>
          <w:szCs w:val="20"/>
          <w:color w:val="auto"/>
        </w:rPr>
      </w:pPr>
    </w:p>
    <w:p>
      <w:pPr>
        <w:ind w:left="1052" w:right="3679" w:hanging="526"/>
        <w:spacing w:after="0" w:line="237" w:lineRule="auto"/>
        <w:rPr>
          <w:sz w:val="20"/>
          <w:szCs w:val="20"/>
          <w:color w:val="auto"/>
        </w:rPr>
      </w:pPr>
      <w:r>
        <w:rPr>
          <w:rFonts w:ascii="Courier New" w:cs="Courier New" w:eastAsia="Courier New" w:hAnsi="Courier New"/>
          <w:sz w:val="18"/>
          <w:szCs w:val="18"/>
          <w:color w:val="auto"/>
        </w:rPr>
        <w:t>e. Each Loan Party warrants and represents that the Loan Party has consulted with independent legal counsel of each Loan Party's selection in connection with this Third Amendment and is not relying on any representations or warranties of the Administrative Agent or its counsel in entering into this Third Amendment.</w:t>
      </w:r>
    </w:p>
    <w:p>
      <w:pPr>
        <w:spacing w:after="0" w:line="205"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1"/>
          </w:cols>
          <w:pgMar w:left="248" w:top="142" w:right="1440" w:bottom="0" w:gutter="0" w:footer="0" w:header="0"/>
        </w:sectPr>
      </w:pPr>
    </w:p>
    <w:bookmarkStart w:id="5" w:name="page6"/>
    <w:bookmarkEnd w:id="5"/>
    <w:p>
      <w:pPr>
        <w:ind w:right="3779"/>
        <w:spacing w:after="0" w:line="235" w:lineRule="auto"/>
        <w:rPr>
          <w:sz w:val="20"/>
          <w:szCs w:val="20"/>
          <w:color w:val="auto"/>
        </w:rPr>
      </w:pPr>
      <w:r>
        <w:rPr>
          <w:rFonts w:ascii="Courier New" w:cs="Courier New" w:eastAsia="Courier New" w:hAnsi="Courier New"/>
          <w:sz w:val="18"/>
          <w:szCs w:val="18"/>
          <w:color w:val="auto"/>
        </w:rPr>
        <w:t>IN WITNESS WHEREOF, the parties have duly executed this Third Amendment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 Delaware corporation, as Borrower</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 Borrowers' Representative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CMRG APPAREL, LLC, as Borrower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("GUARANTORS")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CASUAL MALE CANADA INC.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CAPTURE,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CASUAL MALE STORE,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CASUAL MALE RETAIL STORE,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Dennis R. Hernreich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Dennis R. Hernreich</w:t>
      </w:r>
    </w:p>
    <w:p>
      <w:pPr>
        <w:ind w:left="4020"/>
        <w:spacing w:after="0" w:line="237" w:lineRule="auto"/>
        <w:tabs>
          <w:tab w:leader="none" w:pos="5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4020"/>
        <w:spacing w:after="0" w:line="238" w:lineRule="auto"/>
        <w:rPr>
          <w:sz w:val="20"/>
          <w:szCs w:val="20"/>
          <w:color w:val="auto"/>
        </w:rPr>
      </w:pPr>
      <w:r>
        <w:rPr>
          <w:rFonts w:ascii="Courier New" w:cs="Courier New" w:eastAsia="Courier New" w:hAnsi="Courier New"/>
          <w:sz w:val="18"/>
          <w:szCs w:val="18"/>
          <w:color w:val="auto"/>
        </w:rPr>
        <w:t>President, Chief</w:t>
      </w:r>
    </w:p>
    <w:p>
      <w:pPr>
        <w:ind w:left="4020"/>
        <w:spacing w:after="0"/>
        <w:rPr>
          <w:sz w:val="20"/>
          <w:szCs w:val="20"/>
          <w:color w:val="auto"/>
        </w:rPr>
      </w:pPr>
      <w:r>
        <w:rPr>
          <w:rFonts w:ascii="Courier New" w:cs="Courier New" w:eastAsia="Courier New" w:hAnsi="Courier New"/>
          <w:sz w:val="18"/>
          <w:szCs w:val="18"/>
          <w:color w:val="auto"/>
        </w:rPr>
        <w:t>Operating Officer, Chief</w:t>
      </w:r>
    </w:p>
    <w:p>
      <w:pPr>
        <w:ind w:left="4020"/>
        <w:spacing w:after="0" w:line="237" w:lineRule="auto"/>
        <w:rPr>
          <w:sz w:val="20"/>
          <w:szCs w:val="20"/>
          <w:color w:val="auto"/>
        </w:rPr>
      </w:pPr>
      <w:r>
        <w:rPr>
          <w:rFonts w:ascii="Courier New" w:cs="Courier New" w:eastAsia="Courier New" w:hAnsi="Courier New"/>
          <w:sz w:val="18"/>
          <w:szCs w:val="18"/>
          <w:color w:val="auto"/>
        </w:rPr>
        <w:t>Financial Officer,</w:t>
      </w:r>
    </w:p>
    <w:p>
      <w:pPr>
        <w:ind w:left="4020"/>
        <w:spacing w:after="0"/>
        <w:rPr>
          <w:sz w:val="20"/>
          <w:szCs w:val="20"/>
          <w:color w:val="auto"/>
        </w:rPr>
      </w:pPr>
      <w:r>
        <w:rPr>
          <w:rFonts w:ascii="Courier New" w:cs="Courier New" w:eastAsia="Courier New" w:hAnsi="Courier New"/>
          <w:sz w:val="18"/>
          <w:szCs w:val="18"/>
          <w:color w:val="auto"/>
        </w:rPr>
        <w:t>Treasurer and Secretary</w:t>
      </w:r>
    </w:p>
    <w:p>
      <w:pPr>
        <w:sectPr>
          <w:pgSz w:w="11900" w:h="16838" w:orient="portrait"/>
          <w:cols w:equalWidth="0" w:num="1">
            <w:col w:w="10219"/>
          </w:cols>
          <w:pgMar w:left="240" w:top="547" w:right="1440" w:bottom="0" w:gutter="0" w:footer="0" w:header="0"/>
        </w:sectPr>
      </w:pPr>
    </w:p>
    <w:bookmarkStart w:id="6" w:name="page7"/>
    <w:bookmarkEnd w:id="6"/>
    <w:p>
      <w:pPr>
        <w:ind w:left="2820"/>
        <w:spacing w:after="0"/>
        <w:rPr>
          <w:sz w:val="20"/>
          <w:szCs w:val="20"/>
          <w:color w:val="auto"/>
        </w:rPr>
      </w:pPr>
      <w:r>
        <w:rPr>
          <w:rFonts w:ascii="Courier New" w:cs="Courier New" w:eastAsia="Courier New" w:hAnsi="Courier New"/>
          <w:sz w:val="18"/>
          <w:szCs w:val="18"/>
          <w:color w:val="auto"/>
        </w:rPr>
        <w:t>CASUAL MALE DIRECT,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CASUAL MALE RBT,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CASUAL MALE RBT (U.K.)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CANTON PL LIQUIDATING CORP.</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THINK BIG PRODUCTS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CASUAL MALE JAREDM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ind w:left="2820"/>
        <w:spacing w:after="0" w:line="238" w:lineRule="auto"/>
        <w:rPr>
          <w:sz w:val="20"/>
          <w:szCs w:val="20"/>
          <w:color w:val="auto"/>
        </w:rPr>
      </w:pPr>
      <w:r>
        <w:rPr>
          <w:rFonts w:ascii="Courier New" w:cs="Courier New" w:eastAsia="Courier New" w:hAnsi="Courier New"/>
          <w:sz w:val="18"/>
          <w:szCs w:val="18"/>
          <w:color w:val="auto"/>
        </w:rPr>
        <w:t>Financial Officer,</w:t>
      </w:r>
    </w:p>
    <w:p>
      <w:pPr>
        <w:ind w:left="2820"/>
        <w:spacing w:after="0"/>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CMXL, LLC</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Name: Dennis R. Hernreich</w:t>
      </w:r>
    </w:p>
    <w:p>
      <w:pPr>
        <w:ind w:left="2820"/>
        <w:spacing w:after="0" w:line="238" w:lineRule="auto"/>
        <w:tabs>
          <w:tab w:leader="none" w:pos="38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r>
    </w:p>
    <w:p>
      <w:pPr>
        <w:ind w:left="2820"/>
        <w:spacing w:after="0"/>
        <w:rPr>
          <w:sz w:val="20"/>
          <w:szCs w:val="20"/>
          <w:color w:val="auto"/>
        </w:rPr>
      </w:pPr>
      <w:r>
        <w:rPr>
          <w:rFonts w:ascii="Courier New" w:cs="Courier New" w:eastAsia="Courier New" w:hAnsi="Courier New"/>
          <w:sz w:val="18"/>
          <w:szCs w:val="18"/>
          <w:color w:val="auto"/>
        </w:rPr>
        <w:t>President, Chief</w:t>
      </w:r>
    </w:p>
    <w:p>
      <w:pPr>
        <w:ind w:left="2820"/>
        <w:spacing w:after="0" w:line="237" w:lineRule="auto"/>
        <w:rPr>
          <w:sz w:val="20"/>
          <w:szCs w:val="20"/>
          <w:color w:val="auto"/>
        </w:rPr>
      </w:pPr>
      <w:r>
        <w:rPr>
          <w:rFonts w:ascii="Courier New" w:cs="Courier New" w:eastAsia="Courier New" w:hAnsi="Courier New"/>
          <w:sz w:val="18"/>
          <w:szCs w:val="18"/>
          <w:color w:val="auto"/>
        </w:rPr>
        <w:t>Operating Officer, Chief</w:t>
      </w:r>
    </w:p>
    <w:p>
      <w:pPr>
        <w:sectPr>
          <w:pgSz w:w="11900" w:h="16838" w:orient="portrait"/>
          <w:cols w:equalWidth="0" w:num="1">
            <w:col w:w="9019"/>
          </w:cols>
          <w:pgMar w:left="1440" w:top="541" w:right="1440" w:bottom="0" w:gutter="0" w:footer="0" w:header="0"/>
        </w:sectPr>
      </w:pPr>
    </w:p>
    <w:bookmarkStart w:id="7" w:name="page8"/>
    <w:bookmarkEnd w:id="7"/>
    <w:p>
      <w:pPr>
        <w:ind w:left="4020"/>
        <w:spacing w:after="0"/>
        <w:rPr>
          <w:sz w:val="20"/>
          <w:szCs w:val="20"/>
          <w:color w:val="auto"/>
        </w:rPr>
      </w:pPr>
      <w:r>
        <w:rPr>
          <w:rFonts w:ascii="Courier New" w:cs="Courier New" w:eastAsia="Courier New" w:hAnsi="Courier New"/>
          <w:sz w:val="18"/>
          <w:szCs w:val="18"/>
          <w:color w:val="auto"/>
        </w:rPr>
        <w:t>Financial Officer,</w:t>
      </w:r>
    </w:p>
    <w:p>
      <w:pPr>
        <w:ind w:left="4020"/>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BANK OF AMERICA, N.A.</w:t>
      </w:r>
    </w:p>
    <w:p>
      <w:pPr>
        <w:ind w:left="3900"/>
        <w:spacing w:after="0" w:line="238" w:lineRule="auto"/>
        <w:rPr>
          <w:sz w:val="20"/>
          <w:szCs w:val="20"/>
          <w:color w:val="auto"/>
        </w:rPr>
      </w:pPr>
      <w:r>
        <w:rPr>
          <w:rFonts w:ascii="Courier New" w:cs="Courier New" w:eastAsia="Courier New" w:hAnsi="Courier New"/>
          <w:sz w:val="18"/>
          <w:szCs w:val="18"/>
          <w:color w:val="auto"/>
        </w:rPr>
        <w:t>(ADMINISTRATIVE AGENT, COLLATERAL</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AGENT, REVOLVING CREDIT LENDER AND</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LAST OUT REVOLVING LENDER)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Kathleen A. Dimock</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Kathleen A. Dimock</w:t>
      </w:r>
    </w:p>
    <w:p>
      <w:pPr>
        <w:ind w:left="4020"/>
        <w:spacing w:after="0" w:line="237" w:lineRule="auto"/>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Managing Director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NATIONAL CITY BUSINESS CREDIT,</w:t>
      </w:r>
    </w:p>
    <w:p>
      <w:pPr>
        <w:ind w:left="4020"/>
        <w:spacing w:after="0" w:line="238" w:lineRule="auto"/>
        <w:rPr>
          <w:sz w:val="20"/>
          <w:szCs w:val="20"/>
          <w:color w:val="auto"/>
        </w:rPr>
      </w:pPr>
      <w:r>
        <w:rPr>
          <w:rFonts w:ascii="Courier New" w:cs="Courier New" w:eastAsia="Courier New" w:hAnsi="Courier New"/>
          <w:sz w:val="18"/>
          <w:szCs w:val="18"/>
          <w:color w:val="auto"/>
        </w:rPr>
        <w:t>INC.</w:t>
      </w:r>
    </w:p>
    <w:p>
      <w:pPr>
        <w:ind w:left="3900"/>
        <w:spacing w:after="0"/>
        <w:rPr>
          <w:sz w:val="20"/>
          <w:szCs w:val="20"/>
          <w:color w:val="auto"/>
        </w:rPr>
      </w:pPr>
      <w:r>
        <w:rPr>
          <w:rFonts w:ascii="Courier New" w:cs="Courier New" w:eastAsia="Courier New" w:hAnsi="Courier New"/>
          <w:sz w:val="18"/>
          <w:szCs w:val="18"/>
          <w:color w:val="auto"/>
        </w:rPr>
        <w:t>(DOCUMENTATION AGENT, REVOLVING</w:t>
      </w:r>
    </w:p>
    <w:p>
      <w:pPr>
        <w:ind w:left="4020"/>
        <w:spacing w:after="0" w:line="237" w:lineRule="auto"/>
        <w:rPr>
          <w:sz w:val="20"/>
          <w:szCs w:val="20"/>
          <w:color w:val="auto"/>
        </w:rPr>
      </w:pPr>
      <w:r>
        <w:rPr>
          <w:rFonts w:ascii="Courier New" w:cs="Courier New" w:eastAsia="Courier New" w:hAnsi="Courier New"/>
          <w:sz w:val="18"/>
          <w:szCs w:val="18"/>
          <w:color w:val="auto"/>
        </w:rPr>
        <w:t>CREDIT LENDER AND LAST OUT</w:t>
      </w:r>
    </w:p>
    <w:p>
      <w:pPr>
        <w:ind w:left="4020"/>
        <w:spacing w:after="0" w:line="238" w:lineRule="auto"/>
        <w:rPr>
          <w:sz w:val="20"/>
          <w:szCs w:val="20"/>
          <w:color w:val="auto"/>
        </w:rPr>
      </w:pPr>
      <w:r>
        <w:rPr>
          <w:rFonts w:ascii="Courier New" w:cs="Courier New" w:eastAsia="Courier New" w:hAnsi="Courier New"/>
          <w:sz w:val="18"/>
          <w:szCs w:val="18"/>
          <w:color w:val="auto"/>
        </w:rPr>
        <w:t>REVOLVING LENDER)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Kathryn C. Ellero</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Kathryn C. Ellero</w:t>
      </w:r>
    </w:p>
    <w:p>
      <w:pPr>
        <w:ind w:left="4020"/>
        <w:spacing w:after="0" w:line="237" w:lineRule="auto"/>
        <w:tabs>
          <w:tab w:leader="none" w:pos="4840" w:val="left"/>
        </w:tabs>
        <w:rPr>
          <w:sz w:val="20"/>
          <w:szCs w:val="20"/>
          <w:color w:val="auto"/>
        </w:rPr>
      </w:pPr>
      <w:r>
        <w:rPr>
          <w:rFonts w:ascii="Courier New" w:cs="Courier New" w:eastAsia="Courier New" w:hAnsi="Courier New"/>
          <w:sz w:val="18"/>
          <w:szCs w:val="18"/>
          <w:color w:val="auto"/>
        </w:rPr>
        <w:t>Title:</w:t>
        <w:tab/>
        <w:t>Vice 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WELLS FARGO FOOTHILL, LLC</w:t>
      </w:r>
    </w:p>
    <w:p>
      <w:pPr>
        <w:ind w:left="4020"/>
        <w:spacing w:after="0" w:line="238" w:lineRule="auto"/>
        <w:rPr>
          <w:sz w:val="20"/>
          <w:szCs w:val="20"/>
          <w:color w:val="auto"/>
        </w:rPr>
      </w:pPr>
      <w:r>
        <w:rPr>
          <w:rFonts w:ascii="Courier New" w:cs="Courier New" w:eastAsia="Courier New" w:hAnsi="Courier New"/>
          <w:sz w:val="18"/>
          <w:szCs w:val="18"/>
          <w:color w:val="auto"/>
        </w:rPr>
        <w:t>(SYNDICATION AGENT AND REVOLVING</w:t>
      </w:r>
    </w:p>
    <w:p>
      <w:pPr>
        <w:ind w:left="4020"/>
        <w:spacing w:after="0"/>
        <w:rPr>
          <w:sz w:val="20"/>
          <w:szCs w:val="20"/>
          <w:color w:val="auto"/>
        </w:rPr>
      </w:pPr>
      <w:r>
        <w:rPr>
          <w:rFonts w:ascii="Courier New" w:cs="Courier New" w:eastAsia="Courier New" w:hAnsi="Courier New"/>
          <w:sz w:val="18"/>
          <w:szCs w:val="18"/>
          <w:color w:val="auto"/>
        </w:rPr>
        <w:t>CREDIT LENDER)</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Krista Wade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Krista Wade</w:t>
      </w:r>
    </w:p>
    <w:p>
      <w:pPr>
        <w:ind w:left="4020"/>
        <w:spacing w:after="0" w:line="237" w:lineRule="auto"/>
        <w:tabs>
          <w:tab w:leader="none" w:pos="4840" w:val="left"/>
        </w:tabs>
        <w:rPr>
          <w:sz w:val="20"/>
          <w:szCs w:val="20"/>
          <w:color w:val="auto"/>
        </w:rPr>
      </w:pPr>
      <w:r>
        <w:rPr>
          <w:rFonts w:ascii="Courier New" w:cs="Courier New" w:eastAsia="Courier New" w:hAnsi="Courier New"/>
          <w:sz w:val="18"/>
          <w:szCs w:val="18"/>
          <w:color w:val="auto"/>
        </w:rPr>
        <w:t>Title:</w:t>
        <w:tab/>
        <w:t>Assistant Vice</w:t>
      </w:r>
    </w:p>
    <w:p>
      <w:pPr>
        <w:ind w:left="40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JPMORGAN CHASE BANK, N.A.</w:t>
      </w:r>
    </w:p>
    <w:p>
      <w:pPr>
        <w:ind w:left="3900"/>
        <w:spacing w:after="0" w:line="238" w:lineRule="auto"/>
        <w:rPr>
          <w:sz w:val="20"/>
          <w:szCs w:val="20"/>
          <w:color w:val="auto"/>
        </w:rPr>
      </w:pPr>
      <w:r>
        <w:rPr>
          <w:rFonts w:ascii="Courier New" w:cs="Courier New" w:eastAsia="Courier New" w:hAnsi="Courier New"/>
          <w:sz w:val="18"/>
          <w:szCs w:val="18"/>
          <w:color w:val="auto"/>
        </w:rPr>
        <w:t>(SENIOR MANAGING AGENT, REVOLVING</w:t>
      </w:r>
    </w:p>
    <w:p>
      <w:pPr>
        <w:ind w:left="4020"/>
        <w:spacing w:after="0"/>
        <w:rPr>
          <w:sz w:val="20"/>
          <w:szCs w:val="20"/>
          <w:color w:val="auto"/>
        </w:rPr>
      </w:pPr>
      <w:r>
        <w:rPr>
          <w:rFonts w:ascii="Courier New" w:cs="Courier New" w:eastAsia="Courier New" w:hAnsi="Courier New"/>
          <w:sz w:val="18"/>
          <w:szCs w:val="18"/>
          <w:color w:val="auto"/>
        </w:rPr>
        <w:t>CREDIT LENDER AND LAST OUT</w:t>
      </w:r>
    </w:p>
    <w:p>
      <w:pPr>
        <w:ind w:left="4020"/>
        <w:spacing w:after="0" w:line="237" w:lineRule="auto"/>
        <w:rPr>
          <w:sz w:val="20"/>
          <w:szCs w:val="20"/>
          <w:color w:val="auto"/>
        </w:rPr>
      </w:pPr>
      <w:r>
        <w:rPr>
          <w:rFonts w:ascii="Courier New" w:cs="Courier New" w:eastAsia="Courier New" w:hAnsi="Courier New"/>
          <w:sz w:val="18"/>
          <w:szCs w:val="18"/>
          <w:color w:val="auto"/>
        </w:rPr>
        <w:t>REVOLVING LENDER)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Kim Nguyen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Name: Kim Nguyen</w:t>
      </w:r>
    </w:p>
    <w:p>
      <w:pPr>
        <w:ind w:left="40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1042857.73 -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- 10 -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78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upperLetter"/>
      <w:start w:val="1"/>
    </w:lvl>
    <w:lvl w:ilvl="1">
      <w:lvlJc w:val="left"/>
      <w:lvlText w:val="(%2)"/>
      <w:numFmt w:val="lowerRoman"/>
      <w:start w:val="3"/>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2"/>
    </w:lvl>
    <w:lvl w:ilvl="1">
      <w:lvlJc w:val="left"/>
      <w:lvlText w:val="(%2)"/>
      <w:numFmt w:val="lowerLetter"/>
      <w:start w:val="9"/>
    </w:lvl>
    <w:lvl w:ilvl="2">
      <w:lvlJc w:val="left"/>
      <w:lvlText w:val="%3)"/>
      <w:numFmt w:val="lowerRoman"/>
      <w:start w:val="1"/>
    </w:lvl>
    <w:lvl w:ilvl="3">
      <w:lvlJc w:val="left"/>
      <w:lvlText w:val="(%4)"/>
      <w:numFmt w:val="lowerLetter"/>
      <w:start w:val="4"/>
    </w:lvl>
  </w:abstractNum>
  <w:abstractNum w:abstractNumId="8">
    <w:nsid w:val="66EF438D"/>
    <w:multiLevelType w:val="hybridMultilevel"/>
    <w:lvl w:ilvl="0">
      <w:lvlJc w:val="left"/>
      <w:lvlText w:val="(%1)"/>
      <w:numFmt w:val="lowerRoman"/>
      <w:start w:val="3"/>
    </w:lvl>
    <w:lvl w:ilvl="1">
      <w:lvlJc w:val="left"/>
      <w:lvlText w:val="(%2)"/>
      <w:numFmt w:val="lowerRoman"/>
      <w:start w:val="7"/>
    </w:lvl>
    <w:lvl w:ilvl="2">
      <w:lvlJc w:val="left"/>
      <w:lvlText w:val="(%3)"/>
      <w:numFmt w:val="lowerRoman"/>
      <w:start w:val="4"/>
    </w:lvl>
  </w:abstractNum>
  <w:abstractNum w:abstractNumId="9">
    <w:nsid w:val="140E0F76"/>
    <w:multiLevelType w:val="hybridMultilevel"/>
    <w:lvl w:ilvl="0">
      <w:lvlJc w:val="left"/>
      <w:lvlText w:val="(%1)"/>
      <w:numFmt w:val="lowerRoman"/>
      <w:start w:val="5"/>
    </w:lvl>
  </w:abstractNum>
  <w:abstractNum w:abstractNumId="10">
    <w:nsid w:val="335225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8"/>
    </w:lvl>
  </w:abstractNum>
  <w:abstractNum w:abstractNumId="11">
    <w:nsid w:val="109CF92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
    <w:nsid w:val="7FDCC233"/>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14">
    <w:nsid w:val="1BEFD79F"/>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2019-12-19T22:01:08Z</dcterms:created>
  <dcterms:modified xsi:type="dcterms:W3CDTF">2019-12-19T22:01:08Z</dcterms:modified>
</cp:coreProperties>
</file>