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Date of Report: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January 5, 1998</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04-2623104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1500" w:space="720"/>
            <w:col w:w="4619"/>
          </w:cols>
          <w:pgMar w:left="240" w:top="852" w:right="1440" w:bottom="0" w:gutter="0" w:footer="0" w:header="0"/>
          <w:type w:val="continuous"/>
        </w:sectPr>
      </w:pPr>
    </w:p>
    <w:p>
      <w:pPr>
        <w:spacing w:after="0" w:line="209" w:lineRule="exact"/>
        <w:rPr>
          <w:sz w:val="24"/>
          <w:szCs w:val="24"/>
          <w:color w:val="auto"/>
        </w:rPr>
      </w:pPr>
    </w:p>
    <w:p>
      <w:pPr>
        <w:ind w:left="220" w:right="1160" w:firstLine="316"/>
        <w:spacing w:after="0" w:line="290" w:lineRule="auto"/>
        <w:rPr>
          <w:sz w:val="20"/>
          <w:szCs w:val="20"/>
          <w:color w:val="auto"/>
        </w:rPr>
      </w:pPr>
      <w:r>
        <w:rPr>
          <w:rFonts w:ascii="Courier New" w:cs="Courier New" w:eastAsia="Courier New" w:hAnsi="Courier New"/>
          <w:sz w:val="16"/>
          <w:szCs w:val="16"/>
          <w:color w:val="auto"/>
        </w:rPr>
        <w:t>66 B Street, Needham, Massachusetts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600" w:space="720"/>
            <w:col w:w="3899"/>
          </w:cols>
          <w:pgMar w:left="240" w:top="852" w:right="1440" w:bottom="0" w:gutter="0" w:footer="0" w:header="0"/>
          <w:type w:val="continuous"/>
        </w:sectPr>
      </w:pPr>
    </w:p>
    <w:p>
      <w:pPr>
        <w:spacing w:after="0" w:line="172"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(781) 444-7222</w:t>
      </w:r>
    </w:p>
    <w:p>
      <w:pPr>
        <w:sectPr>
          <w:pgSz w:w="11900" w:h="16838" w:orient="portrait"/>
          <w:cols w:equalWidth="0" w:num="1">
            <w:col w:w="10219"/>
          </w:cols>
          <w:pgMar w:left="240" w:top="852" w:right="1440" w:bottom="0" w:gutter="0" w:footer="0" w:header="0"/>
          <w:type w:val="continuous"/>
        </w:sectPr>
      </w:pP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December 10, 1997, Designs, Inc. (the "Company") entered into a Credit Agreement and a Security Agreement, each between the Company and BankBoston, N.A. A copy of the Credit Agreement and the Security Agreement are attached as Exhibit 10.1 and Exhibit 10.2 hereto, respectively.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January 5, 1998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/s/ Scott N. Semel</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Scott N. Semel, Executive Vice</w:t>
      </w:r>
    </w:p>
    <w:p>
      <w:pPr>
        <w:ind w:left="740"/>
        <w:spacing w:after="0" w:line="238" w:lineRule="auto"/>
        <w:rPr>
          <w:sz w:val="20"/>
          <w:szCs w:val="20"/>
          <w:color w:val="auto"/>
        </w:rPr>
      </w:pPr>
      <w:r>
        <w:rPr>
          <w:rFonts w:ascii="Courier New" w:cs="Courier New" w:eastAsia="Courier New" w:hAnsi="Courier New"/>
          <w:sz w:val="18"/>
          <w:szCs w:val="18"/>
          <w:color w:val="auto"/>
        </w:rPr>
        <w:t>President and Secretary</w:t>
      </w:r>
    </w:p>
    <w:p>
      <w:pPr>
        <w:spacing w:after="0" w:line="200" w:lineRule="exact"/>
        <w:rPr>
          <w:sz w:val="24"/>
          <w:szCs w:val="24"/>
          <w:color w:val="auto"/>
        </w:rPr>
      </w:pPr>
    </w:p>
    <w:p>
      <w:pPr>
        <w:sectPr>
          <w:pgSz w:w="11900" w:h="16838" w:orient="portrait"/>
          <w:cols w:equalWidth="0" w:num="3">
            <w:col w:w="540" w:space="200"/>
            <w:col w:w="1700" w:space="720"/>
            <w:col w:w="7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Index to Exhibits</w:t>
      </w:r>
    </w:p>
    <w:p>
      <w:pPr>
        <w:spacing w:after="0" w:line="21"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440" w:space="720"/>
            <w:col w:w="7059"/>
          </w:cols>
          <w:pgMar w:left="240" w:top="852" w:right="1440" w:bottom="0" w:gutter="0" w:footer="0" w:header="0"/>
          <w:type w:val="continuous"/>
        </w:sectPr>
      </w:pPr>
    </w:p>
    <w:p>
      <w:pPr>
        <w:spacing w:after="0" w:line="24" w:lineRule="exact"/>
        <w:rPr>
          <w:sz w:val="24"/>
          <w:szCs w:val="24"/>
          <w:color w:val="auto"/>
        </w:rPr>
      </w:pPr>
    </w:p>
    <w:p>
      <w:pPr>
        <w:ind w:left="1580" w:right="1999" w:hanging="1368"/>
        <w:spacing w:after="0" w:line="235" w:lineRule="auto"/>
        <w:tabs>
          <w:tab w:leader="none" w:pos="156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Credit Agreement dated as of December 10, 1997 between Designs, Inc. and BankBoston, N.A.</w:t>
      </w:r>
    </w:p>
    <w:p>
      <w:pPr>
        <w:spacing w:after="0" w:line="208" w:lineRule="exact"/>
        <w:rPr>
          <w:sz w:val="24"/>
          <w:szCs w:val="24"/>
          <w:color w:val="auto"/>
        </w:rPr>
      </w:pPr>
    </w:p>
    <w:p>
      <w:pPr>
        <w:ind w:left="1580" w:right="2739" w:hanging="1368"/>
        <w:spacing w:after="0" w:line="235" w:lineRule="auto"/>
        <w:tabs>
          <w:tab w:leader="none" w:pos="156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Security Agreement dated as of December 10, 1997 between Designs, Inc. and BankBoston, N.A.</w:t>
      </w:r>
    </w:p>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line="235" w:lineRule="auto"/>
        <w:tabs>
          <w:tab w:leader="none" w:pos="156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right="1879" w:firstLine="527"/>
        <w:spacing w:after="0" w:line="273" w:lineRule="auto"/>
        <w:rPr>
          <w:sz w:val="20"/>
          <w:szCs w:val="20"/>
          <w:color w:val="auto"/>
        </w:rPr>
      </w:pPr>
      <w:r>
        <w:rPr>
          <w:rFonts w:ascii="Courier New" w:cs="Courier New" w:eastAsia="Courier New" w:hAnsi="Courier New"/>
          <w:sz w:val="16"/>
          <w:szCs w:val="16"/>
          <w:color w:val="auto"/>
        </w:rPr>
        <w:t>This CREDIT AGREEMENT, is made as of December 10, 1997 (this "Agreement"), by and between DESIGNS, INC., a Delaware corporation having its principal place of business at 66 B Street, Needham, Massachusetts 02194 (the "Company"), and BANKBOSTON, N.A., a national banking association having its principal place of business at 100 Federal Street, Boston, Massachusetts 02110 (the "Bank").</w:t>
      </w: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WITNESSETH:</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WHEREAS, the Company is party to an Amended and Restated Credit Agreement dated July 24, 1996 with BankBoston, N.A. (successor to BayBank, N.A.) and State Street Bank and Trust Company as Lenders and BankBoston, N.A. (successor to BayBank, N.A.), as agent for the Lenders (the "Existing Loan"); and</w:t>
      </w:r>
    </w:p>
    <w:p>
      <w:pPr>
        <w:spacing w:after="0" w:line="182"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WHEREAS, the Company desires to refinance its obligations to the Lenders under the Existing Loan and the Bank is willing to so refinance the Existing Loan.</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NOW THEREFORE, it is hereby agreed between the Company and the Bank as follows: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w:t>
      </w:r>
    </w:p>
    <w:p>
      <w:pPr>
        <w:ind w:left="2440"/>
        <w:spacing w:after="0" w:line="238" w:lineRule="auto"/>
        <w:rPr>
          <w:sz w:val="20"/>
          <w:szCs w:val="20"/>
          <w:color w:val="auto"/>
        </w:rPr>
      </w:pPr>
      <w:r>
        <w:rPr>
          <w:rFonts w:ascii="Courier New" w:cs="Courier New" w:eastAsia="Courier New" w:hAnsi="Courier New"/>
          <w:sz w:val="18"/>
          <w:szCs w:val="18"/>
          <w:color w:val="auto"/>
        </w:rPr>
        <w:t>DEFINITIONS AND RELATED MATTERS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1.1 Definitions. The terms defined elsewhere in this Agreement shall have the respective meanings ascribed to them where so defined, and the following terms have the following respective meanings for the purposes of this Agreement:</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"Accounts" means all "accounts" as defined in the UCC, including any right of the Company to payment for credit extended or for goods sold or leased or for services rendered not evidenced by an instrument or chattel paper, whether or not it has been earned by performance.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"ACH" means automated clearing house.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"Account Debtor" has the meaning given that term in the UCC.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"Additional Costs" has the meaning given that term in Section 2.14.</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"Affiliate" means, with respect to any Person, (i) any other person that directly or indirectly through one or more intermediaries, Controls such Person or (ii) any other Person which is Controlled by or is under common Control with such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"Applicable Advance Rate" means fifty percent (50%).</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"Atlantic Excluded Claim" means the note made by the Company in favor of Atlantic Harbor, Inc. (f/k/a Boston Trading Ltd., Inc.) dated May 2, 1995.</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"Authorized Person" means any person authorized to request Credit Advances on behalf of the Company by any resolution or other appropriate evidence of authority which has been furnished to the Bank and that is reasonably satisfactory to the Bank in form and substance. Initially, Authorized Persons shall be those persons listed on Schedule 1.1 hereto.</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"Beneficial Ownership" has the meaning set forth in Rule 13d-3 of the Securities Exchange Act of 1934.</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"Borrowing Base" means, at the time of determination, the aggregate amount determined by (a) multiplying the Company's aggregate Cost of Eligible Inventory located at Included Stores times the Applicable Advance Rate and (b) deducting therefrom all Reserves then in effect.</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"Business Day" means any day that is not a Saturday or Sunday, or a public holiday under the law of the United States of America or The Commonwealth of Massachusetts as applicable to a national banking association.</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"Capital Expenditures" means expenditures in respect of fixed or capital assets by the Company and any of its Subsidiaries, determined on a consolidated basis, including the capitalized amount of Capital Lease Obligations incurred during the relevant period.</w:t>
      </w:r>
    </w:p>
    <w:p>
      <w:pPr>
        <w:sectPr>
          <w:pgSz w:w="11900" w:h="16838" w:orient="portrait"/>
          <w:cols w:equalWidth="0" w:num="1">
            <w:col w:w="10219"/>
          </w:cols>
          <w:pgMar w:left="240" w:top="547" w:right="1440" w:bottom="0" w:gutter="0" w:footer="0" w:header="0"/>
        </w:sectPr>
      </w:pPr>
    </w:p>
    <w:bookmarkStart w:id="3" w:name="page4"/>
    <w:bookmarkEnd w:id="3"/>
    <w:p>
      <w:pPr>
        <w:ind w:right="1999" w:firstLine="527"/>
        <w:spacing w:after="0" w:line="271" w:lineRule="auto"/>
        <w:rPr>
          <w:sz w:val="20"/>
          <w:szCs w:val="20"/>
          <w:color w:val="auto"/>
        </w:rPr>
      </w:pPr>
      <w:r>
        <w:rPr>
          <w:rFonts w:ascii="Courier New" w:cs="Courier New" w:eastAsia="Courier New" w:hAnsi="Courier New"/>
          <w:sz w:val="16"/>
          <w:szCs w:val="16"/>
          <w:color w:val="auto"/>
        </w:rPr>
        <w:t>"Capital Lease Obligations" means the obligations to pay rent or other amounts under a lease of (or other agreement conveying the right to use) real and/or personal property which obligations are required to be classified and accounted for as a capital lease on the Company's balance sheet under GAAP (including Statement of Financial Accounting Standards No. 13 of the Financial Accounting Standards Board) and, for purposes of this Agreement, the amount of such obligations shall be the capitalized amount thereof, determined in accordance with GAAP (including such Statement No. 13).</w:t>
      </w:r>
    </w:p>
    <w:p>
      <w:pPr>
        <w:spacing w:after="0" w:line="186"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"Cash Flow" of the Company and its consolidated Subsidiaries means, for any period, the sum (without duplication) of (a) EBITDA for such period, minus</w:t>
      </w:r>
    </w:p>
    <w:p>
      <w:pPr>
        <w:ind w:right="209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Taxes for such period, minus (c) Capital Expenditures for such period, minus (d) all Restricted Payments by the Company and its consolidated Subsidiaries during such period, plus (e) all Occupancy Costs for such period, plus (f) Non-Cash Charges.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"Cash Flow Ratio" has the meaning given that term in Section 6.3(b).</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"Cash Taxes" means, for any period, the sum of (a) all amounts reflected on the consolidated income statement of the Company and its Subsidiaries as tax expense, plus (b) any decrease (and minus any increase) in taxes payable that would have been reflected on the consolidated balance sheet of the Company and its Subsidiaries during such period and minus (c) any increase (and plus any decrease) in deferred tax liability that would have been reflected on the consolidated balance sheet of the Company and its Subsidiaries during such period.</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"Change in Control" means (a) any Person or group of Persons (within the meaning of Section 13 or 14 of the Securities Exchange Act of 1934) shall have acquired Beneficial Ownership of 51% or more of the outstanding shares of common stock of the Company, or (b) a majority of the board of directors of the Company is not comprised of Continuing Directors.</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"Closing Date" means the first date on which the conditions set forth in Article 4 have been satisfied and any Credit Advances are to be made hereunder.</w:t>
      </w:r>
    </w:p>
    <w:p>
      <w:pPr>
        <w:spacing w:after="0" w:line="170"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"Collateral" means all Accounts, General Intangibles, Deposit Accounts, and L/S Inventory of the Company, whether now owned or existing or hereafter acquired or arising.</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"Commercial L/C's" means letters of credit issued by the Bank pursuant to this Agreement, the drawing under which requires the delivery of bills of lading, airway bills, or other similar types of documents of title.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"Commitment" means the amount of the Bank's obligation to make Credit Advances hereunder, as the same may be reduced from time to time in accordance with Sections 2.2 and 8.2 hereof. The initial Commitment of the Bank on the execution of this Agreement is the sum of Twenty-Five Million Dollars ($25,000,000.00).</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4" w:name="page5"/>
    <w:bookmarkEnd w:id="4"/>
    <w:p>
      <w:pPr>
        <w:ind w:left="540"/>
        <w:spacing w:after="0"/>
        <w:rPr>
          <w:sz w:val="20"/>
          <w:szCs w:val="20"/>
          <w:color w:val="auto"/>
        </w:rPr>
      </w:pPr>
      <w:r>
        <w:rPr>
          <w:rFonts w:ascii="Courier New" w:cs="Courier New" w:eastAsia="Courier New" w:hAnsi="Courier New"/>
          <w:sz w:val="18"/>
          <w:szCs w:val="18"/>
          <w:color w:val="auto"/>
        </w:rPr>
        <w:t>"Concentration Account" has the meaning given that term in Section 7.3.</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"Consolidated" or "consolidated" when used with reference to any term defined herein, unless otherwise expressly stated, means that term as applied to the accounts of the Company and its wholly-owned Subsidiaries, consolidated or combined in accordance with GAAP. Notwithstanding the foregoing, as applied to the accounts of Company and its Subsidiaries for the purpose of this Agreement, the terms "Consolidated" or "consolidated" shall expressly exclude the accounts of the Joint Venture (including, without limitation, the investment of the Company and/or its Subsidiaries in the Joint Venture).</w:t>
      </w:r>
    </w:p>
    <w:p>
      <w:pPr>
        <w:spacing w:after="0" w:line="214"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"Continuing Director" means a member of the board of directors of the Company who either (a) was a member of such board prior to the date hereof and continuously thereafter, or (b) became a member of such board after the date hereof and whose election or nomination for election was approved by a vote of the majority of the Continuing Directors then members of such board.</w:t>
      </w:r>
    </w:p>
    <w:p>
      <w:pPr>
        <w:spacing w:after="0" w:line="185"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"Control" means possession, directly or indirectly of the power to direct or cause the direction of the management or policies of a Person, whether through the ownership of voting securities, by contract or otherwise.</w:t>
      </w:r>
    </w:p>
    <w:p>
      <w:pPr>
        <w:spacing w:after="0" w:line="17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"Cost" means the calculated cost of Inventory, as determined from the retail stock ledger of the Company, based upon the Company's accounting practices in effect on the date hereof. "Cost" does not include inventory capitalization costs or other non-purchase charges (such as freight) used in the calculation of cost of goods sold.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"Credit Advance(s)" has the meaning given that term in Section 2.1.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"Credit Request" has the meaning given that term in Section 2.6(a).</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"Current Fiscal Year" means the fiscal year of the Company ending January 31, 1998 (which fiscal year is commonly known as "fiscal year 1997").</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"Cut-Off Date" means the day immediately preceding the Termination Date.</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"DDA" means any checking or other demand depository account maintained by the Company or any of its Subsidiaries.</w:t>
      </w:r>
    </w:p>
    <w:p>
      <w:pPr>
        <w:spacing w:after="0" w:line="20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"Default" means any Event of Default and any event that would, with the passage of time or the giving of notice, or both, constitute an Event of Default.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"Deposit Accounts" has the meaning given that term in the UCC.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"Dollars" or "$" means United States Dollars.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"EBITDA" shall mean, for any period, the sum (without duplication) of</w:t>
      </w:r>
    </w:p>
    <w:p>
      <w:pPr>
        <w:spacing w:after="0" w:line="4" w:lineRule="exact"/>
        <w:rPr>
          <w:sz w:val="20"/>
          <w:szCs w:val="20"/>
          <w:color w:val="auto"/>
        </w:rPr>
      </w:pPr>
    </w:p>
    <w:p>
      <w:pPr>
        <w:ind w:right="18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net income of the Company and its Subsidiaries for such period plus (b) to the extent deducted in determining consolidated net income for such period, the sum of (i) depreciation and amortization (including deferred financing costs, organization costs and non-compete amortization) for such period, (ii) interest expense for such period, and (iii) the provision for income taxes for such period, and (iv) for the Current Fiscal Year only, non-recurring expenses associated with store closings, all as determined in accordance with GAAP.</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5" w:name="page6"/>
    <w:bookmarkEnd w:id="5"/>
    <w:p>
      <w:pPr>
        <w:ind w:right="1879" w:firstLine="527"/>
        <w:spacing w:after="0" w:line="237" w:lineRule="auto"/>
        <w:rPr>
          <w:sz w:val="20"/>
          <w:szCs w:val="20"/>
          <w:color w:val="auto"/>
        </w:rPr>
      </w:pPr>
      <w:r>
        <w:rPr>
          <w:rFonts w:ascii="Courier New" w:cs="Courier New" w:eastAsia="Courier New" w:hAnsi="Courier New"/>
          <w:sz w:val="18"/>
          <w:szCs w:val="18"/>
          <w:color w:val="auto"/>
        </w:rPr>
        <w:t>"Eligible Inventory" means such of the Company's L/S Inventory, as the Bank in its reasonable discretion from time to time determines to be acceptable for borrowing, as to which L/S Inventory, the Bank has a perfected security interest which is prior and superior to all Liens.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"Eligible Investments" means any or all of the following:</w:t>
      </w:r>
    </w:p>
    <w:p>
      <w:pPr>
        <w:spacing w:after="0" w:line="207" w:lineRule="exact"/>
        <w:rPr>
          <w:sz w:val="20"/>
          <w:szCs w:val="20"/>
          <w:color w:val="auto"/>
        </w:rPr>
      </w:pPr>
    </w:p>
    <w:p>
      <w:pPr>
        <w:ind w:left="540" w:right="2319" w:firstLine="521"/>
        <w:spacing w:after="0" w:line="237" w:lineRule="auto"/>
        <w:tabs>
          <w:tab w:leader="none" w:pos="15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marketable direct full faith and credit obligations of, or marketable obligations guaranteed by, the United States of America; provided that such securities, as a group, may not, on the date of determination, have a remaining weighted average maturity of more than five years;</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marketable direct full faith and credit obligations of States of the United States or of political subdivisions or agencies; provided that such securities, as a group, may not, on the date of determination, have a remaining weighted average maturity of more than five years; and provided, further, that such obligations carry a rating of "A" or better by a Rating Service;</w:t>
      </w:r>
    </w:p>
    <w:p>
      <w:pPr>
        <w:spacing w:after="0" w:line="209"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publicly issued bonds or debentures which have a remaining maturity at the time of purchase of no more than five years issued by a corporation (other than the Company or an Affiliate thereof), organized under the laws of a State of the United States or the District of Columbia; provided, that such obligations carry a rating of "A" or better by a Rating Service;</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open market commercial paper of any corporation (other than the Company or an Affiliate thereof) incorporated under the laws of the United States of America or any State thereof or the District of Columbia rated not less than "P-2" or "A-2" or its equivalent by a Rating Service and maturing within 270 days after the date on which such commercial paper is purchased;</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of deposit and bankers acceptances maturing within one year after the acquisition thereof issued by (i) the Bank or (ii) any commercial bank organized under the laws of the United States of America or of any political subdivision thereof the long term obligations of which are rated "A" or better by a Rating Service;</w:t>
      </w:r>
    </w:p>
    <w:p>
      <w:pPr>
        <w:spacing w:after="0" w:line="208" w:lineRule="exact"/>
        <w:rPr>
          <w:rFonts w:ascii="Courier New" w:cs="Courier New" w:eastAsia="Courier New" w:hAnsi="Courier New"/>
          <w:sz w:val="18"/>
          <w:szCs w:val="18"/>
          <w:color w:val="auto"/>
        </w:rPr>
      </w:pPr>
    </w:p>
    <w:p>
      <w:pPr>
        <w:ind w:left="540" w:right="2199" w:firstLine="521"/>
        <w:spacing w:after="0" w:line="279" w:lineRule="auto"/>
        <w:tabs>
          <w:tab w:leader="none" w:pos="159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Eurodollar certificates of deposit maturing within one year after the acquisition thereof issued by any commercial bank having combined capital, surplus and undivided profits of at least $1 billion;</w:t>
      </w:r>
    </w:p>
    <w:p>
      <w:pPr>
        <w:spacing w:after="0" w:line="178" w:lineRule="exact"/>
        <w:rPr>
          <w:rFonts w:ascii="Courier New" w:cs="Courier New" w:eastAsia="Courier New" w:hAnsi="Courier New"/>
          <w:sz w:val="16"/>
          <w:szCs w:val="16"/>
          <w:color w:val="auto"/>
        </w:rPr>
      </w:pPr>
    </w:p>
    <w:p>
      <w:pPr>
        <w:jc w:val="both"/>
        <w:ind w:left="540" w:right="2099" w:firstLine="521"/>
        <w:spacing w:after="0" w:line="237" w:lineRule="auto"/>
        <w:tabs>
          <w:tab w:leader="none" w:pos="15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 agreements, having terms of less than one year, for government obligations of the type described in (a) or (b) above, with a commercial bank or trust company meeting the requirements of clause (e) above;</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publicly issued collateralized mortgage obligations which have</w:t>
      </w:r>
    </w:p>
    <w:p>
      <w:pPr>
        <w:spacing w:after="0" w:line="4" w:lineRule="exact"/>
        <w:rPr>
          <w:sz w:val="20"/>
          <w:szCs w:val="20"/>
          <w:color w:val="auto"/>
        </w:rPr>
      </w:pPr>
    </w:p>
    <w:p>
      <w:pPr>
        <w:ind w:left="540" w:right="2099"/>
        <w:spacing w:after="0" w:line="236" w:lineRule="auto"/>
        <w:rPr>
          <w:sz w:val="20"/>
          <w:szCs w:val="20"/>
          <w:color w:val="auto"/>
        </w:rPr>
      </w:pPr>
      <w:r>
        <w:rPr>
          <w:rFonts w:ascii="Courier New" w:cs="Courier New" w:eastAsia="Courier New" w:hAnsi="Courier New"/>
          <w:sz w:val="18"/>
          <w:szCs w:val="18"/>
          <w:color w:val="auto"/>
        </w:rPr>
        <w:t>a remaining maturity at the time of purchase of no more than five years; provided, that such obligations carry a rating of "A" or better by a Rating Service;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6" w:name="page7"/>
    <w:bookmarkEnd w:id="6"/>
    <w:p>
      <w:pPr>
        <w:ind w:left="540" w:right="2319" w:firstLine="521"/>
        <w:spacing w:after="0" w:line="237" w:lineRule="auto"/>
        <w:tabs>
          <w:tab w:leader="none" w:pos="159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bonds or notes which have a remaining maturity at the time of purchase of no more than five years issued by any State of the United States or the District of Columbia, or any political subdivision thereof; provided, that such obligations carry a rating of "A" or better by a Rating Service;</w:t>
      </w:r>
    </w:p>
    <w:p>
      <w:pPr>
        <w:spacing w:after="0" w:line="208" w:lineRule="exact"/>
        <w:rPr>
          <w:rFonts w:ascii="Courier New" w:cs="Courier New" w:eastAsia="Courier New" w:hAnsi="Courier New"/>
          <w:sz w:val="18"/>
          <w:szCs w:val="18"/>
          <w:color w:val="auto"/>
        </w:rPr>
      </w:pPr>
    </w:p>
    <w:p>
      <w:pPr>
        <w:ind w:left="540" w:right="1999" w:firstLine="521"/>
        <w:spacing w:after="0" w:line="268" w:lineRule="auto"/>
        <w:tabs>
          <w:tab w:leader="none" w:pos="159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publicly issued shares of common or preferred stock issued by a corporation (other than the Company or an Affiliate thereof), organized under the laws of any State of the United States or the District of Columbia, and bonds or debentures convertible into shares of such common or preferred stock, so long as (A) such securities have been registered under the Securities Exchange Act of 1934, as amended, and are traded on the New York Stock Exchange, the American Stock Exchange or NASDAQ, and</w:t>
      </w:r>
    </w:p>
    <w:p>
      <w:pPr>
        <w:spacing w:after="0" w:line="1" w:lineRule="exact"/>
        <w:rPr>
          <w:rFonts w:ascii="Courier New" w:cs="Courier New" w:eastAsia="Courier New" w:hAnsi="Courier New"/>
          <w:sz w:val="16"/>
          <w:szCs w:val="16"/>
          <w:color w:val="auto"/>
        </w:rPr>
      </w:pPr>
    </w:p>
    <w:p>
      <w:pPr>
        <w:ind w:left="540" w:right="1999" w:hanging="5"/>
        <w:spacing w:after="0" w:line="237" w:lineRule="auto"/>
        <w:tabs>
          <w:tab w:leader="none" w:pos="96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senior debt securities of the issuer thereof (if any) are rated "A" or better by a Rating Service; provided, however, that the securities under this clause (j) may not at any time comprise more than 10% of the total assets of the Company; and</w:t>
      </w:r>
    </w:p>
    <w:p>
      <w:pPr>
        <w:spacing w:after="0" w:line="207" w:lineRule="exact"/>
        <w:rPr>
          <w:rFonts w:ascii="Courier New" w:cs="Courier New" w:eastAsia="Courier New" w:hAnsi="Courier New"/>
          <w:sz w:val="18"/>
          <w:szCs w:val="18"/>
          <w:color w:val="auto"/>
        </w:rPr>
      </w:pPr>
    </w:p>
    <w:p>
      <w:pPr>
        <w:ind w:left="540" w:right="2199" w:firstLine="521"/>
        <w:spacing w:after="0" w:line="237" w:lineRule="auto"/>
        <w:tabs>
          <w:tab w:leader="none" w:pos="1699"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interests in any fund or other pooled "open-end" investment vehicle which (i) is a registered investment company under the Investment Company Act of 1940, as amended and (ii) invests principally in obligations of any of the types described in clauses (a) through (j) above.</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"ERISA" means the Employee Retirement Income Security Act of 1974, as amended.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"Event of Default" has the meaning given that term in Section 8.1.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"Existing Loan" has the meaning given that term in the Preamble hereto.</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"Federal Funds Effective Rate" means for any day, a fluctuating interest rate per annum equal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Bank from three federal funds brokers of recognized standing selected by the Bank.</w:t>
      </w:r>
    </w:p>
    <w:p>
      <w:pPr>
        <w:spacing w:after="0" w:line="214"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"Fixed Charges" of the Company and its consolidated Subsidiaries, for any period, means the sum, determined on a consolidated basis (without duplication), of (a) all scheduled payments of principal of Indebtedness of the Company and its consolidated Subsidiaries and mandatory prepayments of the principal of such Indebtedness during such period, (b) to the extent not included in (a) and (c), all payments by the Company and its consolidated Subsidiaries of rent under Capital Lease Obligations during such period, (c) cash interest expense of the Company and its consolidated Subsidiaries during such period, and (d) all Occupancy Costs during such period.</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"Funding Account" has the meaning given that term in Section 7.3.</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"GAAP" means generally accepted accounting principles consistently applied.</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"General Intangibles" means "general intangibles" as defined in the UCC; and also all: rights to payment for credit extended; deposits; amounts due to the Company; credit memoranda in favor of the Company; warranty claims; tax refunds and abatements; insurance refunds and premium rebates; all means and vehicles of investment or hedging, including, without limitation, options, warrants, and futures contracts; records; customer lists; telephone numbers; causes of action; judgments; payments under any settlement or other agreement; literary rights; rights to performance; computer records, computer software, rights of access to computer record service bureaus, service bureau computer contracts, and computer data; and any matter related to, or connected with, the design, development, manufacture, sale, marketing, leasing, or use of any or all property produced, sold, or leased, by the Company or credit extended or services performed, by the Company, whether intended for an individual customer or the general business of the Company. Notwithstanding the foregoing, "General Intangibles" shall not include any interest of the Company in the Joint Venture; licenses; franchises; license agreements; royalties; license and/or franchise fees; permits and similar rights granted by any governmental authority; trade names, trademarks, service marks, and all goodwill relating thereto; and all other general intangible property of the Company in the nature of intellectual property.</w:t>
      </w:r>
    </w:p>
    <w:p>
      <w:pPr>
        <w:sectPr>
          <w:pgSz w:w="11900" w:h="16838" w:orient="portrait"/>
          <w:cols w:equalWidth="0" w:num="1">
            <w:col w:w="10219"/>
          </w:cols>
          <w:pgMar w:left="240" w:top="723" w:right="1440" w:bottom="162" w:gutter="0" w:footer="0" w:header="0"/>
        </w:sectPr>
      </w:pPr>
    </w:p>
    <w:bookmarkStart w:id="7" w:name="page8"/>
    <w:bookmarkEnd w:id="7"/>
    <w:p>
      <w:pPr>
        <w:ind w:left="19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142" w:right="1440" w:bottom="1440" w:gutter="0" w:footer="0" w:header="0"/>
        </w:sectPr>
      </w:pPr>
    </w:p>
    <w:bookmarkStart w:id="8" w:name="page9"/>
    <w:bookmarkEnd w:id="8"/>
    <w:p>
      <w:pPr>
        <w:ind w:right="1999" w:firstLine="527"/>
        <w:spacing w:after="0" w:line="270" w:lineRule="auto"/>
        <w:rPr>
          <w:sz w:val="20"/>
          <w:szCs w:val="20"/>
          <w:color w:val="auto"/>
        </w:rPr>
      </w:pPr>
      <w:r>
        <w:rPr>
          <w:rFonts w:ascii="Courier New" w:cs="Courier New" w:eastAsia="Courier New" w:hAnsi="Courier New"/>
          <w:sz w:val="16"/>
          <w:szCs w:val="16"/>
          <w:color w:val="auto"/>
        </w:rPr>
        <w:t>"Guarantee" by any Person means any obligation of such Person ("Guarantor") directly or indirectly guaranteeing any Indebtedness or other obligation of any other Person that would be classified as a liability on the balance sheet of the Guarantor in accordance with GAAP, and, without limiting the generality of the foregoing, any obligation, direct or indirect, of the Guarantor (a) to purchase or pay (or advance or supply funds for the purchase or payment of) such Indebtedness or other liability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Indebtedness or other liability of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w:t>
      </w:r>
    </w:p>
    <w:p>
      <w:pPr>
        <w:spacing w:after="0" w:line="38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"Included Stores" means retail stores and warehouses of the Company for which either: (i) a Landlord's Agreement has been duly executed and delivered; or (ii) the Bank is satisfied, in its sole discretion, based on the terms of store leases or otherwise, that the subject landlord will not have a Lien on the Collateral superior to the Lien of the Bank.</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"Indebtedness" means, as respects the Company or any of its Subsidiaries, liabilities or obligations:</w:t>
      </w:r>
    </w:p>
    <w:p>
      <w:pPr>
        <w:spacing w:after="0" w:line="208" w:lineRule="exact"/>
        <w:rPr>
          <w:sz w:val="20"/>
          <w:szCs w:val="20"/>
          <w:color w:val="auto"/>
        </w:rPr>
      </w:pPr>
    </w:p>
    <w:p>
      <w:pPr>
        <w:ind w:left="540" w:right="2199" w:firstLine="521"/>
        <w:spacing w:after="0" w:line="235" w:lineRule="auto"/>
        <w:tabs>
          <w:tab w:leader="none" w:pos="190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borrowed money (whether by loan or by the issuance and sale of notes, bonds or other debt securities); or</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90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incurred for the deferred purchase price of property or services under any contract or commitment, whether or not in writing, and not subject to cancellation without penalty or other expense (except for trade indebtedness incurred in the ordinary course of business which is not connected with the borrowing of money); or</w:t>
      </w:r>
    </w:p>
    <w:p>
      <w:pPr>
        <w:spacing w:after="0" w:line="208" w:lineRule="exact"/>
        <w:rPr>
          <w:rFonts w:ascii="Courier New" w:cs="Courier New" w:eastAsia="Courier New" w:hAnsi="Courier New"/>
          <w:sz w:val="18"/>
          <w:szCs w:val="18"/>
          <w:color w:val="auto"/>
        </w:rPr>
      </w:pPr>
    </w:p>
    <w:p>
      <w:pPr>
        <w:ind w:left="540" w:right="1999" w:firstLine="521"/>
        <w:spacing w:after="0" w:line="272" w:lineRule="auto"/>
        <w:tabs>
          <w:tab w:leader="none" w:pos="190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by (or for which the creditor has an existing right, contingent or otherwise, to be secured by) any mortgage, pledge, security interest or other lien, charge or encumbrance upon or with respect to its property or assets (including, without limitation, Accounts), whether or not the Company or such Subsidiary has otherwise assumed or become liable for the payment of such liabilities or obligations; or</w:t>
      </w:r>
    </w:p>
    <w:p>
      <w:pPr>
        <w:spacing w:after="0" w:line="185" w:lineRule="exact"/>
        <w:rPr>
          <w:rFonts w:ascii="Courier New" w:cs="Courier New" w:eastAsia="Courier New" w:hAnsi="Courier New"/>
          <w:sz w:val="16"/>
          <w:szCs w:val="16"/>
          <w:color w:val="auto"/>
        </w:rPr>
      </w:pPr>
    </w:p>
    <w:p>
      <w:pPr>
        <w:ind w:left="540" w:right="2739" w:firstLine="521"/>
        <w:spacing w:after="0" w:line="235" w:lineRule="auto"/>
        <w:tabs>
          <w:tab w:leader="none" w:pos="190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letter of credit or acceptance transaction; or</w:t>
      </w:r>
    </w:p>
    <w:p>
      <w:pPr>
        <w:spacing w:after="0" w:line="202" w:lineRule="exact"/>
        <w:rPr>
          <w:rFonts w:ascii="Courier New" w:cs="Courier New" w:eastAsia="Courier New" w:hAnsi="Courier New"/>
          <w:sz w:val="18"/>
          <w:szCs w:val="18"/>
          <w:color w:val="auto"/>
        </w:rPr>
      </w:pPr>
    </w:p>
    <w:p>
      <w:pPr>
        <w:ind w:left="1900" w:hanging="839"/>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Capital Lease Obligations; or</w:t>
      </w:r>
    </w:p>
    <w:p>
      <w:pPr>
        <w:spacing w:after="0" w:line="201" w:lineRule="exact"/>
        <w:rPr>
          <w:rFonts w:ascii="Courier New" w:cs="Courier New" w:eastAsia="Courier New" w:hAnsi="Courier New"/>
          <w:sz w:val="18"/>
          <w:szCs w:val="18"/>
          <w:color w:val="auto"/>
        </w:rPr>
      </w:pPr>
    </w:p>
    <w:p>
      <w:pPr>
        <w:ind w:left="1900" w:hanging="839"/>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Guarantees.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 w:name="page10"/>
    <w:bookmarkEnd w:id="9"/>
    <w:p>
      <w:pPr>
        <w:ind w:right="1879" w:firstLine="527"/>
        <w:spacing w:after="0" w:line="271" w:lineRule="auto"/>
        <w:rPr>
          <w:sz w:val="20"/>
          <w:szCs w:val="20"/>
          <w:color w:val="auto"/>
        </w:rPr>
      </w:pPr>
      <w:r>
        <w:rPr>
          <w:rFonts w:ascii="Courier New" w:cs="Courier New" w:eastAsia="Courier New" w:hAnsi="Courier New"/>
          <w:sz w:val="16"/>
          <w:szCs w:val="16"/>
          <w:color w:val="auto"/>
        </w:rPr>
        <w:t>"Interest Period" means, with respect to any LIBOR Credit Advance, the period commencing on the date such LIBOR Credit Advance is made or converted from a Prime Rate Credit Advance or the last day of the next preceding Interest Period with respect to such LIBOR Credit Advance and ending on the numerically corresponding day in the first, second, third or sixth calendar month thereafter, as the Company may select as provided in Section 2.13 hereof, except that each such Interest Period which commences on the last Business Day of a calendar month (or on any day for which there is no numerically corresponding day in the appropriate subsequent calendar month) shall end on the last Business Day of the appropriate subsequent calendar month.</w:t>
      </w:r>
    </w:p>
    <w:p>
      <w:pPr>
        <w:spacing w:after="0" w:line="386"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Notwithstanding the foregoing: (i) no Interest Period may end after the Termination Date; (ii) each Interest Period which would otherwise end on a day which is not a Business Day shall end on the next succeeding Business Day (or, if such next succeeding Business Day falls in the next succeeding calendar month, on the next preceding Business Day); and (iii) notwithstanding clause</w:t>
      </w:r>
    </w:p>
    <w:p>
      <w:pPr>
        <w:spacing w:after="0" w:line="1" w:lineRule="exact"/>
        <w:rPr>
          <w:sz w:val="20"/>
          <w:szCs w:val="20"/>
          <w:color w:val="auto"/>
        </w:rPr>
      </w:pPr>
    </w:p>
    <w:p>
      <w:pPr>
        <w:jc w:val="both"/>
        <w:ind w:right="1879" w:firstLine="8"/>
        <w:spacing w:after="0" w:line="236"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no Interest Period shall have a duration of less than one month and, if the Interest Period therefor would otherwise be a shorter period, such LIBOR Credit Advance shall not be available hereunder.</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"Inventory" means "inventory" as defined in the UCC, and all goods held for sale at retail; goods of such description in transit to the Company; goods of such description returned to the Company; and all documents which represent any of the foregoing.</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"Investment" has the meaning given that term in Section 6.2(f).</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"Joint Venture" means, collectively, (a) the joint venture among Affiliates of the Company and Levi Strauss &amp; Co., and (b) the wholly-owned subsidiary of the Company formed to hold the partnership interest in such joint venture.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"Landlord's Agreements" means agreements with the lessors of real property to the Company and its Subsidiaries (other than the Joint Venture) regarding the rights in the Collateral and the Bank's rights to use and occupy the leased premises to dispose of the Collateral, each in form and substance reasonably satisfactory to the Bank.</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"Letters of Credit" and "L/C's" means, collectively, Commercial L/Cs and Standby L/Cs, and shall include all L/Cs heretofore issued by the Bank for the account of the Company and its Subsidiaries which are outstanding on the date hereof, as if such L/Cs were issued hereunder.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"L/C Fees" has the meaning given that term in Section 2.17(g).</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"L/C Reimbursement Obligation" has the meaning given that term in Section 2.17(f).</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"L/S Inventory" means Inventory of the Company held for sale at retail under the trademarks of Levi Strauss &amp; Co. or any of its Affiliates (including, without limitation, products bearing the "Levi's", "Dockers", "501", "505" and "550", "silverTab", and "560").</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"LIBOR Base Rate" means, with respect to any LIBOR Credit Advance, the rate per annum quoted to the Company by the Bank at approximately 11:00 a.m. Eastern time (or as soon thereafter as practicable) on the day two Business Days prior to the first day of the Interest Period for such Credit Advance to be the prevailing rate per annum at which Dollar deposits having a term comparable to such Interest Period and in an amount comparable to the principal amount of the LIBOR Credit Advance to which such Interest Period relates are offered to the Bank by leading banks in the interbank eurodollar market in which the Bank normally participates.</w:t>
      </w: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 w:name="page11"/>
    <w:bookmarkEnd w:id="10"/>
    <w:p>
      <w:pPr>
        <w:ind w:right="2099" w:firstLine="527"/>
        <w:spacing w:after="0" w:line="236" w:lineRule="auto"/>
        <w:rPr>
          <w:sz w:val="20"/>
          <w:szCs w:val="20"/>
          <w:color w:val="auto"/>
        </w:rPr>
      </w:pPr>
      <w:r>
        <w:rPr>
          <w:rFonts w:ascii="Courier New" w:cs="Courier New" w:eastAsia="Courier New" w:hAnsi="Courier New"/>
          <w:sz w:val="18"/>
          <w:szCs w:val="18"/>
          <w:color w:val="auto"/>
        </w:rPr>
        <w:t>"LIBOR Credit Advance" means a Loan, the interest on which is determined on the basis of rates referred to in the definition of "LIBOR Base Rate" in this Section 1.1.</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"LIBOR Rate" shall mean, for any LIBOR Credit Advance, a rate per annum (rounded upwards, if necessary, to the nearest 1/16 of 1%) equal to (i) the LIBOR Base Rate for such Credit Advance for the Interest Period for such Credit Advance divided by (ii) 1 minus the Reserve Requirement for such Credit Advance for such Interest Period.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"Lien" means with respect to any asset, any mortgage, lien, pledge, charge, security interest or encumbrance of any kind in respect of such asset. For purposes of this Agreement, the Company or any of its Subsidiaries shall be deemed to own subject to a Lien any asset which it has acquired or holds subject to the interest of a vendor or lessor under any conditional sale agreement, capital lease or other title retention agreement relating to such asset. The purchase and sale rights under the governing documents for the Joint Venture shall not constitute a Lien.</w:t>
      </w:r>
    </w:p>
    <w:p>
      <w:pPr>
        <w:spacing w:after="0" w:line="212"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"Loans" means the aggregate principal amount of all advances by way of Dollars loaned to the Company by the Bank under this Agreement.</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"Loan Documents" means this Agreement, the Note, the Security Agreement, the UCC Financing Statements, the Landlord's Agreements, and all other instruments or documents from time to time executed in connection with this Agreement, as each may be amended from time to time.</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"Long-Term Lease" means a lease of (or other agreement conveying the right to use) real property that is not cancelable on less than 90 days notice, without penalty, by the lessee.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"Maximum Loan Exposure" means the lesser, on any day, of</w:t>
      </w:r>
    </w:p>
    <w:p>
      <w:pPr>
        <w:spacing w:after="0" w:line="207" w:lineRule="exact"/>
        <w:rPr>
          <w:sz w:val="20"/>
          <w:szCs w:val="20"/>
          <w:color w:val="auto"/>
        </w:rPr>
      </w:pPr>
    </w:p>
    <w:p>
      <w:pPr>
        <w:ind w:left="1580" w:right="3039" w:firstLine="8"/>
        <w:spacing w:after="0" w:line="235" w:lineRule="auto"/>
        <w:tabs>
          <w:tab w:leader="none" w:pos="210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determined in accordance with Section 2.1(a)(i);</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0"/>
          <w:szCs w:val="20"/>
          <w:color w:val="auto"/>
        </w:rPr>
      </w:pPr>
    </w:p>
    <w:p>
      <w:pPr>
        <w:ind w:left="1580" w:right="3039" w:firstLine="8"/>
        <w:spacing w:after="0" w:line="235" w:lineRule="auto"/>
        <w:tabs>
          <w:tab w:leader="none" w:pos="210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determined in accordance with Section 2.1(a)(ii) hereof</w:t>
      </w:r>
    </w:p>
    <w:p>
      <w:pPr>
        <w:spacing w:after="0" w:line="208"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in each instance ((a) or (b)) determined without deduction from said amount of the Outstanding Credit Advances and Outstanding L/Cs on that day.</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"Net Worth" of the Company and its consolidated Subsidiaries, means: (i) the sum (determined on a consolidated basis) of preferred stock, common stock, capital in excess of par value and retained earnings; less (ii) treasury stock; less (iii) the book value of all assets, if any, that are classified as intangibles in accordance with GAAP (without duplication of items already deducted in arriving at retained earnings), but in any event including, without limitation, good-will, research and development costs, trademarks, trade names, copyrights, patents and franchises, unamortized debt discount and expenses, and all similar items; less (iv) the balance, if any, of the note receivable due from the Joint Venture.</w:t>
      </w: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1" w:name="page12"/>
    <w:bookmarkEnd w:id="11"/>
    <w:p>
      <w:pPr>
        <w:ind w:right="2099" w:firstLine="527"/>
        <w:spacing w:after="0" w:line="279" w:lineRule="auto"/>
        <w:rPr>
          <w:sz w:val="20"/>
          <w:szCs w:val="20"/>
          <w:color w:val="auto"/>
        </w:rPr>
      </w:pPr>
      <w:r>
        <w:rPr>
          <w:rFonts w:ascii="Courier New" w:cs="Courier New" w:eastAsia="Courier New" w:hAnsi="Courier New"/>
          <w:sz w:val="16"/>
          <w:szCs w:val="16"/>
          <w:color w:val="auto"/>
        </w:rPr>
        <w:t>"Non-Cash Charges" means charges not involving the expenditure of cash related to Inventory and store closings taken in the second fiscal quarter of the Current Fiscal Year only, but in no event in excess of $13,900,000.00.</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 has the meaning given that term in Section 2.4.</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"Obligations" means any and all liabilities, obligations and undertakings of the Company to the Bank, of every kind and description, direct or indirect, absolute or contingent, primary or secondary, due or to become due, sole, joint or several, secured or unsecured, now existing or hereafter arising under this Agreement or under any other Loan Document.</w:t>
      </w:r>
    </w:p>
    <w:p>
      <w:pPr>
        <w:spacing w:after="0" w:line="209"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"Occupancy Costs" means common area maintenance costs, mall dues, real estate taxes, all rent (including additional rent determined by reference to the revenues of the tenant) paid by the Company and its Subsidiaries (determined on a consolidated basis) under Long Term Leases, and sales taxes on Occupancy Costs, excluding, however, utilities and telephone charges</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"Origination Fee" has the meaning set forth in Section 2.3(b) hereof.</w:t>
      </w:r>
    </w:p>
    <w:p>
      <w:pPr>
        <w:spacing w:after="0" w:line="207" w:lineRule="exact"/>
        <w:rPr>
          <w:sz w:val="20"/>
          <w:szCs w:val="20"/>
          <w:color w:val="auto"/>
        </w:rPr>
      </w:pPr>
    </w:p>
    <w:p>
      <w:pPr>
        <w:ind w:right="3039" w:firstLine="527"/>
        <w:spacing w:after="0" w:line="290" w:lineRule="auto"/>
        <w:rPr>
          <w:sz w:val="20"/>
          <w:szCs w:val="20"/>
          <w:color w:val="auto"/>
        </w:rPr>
      </w:pPr>
      <w:r>
        <w:rPr>
          <w:rFonts w:ascii="Courier New" w:cs="Courier New" w:eastAsia="Courier New" w:hAnsi="Courier New"/>
          <w:sz w:val="16"/>
          <w:szCs w:val="16"/>
          <w:color w:val="auto"/>
        </w:rPr>
        <w:t>"Outstanding Credit Advances" means, as of any date, the unpaid aggregate principal amount of all Credit Advances on such date.</w:t>
      </w:r>
    </w:p>
    <w:p>
      <w:pPr>
        <w:spacing w:after="0" w:line="17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"Outstanding L/C's" means, as of any particular date, the aggregate of all face amounts (or such lesser amounts up to which drafts may be presented, or for which any other demands for payment may be made) of all L/C's issued and outstanding for the account of the Company on such date.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"Parent" has the meaning given that term in Section 2.16.</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"Permitted Acquisition" has the meaning given that term in Section 6.2(d).</w:t>
      </w:r>
    </w:p>
    <w:p>
      <w:pPr>
        <w:spacing w:after="0" w:line="224"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"Person" means an individual, corporation, partnership, joint venture, trust or unincorporated organization, entity or enterprise, or a government or any agency or political subdivision thereof.</w:t>
      </w:r>
    </w:p>
    <w:p>
      <w:pPr>
        <w:spacing w:after="0" w:line="209"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"Plan" means any current or future employee benefit plan or other plan maintained for employees of the Company or any of its Subsidiaries and covered by Title IV of ERISA, as now or hereafter amended from time to time.</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"Post-Default Rate" means, in respect of any principal of any Loan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other amount payable by the Company under this Agreement which is not paid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when due (whether at stated maturity, by acceleration or otherwise), a rate</w:t>
      </w:r>
    </w:p>
    <w:p>
      <w:pPr>
        <w:spacing w:after="0" w:line="238" w:lineRule="auto"/>
        <w:rPr>
          <w:sz w:val="20"/>
          <w:szCs w:val="20"/>
          <w:color w:val="auto"/>
        </w:rPr>
      </w:pPr>
      <w:r>
        <w:rPr>
          <w:rFonts w:ascii="Courier New" w:cs="Courier New" w:eastAsia="Courier New" w:hAnsi="Courier New"/>
          <w:sz w:val="18"/>
          <w:szCs w:val="18"/>
          <w:color w:val="auto"/>
        </w:rPr>
        <w:t>per annum during the period commencing on the due date until such amount is</w:t>
      </w:r>
    </w:p>
    <w:p>
      <w:pPr>
        <w:spacing w:after="0"/>
        <w:rPr>
          <w:sz w:val="20"/>
          <w:szCs w:val="20"/>
          <w:color w:val="auto"/>
        </w:rPr>
      </w:pPr>
      <w:r>
        <w:rPr>
          <w:rFonts w:ascii="Courier New" w:cs="Courier New" w:eastAsia="Courier New" w:hAnsi="Courier New"/>
          <w:sz w:val="18"/>
          <w:szCs w:val="18"/>
          <w:color w:val="auto"/>
        </w:rPr>
        <w:t>paid in full equal to the sum of 2% plus the interest rate that would</w:t>
      </w:r>
    </w:p>
    <w:p>
      <w:pPr>
        <w:spacing w:after="0" w:line="237" w:lineRule="auto"/>
        <w:rPr>
          <w:sz w:val="20"/>
          <w:szCs w:val="20"/>
          <w:color w:val="auto"/>
        </w:rPr>
      </w:pPr>
      <w:r>
        <w:rPr>
          <w:rFonts w:ascii="Courier New" w:cs="Courier New" w:eastAsia="Courier New" w:hAnsi="Courier New"/>
          <w:sz w:val="18"/>
          <w:szCs w:val="18"/>
          <w:color w:val="auto"/>
        </w:rPr>
        <w:t>otherwise then be applicable to Prime Rate Credit Advances.</w:t>
      </w:r>
    </w:p>
    <w:p>
      <w:pPr>
        <w:spacing w:after="0" w:line="207"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"Prime Rate" means the greater of (a) the annual rate of interest announced by the Bank (or its successors) from time to time at its Principal Office as its "base rate" (which may or may not be the lowest rate available from the Bank at a given time), or (b) the Federal Funds Effective Rate plus 2 of 1% per annum (rounded upward, if necessary, to the next 1/16 of 1%). Each change in the Prime Rate shall be effective for the purposes of this Agreement and the Note on and as of the date such change becomes effective.</w:t>
      </w:r>
    </w:p>
    <w:p>
      <w:pPr>
        <w:spacing w:after="0" w:line="1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2" w:name="page13"/>
    <w:bookmarkEnd w:id="12"/>
    <w:p>
      <w:pPr>
        <w:ind w:right="2319" w:firstLine="527"/>
        <w:spacing w:after="0" w:line="235" w:lineRule="auto"/>
        <w:rPr>
          <w:sz w:val="20"/>
          <w:szCs w:val="20"/>
          <w:color w:val="auto"/>
        </w:rPr>
      </w:pPr>
      <w:r>
        <w:rPr>
          <w:rFonts w:ascii="Courier New" w:cs="Courier New" w:eastAsia="Courier New" w:hAnsi="Courier New"/>
          <w:sz w:val="18"/>
          <w:szCs w:val="18"/>
          <w:color w:val="auto"/>
        </w:rPr>
        <w:t>"Prime Rate Credit Advances" means Loans which bear interest at a rate based upon the Prime Rate.</w:t>
      </w:r>
    </w:p>
    <w:p>
      <w:pPr>
        <w:spacing w:after="0" w:line="20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"Principal Office" means the office of the Bank identified in Section 9.3(b).</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"Prior Fiscal Year" means the fiscal year of the Company ended</w:t>
      </w:r>
    </w:p>
    <w:p>
      <w:pPr>
        <w:spacing w:after="0" w:line="238" w:lineRule="auto"/>
        <w:rPr>
          <w:sz w:val="20"/>
          <w:szCs w:val="20"/>
          <w:color w:val="auto"/>
        </w:rPr>
      </w:pPr>
      <w:r>
        <w:rPr>
          <w:rFonts w:ascii="Courier New" w:cs="Courier New" w:eastAsia="Courier New" w:hAnsi="Courier New"/>
          <w:sz w:val="18"/>
          <w:szCs w:val="18"/>
          <w:color w:val="auto"/>
        </w:rPr>
        <w:t>February 1, 1997 (which fiscal year is commonly known as "fiscal year 1996").</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"Rating Service" means either or both of Moody's Investors Service, Inc.</w:t>
      </w:r>
    </w:p>
    <w:p>
      <w:pPr>
        <w:spacing w:after="0" w:line="238" w:lineRule="auto"/>
        <w:rPr>
          <w:sz w:val="20"/>
          <w:szCs w:val="20"/>
          <w:color w:val="auto"/>
        </w:rPr>
      </w:pPr>
      <w:r>
        <w:rPr>
          <w:rFonts w:ascii="Courier New" w:cs="Courier New" w:eastAsia="Courier New" w:hAnsi="Courier New"/>
          <w:sz w:val="18"/>
          <w:szCs w:val="18"/>
          <w:color w:val="auto"/>
        </w:rPr>
        <w:t>or Standard &amp; Poor's Corporation.</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"Regulation D" means Regulation D of the Board of Governors of the Federal Reserve System as the same may be amended or supplemented from time to time.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"Regulatory Change" means, with respect to the Bank, any change on or after the date of this Agreement in United States federal or Massachusetts laws or regulations, including Regulation D, or the adoption or making on or after such date of any interpretations, directives or requests applying to a class of lenders including the Bank of or under any United States federal or Massachusetts laws or regulations (whether or not having the force of law) by any court or governmental or monetary authority charged with the interpretation or administration thereof.</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"Relevant Asset" has the meaning set forth in Section 6.2(e).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"Reportable Event" shall have the meaning assigned to that term in Title IV of ERISA, as now or hereafter amended from time to time.</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"Reserves" means such reserves as the Bank may, from time to time, determine in the Bank's reasonable discretion as being appropriate to reflect the impediments, if any, to the Bank's ability to realize upon the Collateral or affect the market value of the L/S Inventory.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"Reserve Requirement" means, for any Interest Period for a LIBOR Credit Advance, the average maximum rate at which reserves (including any marginal, supplemental or emergency reserves) are required to be maintained during such Interest Period under Regulation D against "Eurocurrency liabilities" (as such term is used in Regulation D) by member banks of the Federal Reserve System. Without limiting the effect of the foregoing, the Reserve Requirement shall reflect any other reserves required to be maintained by the Bank by reason of any Regulatory Change against (i) any category of liabilities which includes deposits by reference to which the LIBOR Rate is to be determined as provided in the definition of "LIBOR Base Rate" in this Section 1.1 or (ii) any category of extensions of credit or other assets which include LIBOR Credit Advances.</w:t>
      </w:r>
    </w:p>
    <w:p>
      <w:pPr>
        <w:spacing w:after="0" w:line="18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"Restricted Guarantee" has the meaning given that term in Section 6.2(c).</w:t>
      </w:r>
    </w:p>
    <w:p>
      <w:pPr>
        <w:spacing w:after="0" w:line="224"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"Restricted Payment" means, with respect to the Company or any Subsidiary thereof, any dividend or other distribution on any shares of capital stock of the Company or such Subsidiary (except dividends payable solely in shares of capital stock or rights to acquire capital stock of the Company, and dividends payable solely to the Company or to a wholly-owned Subsidiary thereof).</w:t>
      </w:r>
    </w:p>
    <w:p>
      <w:pPr>
        <w:spacing w:after="0" w:line="18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"Security Agreement" means a security agreement or other documents granting the Bank a security interest in the Collateral, in form and substance reasonably satisfactory to the Bank.</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3" w:name="page14"/>
    <w:bookmarkEnd w:id="13"/>
    <w:p>
      <w:pPr>
        <w:ind w:right="1999" w:firstLine="527"/>
        <w:spacing w:after="0" w:line="237" w:lineRule="auto"/>
        <w:rPr>
          <w:sz w:val="20"/>
          <w:szCs w:val="20"/>
          <w:color w:val="auto"/>
        </w:rPr>
      </w:pPr>
      <w:r>
        <w:rPr>
          <w:rFonts w:ascii="Courier New" w:cs="Courier New" w:eastAsia="Courier New" w:hAnsi="Courier New"/>
          <w:sz w:val="18"/>
          <w:szCs w:val="18"/>
          <w:color w:val="auto"/>
        </w:rPr>
        <w:t>"Standby L/C's" means letters of credit issued by the Bank pursuant to this Agreement, the drawing under which does not require the delivery of bills of lading, airway bills, or other similar types of documents of title, or which are customarily referred to as "standby letters of credit".</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"Subsidiary" means, with respect to any Person, any corporation, partnership or other entity of which securities or other ownership interests having ordinary voting power to elect a majority of the board of directors or other Persons performing similar functions are at the time directly or indirectly owned by such Person.</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"Termination Date" shall mean June 30, 1999 unless sooner accelerated pursuant to the provisions of Section 8.2 hereof.</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"Total Liabilities" means, at any time, the sum (determined on a consolidated basis) without duplication of (a) the consolidated liabilities of the Company and its Subsidiaries at such time, determined in accordance with GAAP and (b) all Guarantees of the Company and its consolidated Subsidiaries (other than any obligations of the Company to the Joint Venture, or any real property leases heretofore assigned by the Company to the Joint Venture) at such time.</w:t>
      </w:r>
    </w:p>
    <w:p>
      <w:pPr>
        <w:spacing w:after="0" w:line="211" w:lineRule="exact"/>
        <w:rPr>
          <w:sz w:val="20"/>
          <w:szCs w:val="20"/>
          <w:color w:val="auto"/>
        </w:rPr>
      </w:pPr>
    </w:p>
    <w:p>
      <w:pPr>
        <w:jc w:val="both"/>
        <w:ind w:right="2619" w:firstLine="527"/>
        <w:spacing w:after="0" w:line="290" w:lineRule="auto"/>
        <w:rPr>
          <w:sz w:val="20"/>
          <w:szCs w:val="20"/>
          <w:color w:val="auto"/>
        </w:rPr>
      </w:pPr>
      <w:r>
        <w:rPr>
          <w:rFonts w:ascii="Courier New" w:cs="Courier New" w:eastAsia="Courier New" w:hAnsi="Courier New"/>
          <w:sz w:val="16"/>
          <w:szCs w:val="16"/>
          <w:color w:val="auto"/>
        </w:rPr>
        <w:t>"Type" of a Credit Advance refers to the determination whether such Credit Advance is a LIBOR Credit Advance or a Prime Rate Credit Advance.</w:t>
      </w:r>
    </w:p>
    <w:p>
      <w:pPr>
        <w:spacing w:after="0" w:line="17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"UCC" means the Uniform Commercial Code as enacted in the Commonwealth of Massachusetts.</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"UCC Financing Statements" means financing statements in compliance with the UCC (or the laws of any other jurisdiction where filed) describing the Collateral and to be filed to perfect the Bank's interest in the Collateral, in form and substance reasonably satisfactory to the Bank.</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Interpretation.</w:t>
      </w:r>
    </w:p>
    <w:p>
      <w:pPr>
        <w:spacing w:after="0" w:line="207" w:lineRule="exact"/>
        <w:rPr>
          <w:sz w:val="20"/>
          <w:szCs w:val="20"/>
          <w:color w:val="auto"/>
        </w:rPr>
      </w:pPr>
    </w:p>
    <w:p>
      <w:pPr>
        <w:ind w:right="2099" w:firstLine="1061"/>
        <w:spacing w:after="0" w:line="235"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of the masculine gender include correlative words of the feminine and neuter genders.</w:t>
      </w:r>
    </w:p>
    <w:p>
      <w:pPr>
        <w:spacing w:after="0" w:line="208" w:lineRule="exact"/>
        <w:rPr>
          <w:rFonts w:ascii="Courier New" w:cs="Courier New" w:eastAsia="Courier New" w:hAnsi="Courier New"/>
          <w:sz w:val="18"/>
          <w:szCs w:val="18"/>
          <w:color w:val="auto"/>
        </w:rPr>
      </w:pPr>
    </w:p>
    <w:p>
      <w:pPr>
        <w:ind w:right="2319" w:firstLine="1061"/>
        <w:spacing w:after="0" w:line="235"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context shall otherwise indicate, words importing the singular include the plural and vice versa.</w:t>
      </w:r>
    </w:p>
    <w:p>
      <w:pPr>
        <w:spacing w:after="0" w:line="208" w:lineRule="exact"/>
        <w:rPr>
          <w:rFonts w:ascii="Courier New" w:cs="Courier New" w:eastAsia="Courier New" w:hAnsi="Courier New"/>
          <w:sz w:val="18"/>
          <w:szCs w:val="18"/>
          <w:color w:val="auto"/>
        </w:rPr>
      </w:pPr>
    </w:p>
    <w:p>
      <w:pPr>
        <w:ind w:right="2939" w:firstLine="1061"/>
        <w:spacing w:after="0" w:line="236"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Articles and Sections referred to by number mean the corresponding Articles and Sections of this Agreement. References to Schedules and Exhibits are to the Schedules and Exhibits hereto.</w:t>
      </w:r>
    </w:p>
    <w:p>
      <w:pPr>
        <w:spacing w:after="0" w:line="208" w:lineRule="exact"/>
        <w:rPr>
          <w:rFonts w:ascii="Courier New" w:cs="Courier New" w:eastAsia="Courier New" w:hAnsi="Courier New"/>
          <w:sz w:val="18"/>
          <w:szCs w:val="18"/>
          <w:color w:val="auto"/>
        </w:rPr>
      </w:pPr>
    </w:p>
    <w:p>
      <w:pPr>
        <w:ind w:right="2199" w:firstLine="1061"/>
        <w:spacing w:after="0" w:line="236"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"hereby", "hereof", "hereto", "herein", "hereunder" and any similar terms as used in this Agreement, refer to this Agreement as a whole unless otherwise expressly stated.</w:t>
      </w:r>
    </w:p>
    <w:p>
      <w:pPr>
        <w:spacing w:after="0" w:line="208" w:lineRule="exact"/>
        <w:rPr>
          <w:rFonts w:ascii="Courier New" w:cs="Courier New" w:eastAsia="Courier New" w:hAnsi="Courier New"/>
          <w:sz w:val="18"/>
          <w:szCs w:val="18"/>
          <w:color w:val="auto"/>
        </w:rPr>
      </w:pPr>
    </w:p>
    <w:p>
      <w:pPr>
        <w:ind w:right="2419" w:firstLine="1061"/>
        <w:spacing w:after="0" w:line="236"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table of contents and the headings of Articles and Sections are for convenience of reference only and do not limit, define or otherwise affect the scope or content of any provision hereof.</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4" w:name="page15"/>
    <w:bookmarkEnd w:id="14"/>
    <w:p>
      <w:pPr>
        <w:ind w:left="540"/>
        <w:spacing w:after="0"/>
        <w:tabs>
          <w:tab w:leader="none" w:pos="10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Accounting Terms and Determinations.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Except as otherwise expressly provided herein, all accounting terms used herein shall be interpreted, all determinations with respect to accounting matters hereunder shall be made, and all financial statements and certificates and reports as to financial matters required to be delivered to the Banks hereunder shall be prepared, in accordance with GAAP; provided that if any change in GAAP in itself materially affects the calculation of any financial covenant in this Agreement, the Company may by notice to the Bank, or the Bank may by notice to the Company, require that such covenant thereafter be calculated in accordance with GAAP as in effect, and applied by the Company, immediately before such change in GAAP occurs. If such notice is given, the compliance certificates delivered pursuant to Section 6.4 after such change occurs shall be accompanied by reconciliations of the difference between the calculation set forth therein and a calculation made in accordance with GAAP as in effect from time to time after such change occurs.</w:t>
      </w:r>
    </w:p>
    <w:p>
      <w:pPr>
        <w:spacing w:after="0" w:line="3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2</w:t>
      </w:r>
    </w:p>
    <w:p>
      <w:pPr>
        <w:jc w:val="center"/>
        <w:ind w:right="1879"/>
        <w:spacing w:after="0" w:line="238" w:lineRule="auto"/>
        <w:rPr>
          <w:sz w:val="20"/>
          <w:szCs w:val="20"/>
          <w:color w:val="auto"/>
        </w:rPr>
      </w:pPr>
      <w:r>
        <w:rPr>
          <w:rFonts w:ascii="Courier New" w:cs="Courier New" w:eastAsia="Courier New" w:hAnsi="Courier New"/>
          <w:sz w:val="18"/>
          <w:szCs w:val="18"/>
          <w:color w:val="auto"/>
        </w:rPr>
        <w:t>CREDIT ADVANCES</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2.1 The Credit Advances. (a) The Bank agrees, subject to the terms of this Agreement, to extend the following credit (hereinafter together referred to as the "Credit Advances"), from time to time to and including the Cut-Off Date, in the respective aggregate amounts at any one time outstanding not to exceed the lesser of (i) or (ii), below, where:</w:t>
      </w:r>
    </w:p>
    <w:p>
      <w:pPr>
        <w:spacing w:after="0" w:line="203" w:lineRule="exact"/>
        <w:rPr>
          <w:sz w:val="20"/>
          <w:szCs w:val="20"/>
          <w:color w:val="auto"/>
        </w:rPr>
      </w:pPr>
    </w:p>
    <w:p>
      <w:pPr>
        <w:ind w:left="1580" w:hanging="519"/>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result of:</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Commitment.</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Minus</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Outstanding Credit Advances.</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Minus</w:t>
      </w:r>
    </w:p>
    <w:p>
      <w:pPr>
        <w:spacing w:after="0" w:line="206" w:lineRule="exact"/>
        <w:rPr>
          <w:rFonts w:ascii="Courier New" w:cs="Courier New" w:eastAsia="Courier New" w:hAnsi="Courier New"/>
          <w:sz w:val="18"/>
          <w:szCs w:val="18"/>
          <w:color w:val="auto"/>
        </w:rPr>
      </w:pPr>
    </w:p>
    <w:p>
      <w:pPr>
        <w:ind w:left="2640" w:right="2099" w:hanging="525"/>
        <w:spacing w:after="0" w:line="235" w:lineRule="auto"/>
        <w:tabs>
          <w:tab w:leader="none" w:pos="26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aggregate of such Reserves as may have been established by the Bank as provided herein.</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Minus</w:t>
      </w:r>
    </w:p>
    <w:p>
      <w:pPr>
        <w:spacing w:after="0" w:line="201" w:lineRule="exact"/>
        <w:rPr>
          <w:sz w:val="20"/>
          <w:szCs w:val="20"/>
          <w:color w:val="auto"/>
        </w:rPr>
      </w:pPr>
    </w:p>
    <w:p>
      <w:pPr>
        <w:ind w:left="2640" w:hanging="525"/>
        <w:spacing w:after="0"/>
        <w:tabs>
          <w:tab w:leader="none" w:pos="26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Outstanding L/Cs.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result of:</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Borrowing Base.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Minus</w:t>
      </w:r>
    </w:p>
    <w:p>
      <w:pPr>
        <w:spacing w:after="0" w:line="201" w:lineRule="exact"/>
        <w:rPr>
          <w:sz w:val="20"/>
          <w:szCs w:val="20"/>
          <w:color w:val="auto"/>
        </w:rPr>
      </w:pPr>
    </w:p>
    <w:p>
      <w:pPr>
        <w:ind w:left="2640" w:hanging="525"/>
        <w:spacing w:after="0"/>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Outstanding Credit Advances.</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Minus</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Outstanding L/Cs.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provided that: the Outstanding Credit Advances (excluding Outstanding L/C's) shall be paid in full, and there shall be no Outstanding Credit Advances (excluding Outstanding L/C's), for a period of at least thirty (30) consecutive days during the fourth quarter of the Company's fiscal year ending January 30, 1999.</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5" w:name="page16"/>
    <w:bookmarkEnd w:id="15"/>
    <w:p>
      <w:pPr>
        <w:ind w:right="2099" w:firstLine="535"/>
        <w:spacing w:after="0" w:line="237"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has no obligation to make any Credit Advance such that after making such Credit Advance, the sum of the Outstanding Credit Advances and the Outstanding L/Cs exceeds Maximum Loan Exposure. The making of Credit Advances in excess of Maximum Loan Exposure is for the benefit of the Company and does not affect the obligations of the Company hereunder; such Credit Advances constitute Obligations. The making of any such Credit Advances on any one occasion such that Maximum Loan Exposure is exceeded shall not obligate any Bank to make any such Credit Advances on any other occasion nor to permit such Credit Advances to remain outstanding.</w:t>
      </w:r>
    </w:p>
    <w:p>
      <w:pPr>
        <w:spacing w:after="0" w:line="213" w:lineRule="exact"/>
        <w:rPr>
          <w:rFonts w:ascii="Courier New" w:cs="Courier New" w:eastAsia="Courier New" w:hAnsi="Courier New"/>
          <w:sz w:val="18"/>
          <w:szCs w:val="18"/>
          <w:color w:val="auto"/>
        </w:rPr>
      </w:pPr>
    </w:p>
    <w:p>
      <w:pPr>
        <w:ind w:right="2839" w:firstLine="53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any Default, the Bank may suspend its obligation to make Credit Advances or to issue L/Cs hereunder.</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Reductions of Commitments.</w:t>
      </w:r>
    </w:p>
    <w:p>
      <w:pPr>
        <w:spacing w:after="0" w:line="207" w:lineRule="exact"/>
        <w:rPr>
          <w:sz w:val="20"/>
          <w:szCs w:val="20"/>
          <w:color w:val="auto"/>
        </w:rPr>
      </w:pPr>
    </w:p>
    <w:p>
      <w:pPr>
        <w:ind w:right="2199" w:firstLine="1061"/>
        <w:spacing w:after="0" w:line="237"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Optional Reductions. The Company shall have the right to terminate in full or reduce in part the unused portions of the Commitment at any time or from time to time, upon prior notice to the Bank as provided in Section 2.13. Each partial reduction of the Commitment shall be in an aggregate amount at least equal to $1,000,000.</w:t>
      </w:r>
    </w:p>
    <w:p>
      <w:pPr>
        <w:spacing w:after="0" w:line="208" w:lineRule="exact"/>
        <w:rPr>
          <w:rFonts w:ascii="Courier New" w:cs="Courier New" w:eastAsia="Courier New" w:hAnsi="Courier New"/>
          <w:sz w:val="18"/>
          <w:szCs w:val="18"/>
          <w:color w:val="auto"/>
        </w:rPr>
      </w:pPr>
    </w:p>
    <w:p>
      <w:pPr>
        <w:ind w:right="2099" w:firstLine="1061"/>
        <w:spacing w:after="0" w:line="235"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Reinstatement. The Commitment, once terminated or reduced, may not be reinstated.</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Fees.</w:t>
      </w:r>
    </w:p>
    <w:p>
      <w:pPr>
        <w:spacing w:after="0" w:line="207" w:lineRule="exact"/>
        <w:rPr>
          <w:sz w:val="20"/>
          <w:szCs w:val="20"/>
          <w:color w:val="auto"/>
        </w:rPr>
      </w:pPr>
    </w:p>
    <w:p>
      <w:pPr>
        <w:ind w:right="1999" w:firstLine="1061"/>
        <w:spacing w:after="0" w:line="272"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Commencing on the date of this Agreement, the Company shall pay to the Bank a facility fee equal to three-tenths of one percent (0.30% or 30 basis points) per annum of the daily average of the aggregate amount of the Commitment then in effect, payable in quarterly installments, in arrears, on the first day of each October, January, April and July, to and including the earlier of the date the Commitment is terminated or the Termination Date.</w:t>
      </w:r>
    </w:p>
    <w:p>
      <w:pPr>
        <w:spacing w:after="0" w:line="185" w:lineRule="exact"/>
        <w:rPr>
          <w:rFonts w:ascii="Courier New" w:cs="Courier New" w:eastAsia="Courier New" w:hAnsi="Courier New"/>
          <w:sz w:val="16"/>
          <w:szCs w:val="16"/>
          <w:color w:val="auto"/>
        </w:rPr>
      </w:pPr>
    </w:p>
    <w:p>
      <w:pPr>
        <w:ind w:right="2099" w:firstLine="1061"/>
        <w:spacing w:after="0" w:line="237"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pay to the Bank an origination fee for providing the Commitment in the amount of $62,500.00 (the "Origination Fee"), due and payable on the date of this Agreement by each of the parties hereto. The Origination Fee shall be deemed earned upon the execution and delivery of this Agreement, and no portion thereof shall be subject to refund, reduction or proration.</w:t>
      </w:r>
    </w:p>
    <w:p>
      <w:pPr>
        <w:spacing w:after="0" w:line="210"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2.4 Note. The Credit Advances made by the Bank shall be evidenced by a single revolving credit note of the Company (the "Note") in substantially the form of Exhibit A hereto (and otherwise duly completed) payable to the order of the Bank in a principal amount equal to the Commitment. All Credit Advances, repayments thereof, the Type of and Interest Period (if any) for each Credit Advance, and payments of interest shall be recorded by the Bank in its books and records kept by it in the normal course of its banking business, and such books and records shall be conclusive as to the matters stated therein in the absence of manifest error. Prior to any transfer of the Note by the Bank in accordance with the terms of this Agreement, no notation need be made thereon by the Bank as to any Credit Advance, repayments thereof, the Type of and Interest Period (if any) for such Credit Advance and payments of interest. At the time of transfer of the Note, the Bank shall endorse thereon the unpaid principal amount of each Credit Advance, the date each such Credit Advance was made, the Type of and Interest Period (if any) for such Credit Advance and the date to which interest thereon has been paid in full. The Bank is authorized to so endorse the Note and to attach to, and make a part of, such Note a continuation of the schedule to the Note as and when required.</w:t>
      </w:r>
    </w:p>
    <w:p>
      <w:pPr>
        <w:spacing w:after="0" w:line="39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6" w:name="page17"/>
    <w:bookmarkEnd w:id="16"/>
    <w:p>
      <w:pPr>
        <w:ind w:right="1999" w:firstLine="527"/>
        <w:spacing w:after="0" w:line="237" w:lineRule="auto"/>
        <w:rPr>
          <w:sz w:val="20"/>
          <w:szCs w:val="20"/>
          <w:color w:val="auto"/>
        </w:rPr>
      </w:pPr>
      <w:r>
        <w:rPr>
          <w:rFonts w:ascii="Courier New" w:cs="Courier New" w:eastAsia="Courier New" w:hAnsi="Courier New"/>
          <w:sz w:val="18"/>
          <w:szCs w:val="18"/>
          <w:color w:val="auto"/>
        </w:rPr>
        <w:t>2.5 Use of Proceeds. The Letters of Credit (and the proceeds of any and all draws or other payments thereunder) and the proceeds of the Loans shall be used by the Company and its Subsidiaries to refinance existing Indebtedness of the Company due to the Bank and State Street Bank and Trust Company and for their general corporate purposes.</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Borrowings.</w:t>
      </w:r>
    </w:p>
    <w:p>
      <w:pPr>
        <w:spacing w:after="0" w:line="4" w:lineRule="exact"/>
        <w:rPr>
          <w:sz w:val="20"/>
          <w:szCs w:val="20"/>
          <w:color w:val="auto"/>
        </w:rPr>
      </w:pPr>
    </w:p>
    <w:p>
      <w:pPr>
        <w:ind w:left="540" w:right="1879" w:firstLine="521"/>
        <w:spacing w:after="0" w:line="270" w:lineRule="auto"/>
        <w:tabs>
          <w:tab w:leader="none" w:pos="159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2.6(b) below, the Company shall give the Bank notice of each Loan borrowing to be made hereunder, except for Loans made to pay L/C Reimbursement Obligations in accordance with Section 2.17, by a written or telephonic request from an Authorized Person (a "Credit Request") to the Bank in accordance with Section 2.13 hereof. Each Credit Request made by telephone shall be confirmed by an Authorized Person (who need not be the same Authorized Person who made the related telephonic request) in writing and sent on the day that such Credit Request was made by telephone. Each Credit Request made in writing and each confirmation of a Credit Request made by telephone shall be in the form of Exhibit B. Not later than 4:00 p.m. Boston time on the date specified for each such Credit Request hereunder, the Bank shall make available the amount of the Loan to be made by it on such date by delivering or crediting the amount thereof in immediately available funds to the Company's account with the Bank designated in Section 7.3(a)(ii).</w:t>
      </w:r>
    </w:p>
    <w:p>
      <w:pPr>
        <w:spacing w:after="0" w:line="386" w:lineRule="exact"/>
        <w:rPr>
          <w:rFonts w:ascii="Courier New" w:cs="Courier New" w:eastAsia="Courier New" w:hAnsi="Courier New"/>
          <w:sz w:val="16"/>
          <w:szCs w:val="16"/>
          <w:color w:val="auto"/>
        </w:rPr>
      </w:pPr>
    </w:p>
    <w:p>
      <w:pPr>
        <w:ind w:left="540" w:right="1999" w:firstLine="521"/>
        <w:spacing w:after="0" w:line="237" w:lineRule="auto"/>
        <w:tabs>
          <w:tab w:leader="none" w:pos="15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Section 2.6(a), above, until the occurrence, and during the continuance, of an Event of Default, the Company may request (or shall be deemed to have requested upon the presentation of drafts) loans through, and in accordance with the procedures of, the "Client Network System" (so-called) established by the Bank from time to time.</w:t>
      </w:r>
    </w:p>
    <w:p>
      <w:pPr>
        <w:spacing w:after="0" w:line="2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2.7 Prepayments and Conversions. (a) The Company shall pay the Bank, upon demand, that amount from time to time which is necessary so that the Outstanding Credit Advances do not exceed the Maximum Loan Exposure and, if as a result thereof, any LIBOR Credit Advances are prepaid on other than the last day of an Interest Period therefor, the Company shall pay the Bank the amount payable to the Bank under Section 2.15 hereof in respect of such prepayment.</w:t>
      </w:r>
    </w:p>
    <w:p>
      <w:pPr>
        <w:spacing w:after="0" w:line="211" w:lineRule="exact"/>
        <w:rPr>
          <w:sz w:val="20"/>
          <w:szCs w:val="20"/>
          <w:color w:val="auto"/>
        </w:rPr>
      </w:pPr>
    </w:p>
    <w:p>
      <w:pPr>
        <w:ind w:right="1999" w:firstLine="535"/>
        <w:spacing w:after="0" w:line="270" w:lineRule="auto"/>
        <w:tabs>
          <w:tab w:leader="none" w:pos="105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prepay the Loans, daily, in accordance with the provisions of Section 7.5 hereof, all such prepayments to be first applied to Prime Rate Credit Advances; provided that until the occurrence, and during the continuance, of an Event of Default, the Bank shall not prepay any LIBOR Credit Advances prior to the expiration of the applicable Interest Period therefor. If as a result of any such prepayment, after the occurrence, and during the continuance, of an Event of Default, any LIBOR Credit Advances are prepaid on other than the last day of an Interest Period therefor, the Company shall pay the Bank the amount payable to the Bank under Section 2.15 hereof in respect of such prepayment. Loans prepaid pursuant to this Section 2.7(b) may be reborrowed in accordance with the terms and conditions of this Agreement.</w:t>
      </w:r>
    </w:p>
    <w:p>
      <w:pPr>
        <w:spacing w:after="0" w:line="187" w:lineRule="exact"/>
        <w:rPr>
          <w:rFonts w:ascii="Courier New" w:cs="Courier New" w:eastAsia="Courier New" w:hAnsi="Courier New"/>
          <w:sz w:val="16"/>
          <w:szCs w:val="16"/>
          <w:color w:val="auto"/>
        </w:rPr>
      </w:pPr>
    </w:p>
    <w:p>
      <w:pPr>
        <w:ind w:right="1999" w:firstLine="535"/>
        <w:spacing w:after="0" w:line="237"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prepay Loans and/or convert Loans of one Type into Loans of the other Type, at any time or from time to time, provided that (i) the Company shall give the Bank notice of each such prepayment or conversion as provided in Section 2.13, and (ii) if any LIBOR Credit Advances are prepaid or converted on other than the last day of an Interest Period therefor, the Company shall have paid the Bank the amount payable to the Bank under Section 2.15 hereof in respect of such prepayment. Loans prepaid pursuant to this Section 2.7(c) may be reborrowed in accordance with the terms and conditions of this Agreement.</w:t>
      </w: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7" w:name="page18"/>
    <w:bookmarkEnd w:id="17"/>
    <w:p>
      <w:pPr>
        <w:ind w:right="2099" w:firstLine="527"/>
        <w:spacing w:after="0" w:line="237" w:lineRule="auto"/>
        <w:rPr>
          <w:sz w:val="20"/>
          <w:szCs w:val="20"/>
          <w:color w:val="auto"/>
        </w:rPr>
      </w:pPr>
      <w:r>
        <w:rPr>
          <w:rFonts w:ascii="Courier New" w:cs="Courier New" w:eastAsia="Courier New" w:hAnsi="Courier New"/>
          <w:sz w:val="18"/>
          <w:szCs w:val="18"/>
          <w:color w:val="auto"/>
        </w:rPr>
        <w:t>2.8 Repayment of Credit Advances. The Loans shall mature on, and the Outstanding Credit Advances shall be repaid in full on, the Termination Date. In addition, if not sooner terminated, the Commitment shall terminate on the Termination Date.</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2.9 Interest. The Company will pay to the Bank interest on the unpaid principal amount, if any, of each Loan at a rate per annum, initially, (a) if a LIBOR Credit Advance, at the rate equal to the LIBOR Rate plus 2.75 percent per annum and (b) if a Prime Rate Credit Advance, the Prime Rate per annum. Commencing on the 51st day after the end of the Company's fiscal quarter ending January 31, 1998 and thereafter, the Company will pay to the Bank interest on the unpaid principal amount, if any, of each Loan at a rate per annum equal to: (a) if a LIBOR Credit Advance, the LIBOR Rate plus the LIBOR Credit Advance Applicable Margin determined by reference to the table which appears below (in each case, such Margin to be determined on the 51st day after the end of each fiscal quarter of the Company (based upon the calculation of the Cash Flow Ratio at the dates required by Section 6.3(b)) and to be effective from that date until the 50th day after the end of the next succeeding fiscal quarter, provided that interest on LIBOR Credit Advances will only change, if at all, at the end of the respective Interest Periods applicable thereto), and (b) if a Prime Rate Credit Advance, the Prime Rate.</w:t>
      </w:r>
    </w:p>
    <w:p>
      <w:pPr>
        <w:sectPr>
          <w:pgSz w:w="11900" w:h="16838" w:orient="portrait"/>
          <w:cols w:equalWidth="0" w:num="1">
            <w:col w:w="10219"/>
          </w:cols>
          <w:pgMar w:left="240" w:top="723" w:right="1440" w:bottom="0" w:gutter="0" w:footer="0" w:header="0"/>
        </w:sect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Cash Flow Ratio</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(as defined in Section 6.3(b))</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LIBOR Credit</w:t>
      </w:r>
    </w:p>
    <w:p>
      <w:pPr>
        <w:spacing w:after="0" w:line="238" w:lineRule="auto"/>
        <w:rPr>
          <w:sz w:val="20"/>
          <w:szCs w:val="20"/>
          <w:color w:val="auto"/>
        </w:rPr>
      </w:pPr>
      <w:r>
        <w:rPr>
          <w:rFonts w:ascii="Courier New" w:cs="Courier New" w:eastAsia="Courier New" w:hAnsi="Courier New"/>
          <w:sz w:val="18"/>
          <w:szCs w:val="18"/>
          <w:color w:val="auto"/>
        </w:rPr>
        <w:t>Advance Applicable</w:t>
      </w:r>
    </w:p>
    <w:p>
      <w:pPr>
        <w:ind w:left="640"/>
        <w:spacing w:after="0"/>
        <w:rPr>
          <w:sz w:val="20"/>
          <w:szCs w:val="20"/>
          <w:color w:val="auto"/>
        </w:rPr>
      </w:pPr>
      <w:r>
        <w:rPr>
          <w:rFonts w:ascii="Courier New" w:cs="Courier New" w:eastAsia="Courier New" w:hAnsi="Courier New"/>
          <w:sz w:val="18"/>
          <w:szCs w:val="18"/>
          <w:color w:val="auto"/>
        </w:rPr>
        <w:t>Margin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740" w:space="220"/>
            <w:col w:w="5259"/>
          </w:cols>
          <w:pgMar w:left="240" w:top="723" w:right="1440" w:bottom="0" w:gutter="0" w:footer="0" w:header="0"/>
          <w:type w:val="continuous"/>
        </w:sectPr>
      </w:pPr>
    </w:p>
    <w:p>
      <w:pPr>
        <w:spacing w:after="0" w:line="226"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Less than 0.75-to-1.00,</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inclusive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2.75%</w:t>
      </w:r>
    </w:p>
    <w:p>
      <w:pPr>
        <w:spacing w:after="0" w:line="419" w:lineRule="exact"/>
        <w:rPr>
          <w:sz w:val="20"/>
          <w:szCs w:val="20"/>
          <w:color w:val="auto"/>
        </w:rPr>
      </w:pPr>
    </w:p>
    <w:p>
      <w:pPr>
        <w:sectPr>
          <w:pgSz w:w="11900" w:h="16838" w:orient="portrait"/>
          <w:cols w:equalWidth="0" w:num="2">
            <w:col w:w="4880" w:space="720"/>
            <w:col w:w="4619"/>
          </w:cols>
          <w:pgMar w:left="240" w:top="723" w:right="1440" w:bottom="0" w:gutter="0" w:footer="0" w:header="0"/>
          <w:type w:val="continuous"/>
        </w:sectPr>
      </w:pP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Greater than 0.75-to-</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1.00 up to 1.00-to-</w:t>
      </w:r>
    </w:p>
    <w:p>
      <w:pPr>
        <w:ind w:left="1580"/>
        <w:spacing w:after="0" w:line="238" w:lineRule="auto"/>
        <w:rPr>
          <w:sz w:val="20"/>
          <w:szCs w:val="20"/>
          <w:color w:val="auto"/>
        </w:rPr>
      </w:pPr>
      <w:r>
        <w:rPr>
          <w:rFonts w:ascii="Courier New" w:cs="Courier New" w:eastAsia="Courier New" w:hAnsi="Courier New"/>
          <w:sz w:val="18"/>
          <w:szCs w:val="18"/>
          <w:color w:val="auto"/>
        </w:rPr>
        <w:t>1.00, inclusive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w:t>
      </w:r>
    </w:p>
    <w:p>
      <w:pPr>
        <w:spacing w:after="0" w:line="621" w:lineRule="exact"/>
        <w:rPr>
          <w:sz w:val="20"/>
          <w:szCs w:val="20"/>
          <w:color w:val="auto"/>
        </w:rPr>
      </w:pPr>
    </w:p>
    <w:p>
      <w:pPr>
        <w:sectPr>
          <w:pgSz w:w="11900" w:h="16838" w:orient="portrait"/>
          <w:cols w:equalWidth="0" w:num="2">
            <w:col w:w="4880" w:space="720"/>
            <w:col w:w="4619"/>
          </w:cols>
          <w:pgMar w:left="240" w:top="723" w:right="1440" w:bottom="0" w:gutter="0" w:footer="0" w:header="0"/>
          <w:type w:val="continuous"/>
        </w:sectPr>
      </w:pP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Greater than 1.00-to-</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1.00 up to 1.25-to-</w:t>
      </w:r>
    </w:p>
    <w:p>
      <w:pPr>
        <w:ind w:left="1580"/>
        <w:spacing w:after="0" w:line="238" w:lineRule="auto"/>
        <w:rPr>
          <w:sz w:val="20"/>
          <w:szCs w:val="20"/>
          <w:color w:val="auto"/>
        </w:rPr>
      </w:pPr>
      <w:r>
        <w:rPr>
          <w:rFonts w:ascii="Courier New" w:cs="Courier New" w:eastAsia="Courier New" w:hAnsi="Courier New"/>
          <w:sz w:val="18"/>
          <w:szCs w:val="18"/>
          <w:color w:val="auto"/>
        </w:rPr>
        <w:t>1.00, inclusive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w:t>
      </w:r>
    </w:p>
    <w:p>
      <w:pPr>
        <w:spacing w:after="0" w:line="621" w:lineRule="exact"/>
        <w:rPr>
          <w:sz w:val="20"/>
          <w:szCs w:val="20"/>
          <w:color w:val="auto"/>
        </w:rPr>
      </w:pPr>
    </w:p>
    <w:p>
      <w:pPr>
        <w:sectPr>
          <w:pgSz w:w="11900" w:h="16838" w:orient="portrait"/>
          <w:cols w:equalWidth="0" w:num="2">
            <w:col w:w="4880" w:space="720"/>
            <w:col w:w="4619"/>
          </w:cols>
          <w:pgMar w:left="240" w:top="723" w:right="1440" w:bottom="0" w:gutter="0" w:footer="0" w:header="0"/>
          <w:type w:val="continuous"/>
        </w:sectPr>
      </w:pP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Greater than 1.25-to-</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1.00</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w:t>
      </w:r>
    </w:p>
    <w:p>
      <w:pPr>
        <w:spacing w:after="0" w:line="419" w:lineRule="exact"/>
        <w:rPr>
          <w:sz w:val="20"/>
          <w:szCs w:val="20"/>
          <w:color w:val="auto"/>
        </w:rPr>
      </w:pPr>
    </w:p>
    <w:p>
      <w:pPr>
        <w:sectPr>
          <w:pgSz w:w="11900" w:h="16838" w:orient="portrait"/>
          <w:cols w:equalWidth="0" w:num="2">
            <w:col w:w="4880" w:space="720"/>
            <w:col w:w="4619"/>
          </w:cols>
          <w:pgMar w:left="240" w:top="723" w:right="1440" w:bottom="0" w:gutter="0" w:footer="0" w:header="0"/>
          <w:type w:val="continuous"/>
        </w:sectPr>
      </w:pPr>
    </w:p>
    <w:p>
      <w:pPr>
        <w:spacing w:after="0" w:line="209"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Notwithstanding any of the foregoing, after the occurrence of an Event of Default, at the Bank's option, the Company will pay to the Bank interest at the Post-Default Rate on all Obligations (but, as to the portion of the Obligations consisting of interest, only to the extent legally enforceable), until all such Obligations are paid in full. Accrued interest on each Loan shall be payable (i) if such Loan is a Prime Rate Credit Advance, on the first day of each calendar month during the term hereof, (ii) if such Loan is a LIBOR Credit Advance, on the last day of the Interest Period for such Loan (and, if such Interest Period exceeds three months' duration, quarterly, on the last day of each three-month period during such Interest Period), and</w:t>
      </w:r>
    </w:p>
    <w:p>
      <w:pPr>
        <w:spacing w:after="0" w:line="2" w:lineRule="exact"/>
        <w:rPr>
          <w:sz w:val="20"/>
          <w:szCs w:val="20"/>
          <w:color w:val="auto"/>
        </w:rPr>
      </w:pPr>
    </w:p>
    <w:p>
      <w:pPr>
        <w:ind w:right="2099" w:firstLine="8"/>
        <w:spacing w:after="0" w:line="237" w:lineRule="auto"/>
        <w:tabs>
          <w:tab w:leader="none" w:pos="6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event, upon the payment, prepayment or conversion thereof, but only on the principal so paid or prepaid or converted; provided that interest payable at the Post-Default Rate shall be payable from time to time on demand of the Bank.</w:t>
      </w:r>
    </w:p>
    <w:p>
      <w:pPr>
        <w:spacing w:after="0" w:line="207"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2.10 Payments. Except to the extent otherwise provided herein, all payments of principal, interest and other amounts to be made by the Company hereunder and under the Note shall be made in Dollars and in immediately available funds to the Bank at the Principal Office, not later than 12:00 noon Eastern time on the date on which such payment shall become due (each such payment made after such time on such due date to be deemed to have been made on the next succeeding Business Day). The Bank may (but shall not be obligated to) debit the amount of such payment which is not made by such time to any ordinary deposit account of the Company with the Bank. The Bank will give the Company telephonic or written notice of any amount to be charged prior to charging such deposit account; however, the failure of the Bank so to charge such account or to so notify the Company shall not affect the obligation of the Company to pay interest, principal or other sums as provided herein or in the Note. The Company shall, at the time of making each payment hereunder or under the Note, specify to the Bank the Credit Advances or other amounts payable by the Company hereunder to which such payment is to be</w:t>
      </w:r>
    </w:p>
    <w:p>
      <w:pPr>
        <w:sectPr>
          <w:pgSz w:w="11900" w:h="16838" w:orient="portrait"/>
          <w:cols w:equalWidth="0" w:num="1">
            <w:col w:w="10219"/>
          </w:cols>
          <w:pgMar w:left="240" w:top="723" w:right="1440" w:bottom="0" w:gutter="0" w:footer="0" w:header="0"/>
          <w:type w:val="continuous"/>
        </w:sectPr>
      </w:pPr>
    </w:p>
    <w:bookmarkStart w:id="18" w:name="page19"/>
    <w:bookmarkEnd w:id="18"/>
    <w:p>
      <w:pPr>
        <w:ind w:right="1999"/>
        <w:spacing w:after="0" w:line="271" w:lineRule="auto"/>
        <w:rPr>
          <w:sz w:val="20"/>
          <w:szCs w:val="20"/>
          <w:color w:val="auto"/>
        </w:rPr>
      </w:pPr>
      <w:r>
        <w:rPr>
          <w:rFonts w:ascii="Courier New" w:cs="Courier New" w:eastAsia="Courier New" w:hAnsi="Courier New"/>
          <w:sz w:val="16"/>
          <w:szCs w:val="16"/>
          <w:color w:val="auto"/>
        </w:rPr>
        <w:t>applied (and in the event that it fails to so specify, or if an Event of Default has occurred and is continuing, the Bank may apply such payment as it may elect in its sole discretion, but subject to the other terms and conditions of this Agreement). If the due date of any payment hereunder or under the Note would otherwise fall on a day which is not a Business Day, such date shall be extended to the next succeeding Business Day and interest shall be payable for any principal so extended for the period of such extension.</w:t>
      </w:r>
    </w:p>
    <w:p>
      <w:pPr>
        <w:spacing w:after="0" w:line="1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42" w:right="1440" w:bottom="1440" w:gutter="0" w:footer="0" w:header="0"/>
        </w:sectPr>
      </w:pPr>
    </w:p>
    <w:bookmarkStart w:id="19" w:name="page20"/>
    <w:bookmarkEnd w:id="19"/>
    <w:p>
      <w:pPr>
        <w:ind w:right="2099" w:firstLine="527"/>
        <w:spacing w:after="0" w:line="237" w:lineRule="auto"/>
        <w:rPr>
          <w:sz w:val="20"/>
          <w:szCs w:val="20"/>
          <w:color w:val="auto"/>
        </w:rPr>
      </w:pPr>
      <w:r>
        <w:rPr>
          <w:rFonts w:ascii="Courier New" w:cs="Courier New" w:eastAsia="Courier New" w:hAnsi="Courier New"/>
          <w:sz w:val="18"/>
          <w:szCs w:val="18"/>
          <w:color w:val="auto"/>
        </w:rPr>
        <w:t>2.11 Computations. Interest and fees hereunder and under the Note shall be computed on the basis of a year of 360 days and actual days elapsed (including the first day but excluding the last day) occurring in the period for which payable.</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2.12 Minimum and Maximum Amounts; Types. Each borrowing and conversion of principal of Loans shall be in an aggregate principal amount equal to (a) in the case of LIBOR Credit Advances, $500,000 or a larger multiple thereof and (b) in the case of Prime Rate Credit Advances made through the Client Network System described in Section 2.6(b) hereof, $100,000 or a larger multiple thereof (borrowings or conversions of Loans of different Types or, in the case of LIBOR Credit Advances, having different Interest Periods, outstanding at the same time hereunder to be deemed separate borrowings and conversions for purposes of the foregoing); provided that (i) any Loans may be in the aggregate amount of the unused portion of the Commitment and (ii) any payment or prepayment in full of the Loans may be in the aggregate outstanding principal amount thereof. Notwithstanding anything to the contrary contained in this Agreement, there shall not be, at any one time, more than seven Interest Periods in effect with respect to the LIBOR Credit Advances.</w:t>
      </w:r>
    </w:p>
    <w:p>
      <w:pPr>
        <w:spacing w:after="0" w:line="3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2.13 Certain Notices. Notices to the Bank of terminations or reductions of the Commitment, of borrowings, conversions and prepayments of Loans and of the duration of Interest Periods shall be irrevocable and shall be effective only if received in writing by the Bank not later than the applicable Eastern time deadline on the number of Business Days prior to the date that is the date of the relevant termination, reduction, borrowing, conversion and/or prepayment specified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80" w:type="dxa"/>
            <w:vAlign w:val="bottom"/>
          </w:tcPr>
          <w:p>
            <w:pPr>
              <w:ind w:left="300"/>
              <w:spacing w:after="0"/>
              <w:rPr>
                <w:sz w:val="20"/>
                <w:szCs w:val="20"/>
                <w:color w:val="auto"/>
              </w:rPr>
            </w:pPr>
            <w:r>
              <w:rPr>
                <w:rFonts w:ascii="Courier New" w:cs="Courier New" w:eastAsia="Courier New" w:hAnsi="Courier New"/>
                <w:sz w:val="18"/>
                <w:szCs w:val="18"/>
                <w:color w:val="auto"/>
              </w:rPr>
              <w:t>Number of</w:t>
            </w:r>
          </w:p>
        </w:tc>
      </w:tr>
      <w:tr>
        <w:trPr>
          <w:trHeight w:val="203"/>
        </w:trPr>
        <w:tc>
          <w:tcPr>
            <w:tcW w:w="302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Eastern Time</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Business Days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Notice</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Deadline</w:t>
            </w: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Prior</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Termination or reduction of</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 p.m.</w:t>
            </w:r>
          </w:p>
        </w:tc>
        <w:tc>
          <w:tcPr>
            <w:tcW w:w="17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Commitment</w:t>
            </w:r>
          </w:p>
        </w:tc>
        <w:tc>
          <w:tcPr>
            <w:tcW w:w="18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608"/>
        </w:trPr>
        <w:tc>
          <w:tcPr>
            <w:tcW w:w="3020" w:type="dxa"/>
            <w:vAlign w:val="bottom"/>
          </w:tcPr>
          <w:p>
            <w:pPr>
              <w:spacing w:after="0"/>
              <w:rPr>
                <w:sz w:val="20"/>
                <w:szCs w:val="20"/>
                <w:color w:val="auto"/>
              </w:rPr>
            </w:pPr>
            <w:r>
              <w:rPr>
                <w:rFonts w:ascii="Courier New" w:cs="Courier New" w:eastAsia="Courier New" w:hAnsi="Courier New"/>
                <w:sz w:val="18"/>
                <w:szCs w:val="18"/>
                <w:color w:val="auto"/>
              </w:rPr>
              <w:t>Borrowing or prepayment of</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 p.m.</w:t>
            </w:r>
          </w:p>
        </w:tc>
        <w:tc>
          <w:tcPr>
            <w:tcW w:w="17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Prime Rate Credit Advances</w:t>
            </w:r>
          </w:p>
        </w:tc>
        <w:tc>
          <w:tcPr>
            <w:tcW w:w="1840" w:type="dxa"/>
            <w:vAlign w:val="bottom"/>
          </w:tcPr>
          <w:p>
            <w:pPr>
              <w:spacing w:after="0"/>
              <w:rPr>
                <w:sz w:val="17"/>
                <w:szCs w:val="17"/>
                <w:color w:val="auto"/>
              </w:rPr>
            </w:pP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(same day)</w:t>
            </w:r>
          </w:p>
        </w:tc>
      </w:tr>
      <w:tr>
        <w:trPr>
          <w:trHeight w:val="608"/>
        </w:trPr>
        <w:tc>
          <w:tcPr>
            <w:tcW w:w="3020" w:type="dxa"/>
            <w:vAlign w:val="bottom"/>
          </w:tcPr>
          <w:p>
            <w:pPr>
              <w:spacing w:after="0"/>
              <w:rPr>
                <w:sz w:val="20"/>
                <w:szCs w:val="20"/>
                <w:color w:val="auto"/>
              </w:rPr>
            </w:pPr>
            <w:r>
              <w:rPr>
                <w:rFonts w:ascii="Courier New" w:cs="Courier New" w:eastAsia="Courier New" w:hAnsi="Courier New"/>
                <w:sz w:val="18"/>
                <w:szCs w:val="18"/>
                <w:color w:val="auto"/>
              </w:rPr>
              <w:t>Borrowing or prepayment of,</w:t>
            </w:r>
          </w:p>
        </w:tc>
        <w:tc>
          <w:tcPr>
            <w:tcW w:w="1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11:00 a.m.</w:t>
            </w:r>
          </w:p>
        </w:tc>
        <w:tc>
          <w:tcPr>
            <w:tcW w:w="17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conversion of or into, or</w:t>
            </w:r>
          </w:p>
        </w:tc>
        <w:tc>
          <w:tcPr>
            <w:tcW w:w="18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duration of Interest Period</w:t>
            </w:r>
          </w:p>
        </w:tc>
        <w:tc>
          <w:tcPr>
            <w:tcW w:w="18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for, LIBOR Credit Advances</w:t>
            </w:r>
          </w:p>
        </w:tc>
        <w:tc>
          <w:tcPr>
            <w:tcW w:w="184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Each such notice of termination or reduction shall specify the amount of the Commitment to be terminated or reduced. Each such notice of borrowing, conversion or prepayment shall specify the amount and Type of the Credit Advances to be borrowed, converted or prepaid, the date of borrowing, conversion or prepayment (which shall be a Business Day) and, in the case of LIBOR Credit Advances, the duration of the Interest Period therefor (subject to the definition of Interest Period). Each such notice of duration of an Interest Period shall specify the LIBOR Credit Advances to which such Interest Period is to relate. In the event that the Company fails to select the duration of any Interest Period for any LIBOR Credit Advances within the time period and otherwise as provided in this Section 2.13, such Credit Advances (if outstanding as LIBOR Credit Advances) will be automatically converted into Prime Rate Credit Advances on the last day of the then current Interest Period for such Credit Advances or (if outstanding as Prime Rate Credit Advances) will remain as, or (if not then outstanding) will be made as, Prime Rate Credit Advances.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2.14 Additional Costs.</w:t>
      </w:r>
    </w:p>
    <w:p>
      <w:pPr>
        <w:spacing w:after="0" w:line="207" w:lineRule="exact"/>
        <w:rPr>
          <w:sz w:val="20"/>
          <w:szCs w:val="20"/>
          <w:color w:val="auto"/>
        </w:rPr>
      </w:pPr>
    </w:p>
    <w:p>
      <w:pPr>
        <w:ind w:left="-540" w:right="1999" w:firstLine="1061"/>
        <w:spacing w:after="0" w:line="271" w:lineRule="auto"/>
        <w:tabs>
          <w:tab w:leader="none" w:pos="10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 (b) of this Section 2.14, the Company shall pay to the Bank, upon demand by the Bank from time to time such amounts as the Bank may reasonably determine to be necessary to compensate it for any costs incurred by the Bank that the Bank determines are attributable to its making or maintaining of any LIBOR Credit Advances hereunder or its obligation to make any of such LIBOR Credit Advances hereunder, or any reduction in any amount receivable by the Bank hereunder in respect of any of such LIBOR Credit Advances or such obligation (such increases in costs and reductions in amounts receivable being herein called "Additional Costs"), in each case resulting from any Regulatory Change which:</w:t>
      </w:r>
    </w:p>
    <w:p>
      <w:pPr>
        <w:spacing w:after="0" w:line="386" w:lineRule="exact"/>
        <w:rPr>
          <w:rFonts w:ascii="Courier New" w:cs="Courier New" w:eastAsia="Courier New" w:hAnsi="Courier New"/>
          <w:sz w:val="16"/>
          <w:szCs w:val="16"/>
          <w:color w:val="auto"/>
        </w:rPr>
      </w:pPr>
    </w:p>
    <w:p>
      <w:pPr>
        <w:ind w:right="1999" w:firstLine="1048"/>
        <w:spacing w:after="0" w:line="237" w:lineRule="auto"/>
        <w:tabs>
          <w:tab w:leader="none" w:pos="168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the basis of taxation of any amounts payable to the Bank under this Agreement or the Note in respect of any of such LIBOR Credit Advances (other than changes which affect taxes measured by or imposed on the overall net income of the Bank or its lending office for any of such LIBOR Credit Advances by the jurisdiction in which the Bank has its Principal Office or such lending office); or</w:t>
      </w:r>
    </w:p>
    <w:p>
      <w:pPr>
        <w:spacing w:after="0" w:line="209" w:lineRule="exact"/>
        <w:rPr>
          <w:rFonts w:ascii="Courier New" w:cs="Courier New" w:eastAsia="Courier New" w:hAnsi="Courier New"/>
          <w:sz w:val="18"/>
          <w:szCs w:val="18"/>
          <w:color w:val="auto"/>
        </w:rPr>
      </w:pPr>
    </w:p>
    <w:p>
      <w:pPr>
        <w:ind w:right="1879" w:firstLine="1048"/>
        <w:spacing w:after="0" w:line="271" w:lineRule="auto"/>
        <w:tabs>
          <w:tab w:leader="none" w:pos="168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imposes or modifies any reserve, special deposit or similar requirements relating to any extensions of credit or other assets of, or any deposits with or other liabilities of, the Bank (including any of such Credit Advances or any deposits referred to in the definition of "LIBOR Base Rate" in Section 1.1 hereof), other than any such reserve or other requirement with respect to LIBOR Credit Advances that are reflected in the definition of "LIBOR Rate" in Section 1.1 hereof; or</w:t>
      </w:r>
    </w:p>
    <w:p>
      <w:pPr>
        <w:spacing w:after="0" w:line="187" w:lineRule="exact"/>
        <w:rPr>
          <w:rFonts w:ascii="Courier New" w:cs="Courier New" w:eastAsia="Courier New" w:hAnsi="Courier New"/>
          <w:sz w:val="16"/>
          <w:szCs w:val="16"/>
          <w:color w:val="auto"/>
        </w:rPr>
      </w:pPr>
    </w:p>
    <w:p>
      <w:pPr>
        <w:ind w:right="2099" w:firstLine="1048"/>
        <w:spacing w:after="0" w:line="235" w:lineRule="auto"/>
        <w:tabs>
          <w:tab w:leader="none" w:pos="168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imposes any other condition affecting this Agreement (or any of such extensions of credit or liabilities).</w:t>
      </w:r>
    </w:p>
    <w:p>
      <w:pPr>
        <w:spacing w:after="0" w:line="208" w:lineRule="exact"/>
        <w:rPr>
          <w:rFonts w:ascii="Courier New" w:cs="Courier New" w:eastAsia="Courier New" w:hAnsi="Courier New"/>
          <w:sz w:val="18"/>
          <w:szCs w:val="18"/>
          <w:color w:val="auto"/>
        </w:rPr>
      </w:pPr>
    </w:p>
    <w:p>
      <w:pPr>
        <w:ind w:left="-540" w:right="1999" w:firstLine="1061"/>
        <w:spacing w:after="0" w:line="273" w:lineRule="auto"/>
        <w:tabs>
          <w:tab w:leader="none" w:pos="114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paragraph (a) above, the Company shall be liable for the payment of Additional Costs of the Bank only to the extent that such Additional Costs accrue following the commencement of the first Interest Period which commences following the date that the Bank notifies the Company of an event entitling the Bank to compensation under paragraph (a) above.</w:t>
      </w:r>
    </w:p>
    <w:p>
      <w:pPr>
        <w:spacing w:after="0" w:line="387" w:lineRule="exact"/>
        <w:rPr>
          <w:rFonts w:ascii="Courier New" w:cs="Courier New" w:eastAsia="Courier New" w:hAnsi="Courier New"/>
          <w:sz w:val="16"/>
          <w:szCs w:val="16"/>
          <w:color w:val="auto"/>
        </w:rPr>
      </w:pPr>
    </w:p>
    <w:p>
      <w:pPr>
        <w:ind w:left="-540" w:right="1879" w:firstLine="1061"/>
        <w:spacing w:after="0" w:line="237" w:lineRule="auto"/>
        <w:tabs>
          <w:tab w:leader="none" w:pos="10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making a claim for Additional Costs, the Bank shall furnish to the Company a certificate setting forth in reasonable detail the basis and and amount of each request by the Bank for such compensation. Determinations and allocations by the Bank for purposes of this Section of the effect of any Regulatory Change on its costs of maintaining LIBOR Credit Advances or on amounts receivable by it in respect of LIBOR Credit Advances, and of the Additional Amounts required to compensate the Bank under this Section 2.14, shall be conclusive absent manifest error,provided that such determinations and allocations are made on a reasonable basis.</w:t>
      </w:r>
    </w:p>
    <w:p>
      <w:pPr>
        <w:spacing w:after="0" w:line="208"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679"/>
          </w:cols>
          <w:pgMar w:left="780" w:top="717" w:right="1440" w:bottom="1440" w:gutter="0" w:footer="0" w:header="0"/>
        </w:sectPr>
      </w:pPr>
    </w:p>
    <w:bookmarkStart w:id="21" w:name="page22"/>
    <w:bookmarkEnd w:id="21"/>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2.15 Compensation. The Company shall pay to the Bank, upon the request of the Bank, such amount or amounts as shall be sufficient (in the reasonable opinion of the Bank) to compensate it for any loss, cost or expense incurred by it as a result of:</w:t>
      </w:r>
    </w:p>
    <w:p>
      <w:pPr>
        <w:spacing w:after="0" w:line="207" w:lineRule="exact"/>
        <w:rPr>
          <w:sz w:val="20"/>
          <w:szCs w:val="20"/>
          <w:color w:val="auto"/>
        </w:rPr>
      </w:pPr>
    </w:p>
    <w:p>
      <w:pPr>
        <w:ind w:left="540" w:right="1999" w:firstLine="521"/>
        <w:spacing w:after="0" w:line="236" w:lineRule="auto"/>
        <w:tabs>
          <w:tab w:leader="none" w:pos="15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prepayment or conversion of a LIBOR Credit Advance made by the Bank on a date other than the last day of an Interest Period for such Credit Advance; and</w:t>
      </w:r>
    </w:p>
    <w:p>
      <w:pPr>
        <w:spacing w:after="0" w:line="208" w:lineRule="exact"/>
        <w:rPr>
          <w:rFonts w:ascii="Courier New" w:cs="Courier New" w:eastAsia="Courier New" w:hAnsi="Courier New"/>
          <w:sz w:val="18"/>
          <w:szCs w:val="18"/>
          <w:color w:val="auto"/>
        </w:rPr>
      </w:pPr>
    </w:p>
    <w:p>
      <w:pPr>
        <w:ind w:left="540" w:right="2099" w:firstLine="521"/>
        <w:spacing w:after="0" w:line="236" w:lineRule="auto"/>
        <w:tabs>
          <w:tab w:leader="none" w:pos="15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by the Company to borrow a LIBOR Credit Advance to be made by the Bank on the date for such borrowing specified in the relevant notice of borrowing under Section 2.13 hereof;</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but excluding, in any event, loss of margin for the period after any such payment, prepayment or conversion or failure to borrow; provided that the Bank shall have delivered to the Company a certificate as to the amount of such loss and expense along with the basis for calculation thereof.</w:t>
      </w:r>
    </w:p>
    <w:p>
      <w:pPr>
        <w:spacing w:after="0" w:line="207"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2.16 Capital Adequacy. If the Bank shall determine that the adoption or implementation of any applicable law, rule, regulation or treaty regarding capital adequacy, or any change therein, or any change in the interpretation or administration thereof by any governmental authority, central bank or comparable agency charged with the interpretation or administration thereof, or compliance by the Bank (or its applicable lending office) with any request or directive regarding capital adequacy (whether or not having the force of law) of any such authority, central bank or comparable agency, has or would have the effect of reducing the rate of return on capital of the Bank or any Person controlling the Bank (a "Parent") in respect of LIBOR Credit Advances to a level below that which the Bank (or its Parent) could have achieved but for such adoption, change or compliance (taking into consideration its policies with respect to capital adequacy) by an amount deemed by the Bank to be material, then from time to time, within 15 days after demand by the Bank, the Company shall pay to the Bank such additional amount or amounts as will compensate the Bank for such reduction. A statement of the Bank claiming compensation under this Section and setting forth the additional amount or amounts to be paid to it hereunder in reasonable detail shall be conclusive absent manifest error; provided that the determination thereof is made on a reasonable basis.</w:t>
      </w: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2.17 Letters of Credit.</w:t>
      </w:r>
    </w:p>
    <w:p>
      <w:pPr>
        <w:spacing w:after="0" w:line="207" w:lineRule="exact"/>
        <w:rPr>
          <w:sz w:val="20"/>
          <w:szCs w:val="20"/>
          <w:color w:val="auto"/>
        </w:rPr>
      </w:pPr>
    </w:p>
    <w:p>
      <w:pPr>
        <w:ind w:right="2419" w:firstLine="1061"/>
        <w:spacing w:after="0" w:line="235" w:lineRule="auto"/>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Subject to the terms and conditions of this Agreement, the Bank agrees to issue for the account of the Company:</w:t>
      </w:r>
    </w:p>
    <w:p>
      <w:pPr>
        <w:spacing w:after="0" w:line="208" w:lineRule="exact"/>
        <w:rPr>
          <w:rFonts w:ascii="Courier New" w:cs="Courier New" w:eastAsia="Courier New" w:hAnsi="Courier New"/>
          <w:sz w:val="18"/>
          <w:szCs w:val="18"/>
          <w:color w:val="auto"/>
        </w:rPr>
      </w:pPr>
    </w:p>
    <w:p>
      <w:pPr>
        <w:ind w:left="2640" w:right="2739" w:hanging="525"/>
        <w:spacing w:after="0" w:line="290" w:lineRule="auto"/>
        <w:tabs>
          <w:tab w:leader="none" w:pos="2640"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L/C's for the purpose of supporting inventory purchases by the Company; and</w:t>
      </w:r>
    </w:p>
    <w:p>
      <w:pPr>
        <w:spacing w:after="0" w:line="169" w:lineRule="exact"/>
        <w:rPr>
          <w:rFonts w:ascii="Courier New" w:cs="Courier New" w:eastAsia="Courier New" w:hAnsi="Courier New"/>
          <w:sz w:val="16"/>
          <w:szCs w:val="16"/>
          <w:color w:val="auto"/>
        </w:rPr>
      </w:pPr>
    </w:p>
    <w:p>
      <w:pPr>
        <w:ind w:left="2640" w:right="2419" w:hanging="525"/>
        <w:spacing w:after="0" w:line="235" w:lineRule="auto"/>
        <w:tabs>
          <w:tab w:leader="none" w:pos="264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Standby L/C's for the Company's general corporate purposes.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Bank's agreement hereunder to issue L/Cs is subject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w:t>
      </w:r>
    </w:p>
    <w:p>
      <w:pPr>
        <w:spacing w:after="0" w:line="207" w:lineRule="exact"/>
        <w:rPr>
          <w:rFonts w:ascii="Courier New" w:cs="Courier New" w:eastAsia="Courier New" w:hAnsi="Courier New"/>
          <w:sz w:val="18"/>
          <w:szCs w:val="18"/>
          <w:color w:val="auto"/>
        </w:rPr>
      </w:pPr>
    </w:p>
    <w:p>
      <w:pPr>
        <w:ind w:left="540" w:right="1879" w:firstLine="1048"/>
        <w:spacing w:after="0" w:line="235" w:lineRule="auto"/>
        <w:tabs>
          <w:tab w:leader="none" w:pos="2331"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Outstanding L/Cs, after giving effect to the issuance of the requested L/C, shall not exceed $2,000,000.00;</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2" w:name="page23"/>
    <w:bookmarkEnd w:id="22"/>
    <w:p>
      <w:pPr>
        <w:ind w:left="540" w:right="1999" w:firstLine="1048"/>
        <w:spacing w:after="0" w:line="236" w:lineRule="auto"/>
        <w:tabs>
          <w:tab w:leader="none" w:pos="2331"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 Commercial L/C, the expiry of such L/C is not later than the earlier of the Termination Date or one hundred twenty (120) days from the date of issuance;</w:t>
      </w:r>
    </w:p>
    <w:p>
      <w:pPr>
        <w:spacing w:after="0" w:line="208" w:lineRule="exact"/>
        <w:rPr>
          <w:rFonts w:ascii="Courier New" w:cs="Courier New" w:eastAsia="Courier New" w:hAnsi="Courier New"/>
          <w:sz w:val="18"/>
          <w:szCs w:val="18"/>
          <w:color w:val="auto"/>
        </w:rPr>
      </w:pPr>
    </w:p>
    <w:p>
      <w:pPr>
        <w:ind w:left="540" w:right="1999" w:firstLine="1048"/>
        <w:spacing w:after="0" w:line="235" w:lineRule="auto"/>
        <w:tabs>
          <w:tab w:leader="none" w:pos="2331"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 Standby L/C, the expiry of such L/C is not later than the Termination Date;</w:t>
      </w:r>
    </w:p>
    <w:p>
      <w:pPr>
        <w:spacing w:after="0" w:line="208" w:lineRule="exact"/>
        <w:rPr>
          <w:rFonts w:ascii="Courier New" w:cs="Courier New" w:eastAsia="Courier New" w:hAnsi="Courier New"/>
          <w:sz w:val="18"/>
          <w:szCs w:val="18"/>
          <w:color w:val="auto"/>
        </w:rPr>
      </w:pPr>
    </w:p>
    <w:p>
      <w:pPr>
        <w:ind w:left="540" w:right="1999" w:firstLine="1048"/>
        <w:spacing w:after="0" w:line="236" w:lineRule="auto"/>
        <w:tabs>
          <w:tab w:leader="none" w:pos="2331"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of the then Outstanding L/Cs (after giving effect to the issuance of the requested L/C) and the Outstanding Credit Advances will not exceed Maximum Loan Exposure.</w:t>
      </w:r>
    </w:p>
    <w:p>
      <w:pPr>
        <w:spacing w:after="0" w:line="208" w:lineRule="exact"/>
        <w:rPr>
          <w:rFonts w:ascii="Courier New" w:cs="Courier New" w:eastAsia="Courier New" w:hAnsi="Courier New"/>
          <w:sz w:val="18"/>
          <w:szCs w:val="18"/>
          <w:color w:val="auto"/>
        </w:rPr>
      </w:pPr>
    </w:p>
    <w:p>
      <w:pPr>
        <w:ind w:right="2099" w:firstLine="1061"/>
        <w:spacing w:after="0" w:line="237"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issuance of any L/C, the Company shall provide all reasonable, customary and necessary instructions, documents and information necessary for the proper preparation of the L/C; (ii) the Bank shall approve the form of the L/C (which approval shall be based on usual and customary commercial and administrative standards and shall not be unreasonably withheld or delayed); (iii) the Company shall pay the applicable fees as hereinafter provided for the issuance of the L/C; and (iv) the conditions set forth in Section 4.2 below shall have been satisfied as of the date of the issuance of the L/C.</w:t>
      </w:r>
    </w:p>
    <w:p>
      <w:pPr>
        <w:spacing w:after="0" w:line="213" w:lineRule="exact"/>
        <w:rPr>
          <w:rFonts w:ascii="Courier New" w:cs="Courier New" w:eastAsia="Courier New" w:hAnsi="Courier New"/>
          <w:sz w:val="18"/>
          <w:szCs w:val="18"/>
          <w:color w:val="auto"/>
        </w:rPr>
      </w:pPr>
    </w:p>
    <w:p>
      <w:pPr>
        <w:ind w:right="1999" w:firstLine="1061"/>
        <w:spacing w:after="0" w:line="268" w:lineRule="auto"/>
        <w:tabs>
          <w:tab w:leader="none" w:pos="15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obligations under this Section 2.17 shall be absolute and unconditional under any and all circumstances and irrespective of the occurrence of any Default or Event of Default or any conditions precedent whatsoever or any setoff, counterclaim or defense to payment which the Company may have or have had against the Bank or any beneficiary of a Letter of Credit. The Company further agrees that the Bank shall not be responsible for, and the Company's L/C Reimbursement Obligations (as defined below) shall not be affected by, among other things, the validity or genuineness of documents or of any endorsements thereon, even if such documents should</w:t>
      </w:r>
    </w:p>
    <w:p>
      <w:pPr>
        <w:spacing w:after="0" w:line="1" w:lineRule="exact"/>
        <w:rPr>
          <w:rFonts w:ascii="Courier New" w:cs="Courier New" w:eastAsia="Courier New" w:hAnsi="Courier New"/>
          <w:sz w:val="16"/>
          <w:szCs w:val="16"/>
          <w:color w:val="auto"/>
        </w:rPr>
      </w:pPr>
    </w:p>
    <w:p>
      <w:pPr>
        <w:ind w:right="19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fact prove to be in any or all respects invalid, fraudulent or forged, or any dispute between or among the Company, the beneficiary of any Letter of Credit or any financing institution or other party to which any Letter of Credit may be transferred or any claims or defenses whatsoever of the Company, against the beneficiary of any Letter of Credit or any such transferee. The Bank shall not be liable for any error, omission, interruption or delay in transmission, dispatch or delivery of any message or advice, however transmitted, in connection with any Letter of Credit. The Company agrees that any action taken or omitted by the Bank under or in connection with each Letter of Credit and the related drafts and documents, if done in good faith and without manifest error, willful misconduct or gross negligence on the part of the Bank shall be binding upon the Company and shall not result in any liability on the part of the Bank to the Company; provided, however, in no event shall the Bank be liable for any consequential, special or punitive damages.</w:t>
      </w:r>
    </w:p>
    <w:p>
      <w:pPr>
        <w:spacing w:after="0" w:line="208" w:lineRule="exact"/>
        <w:rPr>
          <w:rFonts w:ascii="Courier New" w:cs="Courier New" w:eastAsia="Courier New" w:hAnsi="Courier New"/>
          <w:sz w:val="16"/>
          <w:szCs w:val="16"/>
          <w:color w:val="auto"/>
        </w:rPr>
      </w:pPr>
    </w:p>
    <w:p>
      <w:pPr>
        <w:ind w:right="2099" w:firstLine="1061"/>
        <w:spacing w:after="0" w:line="237"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inconsistent with Section 2.17(c), the Bank shall be entitled to rely, and shall be fully protected in relying upon, any Letter of Credit, draft, writing, resolution, notice, consent, certificate, affidavit, letter, cablegram, telegram, telecopy, telex or teletype message, statement order or other document reasonably believed by it to be genuine and correct and to have been signed, sent or made by the proper Person or Persons and upon advice and statements of legal counsel and other experts selected by the Bank.</w:t>
      </w:r>
    </w:p>
    <w:p>
      <w:pPr>
        <w:spacing w:after="0" w:line="212" w:lineRule="exact"/>
        <w:rPr>
          <w:rFonts w:ascii="Courier New" w:cs="Courier New" w:eastAsia="Courier New" w:hAnsi="Courier New"/>
          <w:sz w:val="18"/>
          <w:szCs w:val="18"/>
          <w:color w:val="auto"/>
        </w:rPr>
      </w:pPr>
    </w:p>
    <w:p>
      <w:pPr>
        <w:ind w:right="1999" w:firstLine="1061"/>
        <w:spacing w:after="0" w:line="269" w:lineRule="auto"/>
        <w:tabs>
          <w:tab w:leader="none" w:pos="15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draft shall be presented or other demand for payment shall be made under any Letter of Credit, the Bank promptly shall notify the Company of the date and amount of the draft presented or demand for payment and of the date and time when it expects to pay such draft or honor such demand for payment. The Company agrees to pay to the Bank, ON DEMAND, the amount required to pay each draft or other applicable demand for payment pursuant to any L/C in immediately available Dollars (the "L/C Reimbursement Obligation"). If a draft or other demand for payment is payable in foreign currency, the Company's payment shall be made in Dollars at the Bank's selling rate for telecommunication transfers of such foreign currency at the place of payment in effect on the date of payment by the Company or the date of the Bank's settlement of the obligation, whichever the Bank may require. If there is no selling rate in effect for making such transfers on the date of payment or settlement, as the case may be, the Company shall pay to the Bank, ON DEMAND, an amount in Dollars equal to the Bank's actual and direct costs of settlement of its obligations. The Company agrees to comply with all applicable government regulations concerning foreign currency exchange that apply to the L/C's and any drafts or other payments thereunder. Any L/C Reimbursement Obligation not paid in advance or on the same Business Day as the payment related thereto by the Bank: (i) shall be paid, at the Bank's option, by the making of a Loan without further notice to or instruction from the Company, as a Prime Rate Credit Advance; or (ii) to the extent that the same is not paid by the making of a Loan pursuant to Clause (i) above, shall</w:t>
      </w:r>
    </w:p>
    <w:p>
      <w:pPr>
        <w:sectPr>
          <w:pgSz w:w="11900" w:h="16838" w:orient="portrait"/>
          <w:cols w:equalWidth="0" w:num="1">
            <w:col w:w="10219"/>
          </w:cols>
          <w:pgMar w:left="240" w:top="722" w:right="1440" w:bottom="143" w:gutter="0" w:footer="0" w:header="0"/>
        </w:sectPr>
      </w:pPr>
    </w:p>
    <w:bookmarkStart w:id="23" w:name="page24"/>
    <w:bookmarkEnd w:id="23"/>
    <w:p>
      <w:pPr>
        <w:ind w:right="2199"/>
        <w:spacing w:after="0" w:line="236" w:lineRule="auto"/>
        <w:rPr>
          <w:sz w:val="20"/>
          <w:szCs w:val="20"/>
          <w:color w:val="auto"/>
        </w:rPr>
      </w:pPr>
      <w:r>
        <w:rPr>
          <w:rFonts w:ascii="Courier New" w:cs="Courier New" w:eastAsia="Courier New" w:hAnsi="Courier New"/>
          <w:sz w:val="18"/>
          <w:szCs w:val="18"/>
          <w:color w:val="auto"/>
        </w:rPr>
        <w:t>be immediately due and payable without further notice or demand, and, until paid in full, shall accrue interest from the date arising until paid in full at the Post-Default Rate.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42" w:right="1440" w:bottom="1440" w:gutter="0" w:footer="0" w:header="0"/>
        </w:sectPr>
      </w:pPr>
    </w:p>
    <w:bookmarkStart w:id="24" w:name="page25"/>
    <w:bookmarkEnd w:id="24"/>
    <w:p>
      <w:pPr>
        <w:ind w:right="2099" w:firstLine="1061"/>
        <w:spacing w:after="0" w:line="268" w:lineRule="auto"/>
        <w:tabs>
          <w:tab w:leader="none" w:pos="15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L/C, the Company shall pay the applicable fees indicated on the Letter of Credit Fee Table annexed hereto as Schedule</w:t>
      </w:r>
    </w:p>
    <w:p>
      <w:pPr>
        <w:ind w:right="20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2.17(g) (together the "L/C Fees"). All L/C fees with respect to a particular L/C shall be paid to the Bank by the Company, which shall discharge the Company's obligation to the full extent of each such payment.</w:t>
      </w:r>
    </w:p>
    <w:p>
      <w:pPr>
        <w:spacing w:after="0" w:line="208" w:lineRule="exact"/>
        <w:rPr>
          <w:rFonts w:ascii="Courier New" w:cs="Courier New" w:eastAsia="Courier New" w:hAnsi="Courier New"/>
          <w:sz w:val="16"/>
          <w:szCs w:val="16"/>
          <w:color w:val="auto"/>
        </w:rPr>
      </w:pPr>
    </w:p>
    <w:p>
      <w:pPr>
        <w:ind w:right="1879" w:firstLine="1061"/>
        <w:spacing w:after="0" w:line="270" w:lineRule="auto"/>
        <w:tabs>
          <w:tab w:leader="none" w:pos="15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shall be entitled to administer each Letter of Credit in the ordinary course of business and in accordance with its usual practices, modified from time to time as it deems appropriate under the circumstances, and shall be entitled to use its discretion in taking or refraining from taking any action in connection herewith as if it were the sole party involved. Any action taken or omitted to be taken by the Bank under or in connection with any Letter of Credit, if taken or omitted in the absence of manifest error, gross negligence or willful misconduct, shall not create for the Bank any resulting liability to the Company or any of its Subsidiaries and in no event shall the Bank be liable for any consequential, special or punitive damages.</w:t>
      </w:r>
    </w:p>
    <w:p>
      <w:pPr>
        <w:spacing w:after="0" w:line="38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COLLATERAL SECURITY</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3.1 Security. Subject to the provisions of Section 3.2 hereof, the Obligations shall be secured by a perfected first priority security interest in the Collateral.</w:t>
      </w:r>
    </w:p>
    <w:p>
      <w:pPr>
        <w:spacing w:after="0" w:line="209"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3.2 Release of Collateral. The Bank shall release and terminate its security interest in the Collateral at such time as the Company and its Subsidiaries have achieved a Cash Flow Ratio (calculated on a rolling four quarters basis) of at least 1.25:1.00 for three consecutive fiscal quarters of the Company and its Subsidiaries; provided that for purposes of calculating Cash Flow (which is a component of the Cash Flow Ratio) under this Section 3.2, Non-Cash Charges shall be added back only through the fiscal quarter ending April 30, 1998 and not thereafter; and further provided that if a Default exists at the time that Bank would otherwise be obligated to release and terminate its security interest, the Bank may retain its interest in the Collateral and shall not be obligated to so release and terminate its security interest. Any release and termination of the Bank's security interest shall be without prejudice to the Bank's rights, as an unsecured creditor, to seek to reach and realize upon the Collateral or any other assets of the Company to satisfy the Obligations upon the occurrence of an Event of Default.</w:t>
      </w:r>
    </w:p>
    <w:p>
      <w:pPr>
        <w:spacing w:after="0" w:line="38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5" w:name="page26"/>
    <w:bookmarkEnd w:id="25"/>
    <w:p>
      <w:pPr>
        <w:jc w:val="center"/>
        <w:ind w:right="1879"/>
        <w:spacing w:after="0"/>
        <w:rPr>
          <w:sz w:val="20"/>
          <w:szCs w:val="20"/>
          <w:color w:val="auto"/>
        </w:rPr>
      </w:pPr>
      <w:r>
        <w:rPr>
          <w:rFonts w:ascii="Courier New" w:cs="Courier New" w:eastAsia="Courier New" w:hAnsi="Courier New"/>
          <w:sz w:val="18"/>
          <w:szCs w:val="18"/>
          <w:color w:val="auto"/>
        </w:rPr>
        <w:t>ARTICLE 4</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CONDITIONS OF CREDIT ADVANCES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4.1 Closing Requirements. The obligation of the Bank to make its initial Credit Advance hereunder is subject to the fulfillment of each of the following conditions precedent to the satisfaction of the Bank:</w:t>
      </w:r>
    </w:p>
    <w:p>
      <w:pPr>
        <w:spacing w:after="0" w:line="209" w:lineRule="exact"/>
        <w:rPr>
          <w:sz w:val="20"/>
          <w:szCs w:val="20"/>
          <w:color w:val="auto"/>
        </w:rPr>
      </w:pPr>
    </w:p>
    <w:p>
      <w:pPr>
        <w:ind w:left="540" w:right="1879" w:firstLine="521"/>
        <w:spacing w:after="0" w:line="237" w:lineRule="auto"/>
        <w:tabs>
          <w:tab w:leader="none" w:pos="159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Action. The Bank shall have received certified copies of the corporate charter and by-laws of the Company and all corporate action taken by the Company authorizing the execution, delivery and performance of this Agreement and the other Loan Documents (including, without limitation, a certificate of the Company setting forth the resolutions of its Board of Directors authorizing the transactions contemplated hereby).</w:t>
      </w:r>
    </w:p>
    <w:p>
      <w:pPr>
        <w:spacing w:after="0" w:line="211" w:lineRule="exact"/>
        <w:rPr>
          <w:rFonts w:ascii="Courier New" w:cs="Courier New" w:eastAsia="Courier New" w:hAnsi="Courier New"/>
          <w:sz w:val="18"/>
          <w:szCs w:val="18"/>
          <w:color w:val="auto"/>
        </w:rPr>
      </w:pPr>
    </w:p>
    <w:p>
      <w:pPr>
        <w:ind w:left="540" w:right="2099" w:firstLine="521"/>
        <w:spacing w:after="0" w:line="268" w:lineRule="auto"/>
        <w:tabs>
          <w:tab w:leader="none" w:pos="159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Incumbency. The Company shall have delivered to the Bank a certificate in respect of the name and signature of each of the officers</w:t>
      </w:r>
    </w:p>
    <w:p>
      <w:pPr>
        <w:ind w:left="540" w:right="2099" w:hanging="5"/>
        <w:spacing w:after="0" w:line="271" w:lineRule="auto"/>
        <w:tabs>
          <w:tab w:leader="none" w:pos="96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is authorized to sign on its behalf this Agreement and the other Loan Documents and (ii) who will, until replaced by another officer or officers duly authorized for that purpose, act as its representative for the purposes of signing documents and giving notices and other communications in connection with this Agreement and the other Loan Documents. The Bank may conclusively rely on such certificates until it receives notice in writing from the Company to the contrary.</w:t>
      </w:r>
    </w:p>
    <w:p>
      <w:pPr>
        <w:spacing w:after="0" w:line="182"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  The Bank shall have received the Note, duly completed</w:t>
      </w:r>
    </w:p>
    <w:p>
      <w:pPr>
        <w:ind w:left="540"/>
        <w:spacing w:after="0" w:line="238" w:lineRule="auto"/>
        <w:rPr>
          <w:sz w:val="20"/>
          <w:szCs w:val="20"/>
          <w:color w:val="auto"/>
        </w:rPr>
      </w:pPr>
      <w:r>
        <w:rPr>
          <w:rFonts w:ascii="Courier New" w:cs="Courier New" w:eastAsia="Courier New" w:hAnsi="Courier New"/>
          <w:sz w:val="18"/>
          <w:szCs w:val="18"/>
          <w:color w:val="auto"/>
        </w:rPr>
        <w:t>and executed.</w:t>
      </w:r>
    </w:p>
    <w:p>
      <w:pPr>
        <w:spacing w:after="0" w:line="202" w:lineRule="exact"/>
        <w:rPr>
          <w:sz w:val="20"/>
          <w:szCs w:val="20"/>
          <w:color w:val="auto"/>
        </w:rPr>
      </w:pPr>
    </w:p>
    <w:p>
      <w:pPr>
        <w:ind w:left="1580" w:hanging="519"/>
        <w:spacing w:after="0"/>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The Bank shall have received the Origination Fee.</w:t>
      </w:r>
    </w:p>
    <w:p>
      <w:pPr>
        <w:spacing w:after="0" w:line="206" w:lineRule="exact"/>
        <w:rPr>
          <w:rFonts w:ascii="Courier New" w:cs="Courier New" w:eastAsia="Courier New" w:hAnsi="Courier New"/>
          <w:sz w:val="18"/>
          <w:szCs w:val="18"/>
          <w:color w:val="auto"/>
        </w:rPr>
      </w:pPr>
    </w:p>
    <w:p>
      <w:pPr>
        <w:ind w:left="540" w:right="2319" w:firstLine="521"/>
        <w:spacing w:after="0" w:line="237" w:lineRule="auto"/>
        <w:tabs>
          <w:tab w:leader="none" w:pos="15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Leases. The Company shall have entered into an amendment of its Master Lease Agreement with Winthrop Resources Corporation and shall have secured its obligations thereunder, in a manner in all respects satisfactory to the Bank.</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Counsel to the Company. The Bank shall have received an opinion of Foley, Hoag &amp; Eliot LLP, counsel to the Company, addressed to the Bank, covering such matters related to this Agreement and the Note as the Bank may reasonably request.</w:t>
      </w:r>
    </w:p>
    <w:p>
      <w:pPr>
        <w:spacing w:after="0" w:line="207" w:lineRule="exact"/>
        <w:rPr>
          <w:rFonts w:ascii="Courier New" w:cs="Courier New" w:eastAsia="Courier New" w:hAnsi="Courier New"/>
          <w:sz w:val="18"/>
          <w:szCs w:val="18"/>
          <w:color w:val="auto"/>
        </w:rPr>
      </w:pPr>
    </w:p>
    <w:p>
      <w:pPr>
        <w:ind w:left="540" w:right="2419" w:firstLine="521"/>
        <w:spacing w:after="0" w:line="290" w:lineRule="auto"/>
        <w:tabs>
          <w:tab w:leader="none" w:pos="159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The Bank shall have received duly executed counterparts of this Agreement, executed by the Company and the Bank.</w:t>
      </w:r>
    </w:p>
    <w:p>
      <w:pPr>
        <w:spacing w:after="0" w:line="169" w:lineRule="exact"/>
        <w:rPr>
          <w:rFonts w:ascii="Courier New" w:cs="Courier New" w:eastAsia="Courier New" w:hAnsi="Courier New"/>
          <w:sz w:val="16"/>
          <w:szCs w:val="16"/>
          <w:color w:val="auto"/>
        </w:rPr>
      </w:pPr>
    </w:p>
    <w:p>
      <w:pPr>
        <w:ind w:left="540" w:right="1999" w:firstLine="521"/>
        <w:spacing w:after="0" w:line="237" w:lineRule="auto"/>
        <w:tabs>
          <w:tab w:leader="none" w:pos="15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The Bank shall have received the Security Agreement and the UCC Financing Statements duly completed and executed, and the UCC Financing Statements shall have been filed in the appropriate filing offices.</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Availability. The Company shall be able to borrow pursuant to Section 2.1(a) hereof an amount sufficient to satisfy the obligations due to the Bank and State Street Bank and Trust Company under the Existing Loan.</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5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Documents. The Company and its Subsidiaries shall have executed and delivered such additional documents as the Bank and its counsel may reasonably require.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26" w:name="page27"/>
    <w:bookmarkEnd w:id="26"/>
    <w:p>
      <w:pPr>
        <w:ind w:right="1999" w:firstLine="527"/>
        <w:spacing w:after="0" w:line="237" w:lineRule="auto"/>
        <w:rPr>
          <w:sz w:val="20"/>
          <w:szCs w:val="20"/>
          <w:color w:val="auto"/>
        </w:rPr>
      </w:pPr>
      <w:r>
        <w:rPr>
          <w:rFonts w:ascii="Courier New" w:cs="Courier New" w:eastAsia="Courier New" w:hAnsi="Courier New"/>
          <w:sz w:val="18"/>
          <w:szCs w:val="18"/>
          <w:color w:val="auto"/>
        </w:rPr>
        <w:t>4.2 Conditions Precedent to Credit Advances. The obligation of the Bank to make any Credit Advance (including the initial Credit Advance) is subject to the conditions precedent that on the date of such Credit Advance (and giving effect thereto):</w:t>
      </w:r>
    </w:p>
    <w:p>
      <w:pPr>
        <w:spacing w:after="0" w:line="207" w:lineRule="exact"/>
        <w:rPr>
          <w:sz w:val="20"/>
          <w:szCs w:val="20"/>
          <w:color w:val="auto"/>
        </w:rPr>
      </w:pPr>
    </w:p>
    <w:p>
      <w:pPr>
        <w:ind w:left="540" w:right="1879" w:firstLine="521"/>
        <w:spacing w:after="0" w:line="273" w:lineRule="auto"/>
        <w:tabs>
          <w:tab w:leader="none" w:pos="159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made in this Agreement shall continue to be correct in all material respects as of such date as if made on and as of such date except (i) as otherwise permitted or contemplated in this Agreement or (ii) as to which the Bank has received written notice and as to which the Bank has given its written consent; and</w:t>
      </w:r>
    </w:p>
    <w:p>
      <w:pPr>
        <w:spacing w:after="0" w:line="178"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shall have occurred and be continuing.</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In order to induce the Bank to execute this Agreement and to agree to make the Credit Advances, the Company hereby represents and warrants to the Bank as follows:</w:t>
      </w:r>
    </w:p>
    <w:p>
      <w:pPr>
        <w:spacing w:after="0" w:line="203" w:lineRule="exact"/>
        <w:rPr>
          <w:sz w:val="20"/>
          <w:szCs w:val="20"/>
          <w:color w:val="auto"/>
        </w:rPr>
      </w:pPr>
    </w:p>
    <w:p>
      <w:pPr>
        <w:ind w:left="540"/>
        <w:spacing w:after="0"/>
        <w:tabs>
          <w:tab w:leader="none" w:pos="1040" w:val="left"/>
          <w:tab w:leader="none" w:pos="3360" w:val="left"/>
        </w:tabs>
        <w:rPr>
          <w:sz w:val="20"/>
          <w:szCs w:val="20"/>
          <w:color w:val="auto"/>
        </w:rPr>
      </w:pPr>
      <w:r>
        <w:rPr>
          <w:rFonts w:ascii="Courier New" w:cs="Courier New" w:eastAsia="Courier New" w:hAnsi="Courier New"/>
          <w:sz w:val="18"/>
          <w:szCs w:val="18"/>
          <w:color w:val="auto"/>
        </w:rPr>
        <w:t>5.1</w:t>
        <w:tab/>
        <w:t>Corporate Existence.</w:t>
      </w:r>
      <w:r>
        <w:rPr>
          <w:sz w:val="20"/>
          <w:szCs w:val="20"/>
          <w:color w:val="auto"/>
        </w:rPr>
        <w:tab/>
      </w:r>
      <w:r>
        <w:rPr>
          <w:rFonts w:ascii="Courier New" w:cs="Courier New" w:eastAsia="Courier New" w:hAnsi="Courier New"/>
          <w:sz w:val="16"/>
          <w:szCs w:val="16"/>
          <w:color w:val="auto"/>
        </w:rPr>
        <w:t>The Company and each of its corporate</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7" w:lineRule="exact"/>
        <w:rPr>
          <w:sz w:val="20"/>
          <w:szCs w:val="20"/>
          <w:color w:val="auto"/>
        </w:rPr>
      </w:pPr>
    </w:p>
    <w:p>
      <w:pPr>
        <w:ind w:left="540" w:right="2099" w:firstLine="521"/>
        <w:spacing w:after="0" w:line="237" w:lineRule="auto"/>
        <w:tabs>
          <w:tab w:leader="none" w:pos="159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duly incorporated, validly existing and in good standing under the laws of the state of its incorporation and is duly qualified and in good standing as a foreign corporation in each jurisdiction in which the failure to qualify would have a materially adverse effect upon the financial condition, business or properties of the Company and its Subsidiaries taken as a whole; and</w:t>
      </w:r>
    </w:p>
    <w:p>
      <w:pPr>
        <w:spacing w:after="0" w:line="209" w:lineRule="exact"/>
        <w:rPr>
          <w:rFonts w:ascii="Courier New" w:cs="Courier New" w:eastAsia="Courier New" w:hAnsi="Courier New"/>
          <w:sz w:val="18"/>
          <w:szCs w:val="18"/>
          <w:color w:val="auto"/>
        </w:rPr>
      </w:pPr>
    </w:p>
    <w:p>
      <w:pPr>
        <w:jc w:val="both"/>
        <w:ind w:left="540" w:right="2419" w:firstLine="521"/>
        <w:spacing w:after="0" w:line="236" w:lineRule="auto"/>
        <w:tabs>
          <w:tab w:leader="none" w:pos="169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all requisite corporate power and authority to conduct its business and to own its property, as now conducted or owned or as proposed to be conducted or owned.</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5.2 Performance of Loan Documents. The execution, delivery and performance by the Company of the Loan Documents are within its corporate powers, have been duly authorized by all necessary corporate and other action and do not and will not:</w:t>
      </w:r>
    </w:p>
    <w:p>
      <w:pPr>
        <w:spacing w:after="0" w:line="207" w:lineRule="exact"/>
        <w:rPr>
          <w:sz w:val="20"/>
          <w:szCs w:val="20"/>
          <w:color w:val="auto"/>
        </w:rPr>
      </w:pPr>
    </w:p>
    <w:p>
      <w:pPr>
        <w:ind w:left="540" w:right="2319" w:firstLine="521"/>
        <w:spacing w:after="0" w:line="235" w:lineRule="auto"/>
        <w:tabs>
          <w:tab w:leader="none" w:pos="159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any provision of its certificate of incorporation or by-laws, as amended to date;</w:t>
      </w:r>
    </w:p>
    <w:p>
      <w:pPr>
        <w:spacing w:after="0" w:line="208" w:lineRule="exact"/>
        <w:rPr>
          <w:rFonts w:ascii="Courier New" w:cs="Courier New" w:eastAsia="Courier New" w:hAnsi="Courier New"/>
          <w:sz w:val="18"/>
          <w:szCs w:val="18"/>
          <w:color w:val="auto"/>
        </w:rPr>
      </w:pPr>
    </w:p>
    <w:p>
      <w:pPr>
        <w:ind w:left="540" w:right="1999" w:firstLine="521"/>
        <w:spacing w:after="0" w:line="271" w:lineRule="auto"/>
        <w:tabs>
          <w:tab w:leader="none" w:pos="159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 or result in the Company or any of its Subsidiaries being in breach of or default under or conflict with any material statute or other law, or any material order, regulation or ruling of any court or other tribunal or of any governmental or administrative authority or agency of which the Company has knowledge, or any material provision of any material indenture, agreement, lease, instrument or other undertaking to which the Company or any of its Subsidiaries is a party or by which it or its property or assets may be bound or affected; or</w:t>
      </w:r>
    </w:p>
    <w:p>
      <w:pPr>
        <w:spacing w:after="0" w:line="185" w:lineRule="exact"/>
        <w:rPr>
          <w:rFonts w:ascii="Courier New" w:cs="Courier New" w:eastAsia="Courier New" w:hAnsi="Courier New"/>
          <w:sz w:val="16"/>
          <w:szCs w:val="16"/>
          <w:color w:val="auto"/>
        </w:rPr>
      </w:pPr>
    </w:p>
    <w:p>
      <w:pPr>
        <w:jc w:val="both"/>
        <w:ind w:left="540" w:right="1879" w:firstLine="521"/>
        <w:spacing w:after="0" w:line="290" w:lineRule="auto"/>
        <w:tabs>
          <w:tab w:leader="none" w:pos="169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 in the imposition of any Liens on any property or assets of the Company or any of its Subsidiaries other than in favor of the Bank.</w:t>
      </w:r>
    </w:p>
    <w:p>
      <w:pPr>
        <w:spacing w:after="0" w:line="16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Governmental Approval.</w:t>
      </w:r>
    </w:p>
    <w:p>
      <w:pPr>
        <w:spacing w:after="0" w:line="207" w:lineRule="exact"/>
        <w:rPr>
          <w:sz w:val="20"/>
          <w:szCs w:val="20"/>
          <w:color w:val="auto"/>
        </w:rPr>
      </w:pPr>
    </w:p>
    <w:p>
      <w:pPr>
        <w:ind w:right="1879" w:firstLine="1061"/>
        <w:spacing w:after="0" w:line="237"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possesses all consents, licenses, franchises and permits of governmental and administrative authorities and agencies as are necessary for the conduct of their respective businesses and the ownership of their respective properties and assets, as now conducted and owned or as proposed to be conducted and owned, except where the absence of same will have no material adverse effect on the ability of the Company to perform its obligations under any Loan Document.</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7" w:name="page28"/>
    <w:bookmarkEnd w:id="27"/>
    <w:p>
      <w:pPr>
        <w:ind w:right="1999" w:firstLine="1061"/>
        <w:spacing w:after="0" w:line="237"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authorization, consent, exemption of or filing or registration with any court or other tribunal or any governmental or administrative authority or agency is or will be necessary to the valid execution, delivery or performance, in any material way, by the Company of any Loan Document.</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5.4 Binding Obligations. Each of the Loan Documents constitutes, and when duly executed and delivered for value, will constitute legal, valid and binding obligations of the Company, enforceable against the Company in accordance with the respective terms thereof, subject to bankruptcy, insolvency and similar laws of general application affecting the rights and remedies of creditors and, with respect to the availability of the remedies of specific enforcement, injunctive relief or other equitable remedies, to the discretion of the court before which any proceeding therefor may be brought.</w:t>
      </w:r>
    </w:p>
    <w:p>
      <w:pPr>
        <w:spacing w:after="0" w:line="18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Capital Stock; Subsidiaries.</w:t>
      </w:r>
    </w:p>
    <w:p>
      <w:pPr>
        <w:spacing w:after="0" w:line="207" w:lineRule="exact"/>
        <w:rPr>
          <w:sz w:val="20"/>
          <w:szCs w:val="20"/>
          <w:color w:val="auto"/>
        </w:rPr>
      </w:pPr>
    </w:p>
    <w:p>
      <w:pPr>
        <w:ind w:right="2199" w:firstLine="1061"/>
        <w:spacing w:after="0" w:line="237"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capital stock of the Company and each of its corporate Subsidiaries has been validly issued and is fully paid and non-assessable. As of the date of this Agreement, the Company does not have any Subsidiaries other than as indicated on Schedule 5.5 hereto. The Company owns, free and clear of all Liens, all of the outstanding shares of each corporate Subsidiary.</w:t>
      </w:r>
    </w:p>
    <w:p>
      <w:pPr>
        <w:spacing w:after="0" w:line="209" w:lineRule="exact"/>
        <w:rPr>
          <w:rFonts w:ascii="Courier New" w:cs="Courier New" w:eastAsia="Courier New" w:hAnsi="Courier New"/>
          <w:sz w:val="18"/>
          <w:szCs w:val="18"/>
          <w:color w:val="auto"/>
        </w:rPr>
      </w:pPr>
    </w:p>
    <w:p>
      <w:pPr>
        <w:ind w:right="2199" w:firstLine="1061"/>
        <w:spacing w:after="0" w:line="273" w:lineRule="auto"/>
        <w:tabs>
          <w:tab w:leader="none" w:pos="15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Company's subsidiaries (other than the Joint Venture) owns or has any interest in any assets (i) which, if owned by the Company, would constitute Collateral (other than Deposit Accounts maintained at the Bank with de minimis balances) or (ii) which are necessary or useful to the Bank in connection with its realization upon any Collateral.</w:t>
      </w:r>
    </w:p>
    <w:p>
      <w:pPr>
        <w:spacing w:after="0" w:line="17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0"/>
          <w:szCs w:val="20"/>
          <w:color w:val="auto"/>
        </w:rPr>
      </w:pPr>
    </w:p>
    <w:p>
      <w:pPr>
        <w:ind w:right="1999" w:firstLine="1061"/>
        <w:spacing w:after="0" w:line="237" w:lineRule="auto"/>
        <w:tabs>
          <w:tab w:leader="none" w:pos="1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audited consolidated balance sheet of the Company and its consolidated Subsidiaries as at the end of the Prior Fiscal Year, and the related audited statements of consolidated income and retained earnings and consolidated changes in cash flows, for the Prior Fiscal Year then ended, reported on by Coopers &amp; Lybrand, independent accountants (correct and complete copies of which have been furnished to the Banks), fairly present the consolidated financial condition of the Company and its consolidated Subsidiaries as of such date and the results of consolidated operations for the Prior Fiscal Year, all in accordance with GAAP.</w:t>
      </w:r>
    </w:p>
    <w:p>
      <w:pPr>
        <w:spacing w:after="0" w:line="213"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consolidated balance sheets of the Company and its consolidated Subsidiaries as of November 1, 1997 and the related unaudited statements of consolidated income and consolidated changes in cash flows, for the nine month period then ended (correct and complete copies of which have been furnished to the Banks), fairly present the consolidated financial condition of the Company and its consolidated Subsidiaries as of such date and the results of consolidated operations for the nine month period ended on such date, all in accordance with GAAP, subject to year-end audit adjustments and the absence of footnotes.</w:t>
      </w:r>
    </w:p>
    <w:p>
      <w:pPr>
        <w:spacing w:after="0" w:line="21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Schedule 5.6(c), since November 1, 1997,</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there has been:</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8" w:name="page29"/>
    <w:bookmarkEnd w:id="28"/>
    <w:p>
      <w:pPr>
        <w:jc w:val="both"/>
        <w:ind w:left="540" w:right="1999" w:firstLine="1048"/>
        <w:spacing w:after="0" w:line="237" w:lineRule="auto"/>
        <w:tabs>
          <w:tab w:leader="none" w:pos="2647"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change in the consolidated assets or liabilities of the Company and its consolidated Subsidiaries, other than changes in the ordinary course of business, none of which has been, either singly or in the aggregate, materially adverse;</w:t>
      </w:r>
    </w:p>
    <w:p>
      <w:pPr>
        <w:spacing w:after="0" w:line="207" w:lineRule="exact"/>
        <w:rPr>
          <w:rFonts w:ascii="Courier New" w:cs="Courier New" w:eastAsia="Courier New" w:hAnsi="Courier New"/>
          <w:sz w:val="18"/>
          <w:szCs w:val="18"/>
          <w:color w:val="auto"/>
        </w:rPr>
      </w:pPr>
    </w:p>
    <w:p>
      <w:pPr>
        <w:ind w:left="540" w:right="1999" w:firstLine="1048"/>
        <w:spacing w:after="0" w:line="237" w:lineRule="auto"/>
        <w:tabs>
          <w:tab w:leader="none" w:pos="2647"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materially adverse depletion of cash (other than through the payment of long-term debt of the Company prior to the date hereof) or material decrease of working capital other than such as result from seasonal variations or other changes in the ordinary course of business;</w:t>
      </w:r>
    </w:p>
    <w:p>
      <w:pPr>
        <w:spacing w:after="0" w:line="208" w:lineRule="exact"/>
        <w:rPr>
          <w:rFonts w:ascii="Courier New" w:cs="Courier New" w:eastAsia="Courier New" w:hAnsi="Courier New"/>
          <w:sz w:val="18"/>
          <w:szCs w:val="18"/>
          <w:color w:val="auto"/>
        </w:rPr>
      </w:pPr>
    </w:p>
    <w:p>
      <w:pPr>
        <w:jc w:val="both"/>
        <w:ind w:left="540" w:right="2199" w:firstLine="1048"/>
        <w:spacing w:after="0" w:line="236" w:lineRule="auto"/>
        <w:tabs>
          <w:tab w:leader="none" w:pos="2647"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damage, destruction or loss (whether or not covered by insurance) adversely affecting a material portion of its property, assets or business;</w:t>
      </w:r>
    </w:p>
    <w:p>
      <w:pPr>
        <w:spacing w:after="0" w:line="208" w:lineRule="exact"/>
        <w:rPr>
          <w:rFonts w:ascii="Courier New" w:cs="Courier New" w:eastAsia="Courier New" w:hAnsi="Courier New"/>
          <w:sz w:val="18"/>
          <w:szCs w:val="18"/>
          <w:color w:val="auto"/>
        </w:rPr>
      </w:pPr>
    </w:p>
    <w:p>
      <w:pPr>
        <w:ind w:left="540" w:right="1879" w:firstLine="1048"/>
        <w:spacing w:after="0" w:line="235" w:lineRule="auto"/>
        <w:tabs>
          <w:tab w:leader="none" w:pos="2647"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controversy with its employees or with any labor organization; or</w:t>
      </w:r>
    </w:p>
    <w:p>
      <w:pPr>
        <w:spacing w:after="0" w:line="208" w:lineRule="exact"/>
        <w:rPr>
          <w:rFonts w:ascii="Courier New" w:cs="Courier New" w:eastAsia="Courier New" w:hAnsi="Courier New"/>
          <w:sz w:val="18"/>
          <w:szCs w:val="18"/>
          <w:color w:val="auto"/>
        </w:rPr>
      </w:pPr>
    </w:p>
    <w:p>
      <w:pPr>
        <w:ind w:left="540" w:right="2099" w:firstLine="1048"/>
        <w:spacing w:after="0" w:line="275" w:lineRule="auto"/>
        <w:tabs>
          <w:tab w:leader="none" w:pos="2647"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occurrence or development whatsoever materially affecting adversely its business, operations or condition, financial or otherwise, or a material portion of its property or assets, other than seasonal variations in the ordinary course of business.</w:t>
      </w:r>
    </w:p>
    <w:p>
      <w:pPr>
        <w:spacing w:after="0" w:line="182"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5.7 Litigation. Except as described in Schedule 5.7, to the knowledge of any executive officer (as defined in Rule 405 promulgated by the Securities and Exchange Commission under the Securities Act of 1933, as amended) of the Company, there are no actions, suits, investigations or proceedings pending or, to the knowledge of any officer or inside director of the Company, threatened against or affecting the Company or any of its Subsidiaries or any of the respective property or assets of any of them, by or before any court or other tribunal or any governmental or administrative authority or agency, which, if determined adversely to the Company or its Subsidiaries would, singly or in the aggregate, have a material adverse effect on the condition, financial or otherwise, of the Company or its Subsidiaries, considered as a whole or which calls into question the validity of any Loan Document.</w:t>
      </w:r>
    </w:p>
    <w:p>
      <w:pPr>
        <w:spacing w:after="0" w:line="391"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5.8 Regulations U and X. None of the Company or any of its Subsidiaries is engaged principally, or as one of its important activities, in the business of extending credit for the purpose of purchasing or carrying margin stock (within the meaning of Regulation U or X of the Board of Governors of the Federal Reserve System) and no part of the proceeds of any Credit Advance hereunder will be used to purchase or carry any such margin stock.</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5.9 Encumbrances. The Company and each of its Subsidiaries has good and clear record and marketable title to all of its respective property and assets, and there are no Liens on any of such property or assets, except those permitted in Section 6.2(a).</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5.10 Defaults. Neither the Company nor any of its Subsidiaries is, to the knowledge of the Company, in violation of or default under any statute or other law or under any order, regulation or ruling of any court or other tribunal or any governmental or administrative authority or agency, or in any material respect under any indenture, agreement, lease, instrument or other undertaking to which the Company or such Subsidiary is a party or by which it or its respective property or assets may be bound or affected, which violation or default would have a material adverse effect on the business of the Company and such Subsidiary, considered as a whole.</w:t>
      </w:r>
    </w:p>
    <w:p>
      <w:pPr>
        <w:spacing w:after="0" w:line="21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5.11 Taxes. Except as described in Schedule 5.11, the Company and each of its Subsidiaries has filed all material tax returns and reports (federal, state and local) required to be filed by it, and paid all material taxes, assessments and other governmental charges imposed upon it and its respective property and assets, other than (i) such as are presently payable without interest or penalty, (ii) such as are being contested in good faith by appropriate proceedings, and for which adequate reserves are being maintained in accordance with GAAP, or (iii) with respect to local taxes, such local taxes payable by the Company which (A) the chief financial officer of the Company has no knowledge of the Company's obligation to pay and (B) the failure to pay does not have a material adverse effect on the business, property, assets, or condition, financial or otherwise, of the Company and its Subsidiaries. Except as described on Schedule 5.11, the federal income tax returns of the Company and its Subsidiaries have not been audited by the Internal Revenue Service within the last three years, all prior audits have been closed, and there are no unpaid assessments, penalties or other charges arising from such prior audits.</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0" w:gutter="0" w:footer="0" w:header="0"/>
        </w:sectPr>
      </w:pPr>
    </w:p>
    <w:bookmarkStart w:id="29" w:name="page30"/>
    <w:bookmarkEnd w:id="29"/>
    <w:p>
      <w:pPr>
        <w:ind w:right="1999" w:firstLine="527"/>
        <w:spacing w:after="0" w:line="237" w:lineRule="auto"/>
        <w:rPr>
          <w:sz w:val="20"/>
          <w:szCs w:val="20"/>
          <w:color w:val="auto"/>
        </w:rPr>
      </w:pPr>
      <w:r>
        <w:rPr>
          <w:rFonts w:ascii="Courier New" w:cs="Courier New" w:eastAsia="Courier New" w:hAnsi="Courier New"/>
          <w:sz w:val="18"/>
          <w:szCs w:val="18"/>
          <w:color w:val="auto"/>
        </w:rPr>
        <w:t>5.12 Information. The certificates, reports and other papers furnished by or on behalf of the Company to the Bank in connection with this Agreement and the Existing Loan, taken as a whole, do not contain any material misstatement of fact or fail to state a material fact necessary to make the statements contained therein not misleading.</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5.13 Employee Benefit Plans. Except as described on Schedule 5.13, neither the Company nor any Subsidiary has any Plan or is a sponsor of any multi-employer Plan; and no Reportable Event, which is now continuing, has occurred with respect to any Plan.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5.14 Investment Company Act. Neither the Company nor any of its Subsidiaries is an "investment company" or a company "controlled" by an investment company, within the meaning of the Investment Company Act of 1940, as amended.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5.15 Restrictions on Sale of Collateral. The Company is not party to any agreement or understanding which limits, impairs, or otherwise restricts the ability of the Bank to freely sell and dispose of any of the Collateral (including, without limitation, any repurchase agreements, rights of first refusal or other agreements which limit or condition the time, manner, place or price for the sale or disposition of the Collateral), other than certain Trademark License Agreements with Levi Strauss &amp; Co. dated November 1, 1991 and November 15, 1996.</w:t>
      </w:r>
    </w:p>
    <w:p>
      <w:pPr>
        <w:spacing w:after="0" w:line="212" w:lineRule="exact"/>
        <w:rPr>
          <w:sz w:val="20"/>
          <w:szCs w:val="20"/>
          <w:color w:val="auto"/>
        </w:rPr>
      </w:pPr>
    </w:p>
    <w:p>
      <w:pPr>
        <w:jc w:val="both"/>
        <w:ind w:right="2099" w:firstLine="527"/>
        <w:spacing w:after="0" w:line="290" w:lineRule="auto"/>
        <w:rPr>
          <w:sz w:val="20"/>
          <w:szCs w:val="20"/>
          <w:color w:val="auto"/>
        </w:rPr>
      </w:pPr>
      <w:r>
        <w:rPr>
          <w:rFonts w:ascii="Courier New" w:cs="Courier New" w:eastAsia="Courier New" w:hAnsi="Courier New"/>
          <w:sz w:val="16"/>
          <w:szCs w:val="16"/>
          <w:color w:val="auto"/>
        </w:rPr>
        <w:t>5.16 Store Closures. The Company intends to close, or is in the process of closing, those retail store locations described on Schedule 6.1(j).</w:t>
      </w:r>
    </w:p>
    <w:p>
      <w:pPr>
        <w:spacing w:after="0" w:line="36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6</w:t>
      </w:r>
    </w:p>
    <w:p>
      <w:pPr>
        <w:ind w:left="2960"/>
        <w:spacing w:after="0" w:line="238" w:lineRule="auto"/>
        <w:rPr>
          <w:sz w:val="20"/>
          <w:szCs w:val="20"/>
          <w:color w:val="auto"/>
        </w:rPr>
      </w:pPr>
      <w:r>
        <w:rPr>
          <w:rFonts w:ascii="Courier New" w:cs="Courier New" w:eastAsia="Courier New" w:hAnsi="Courier New"/>
          <w:sz w:val="18"/>
          <w:szCs w:val="18"/>
          <w:color w:val="auto"/>
        </w:rPr>
        <w:t>COVENANTS OF THE COMPANY</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6.1 Affirmative Covenants. So long as any Credit Advance or any other Obligation shall remain unpaid, or the Commitment is outstanding, the Company will, unless the Bank shall otherwise consent in writing:</w:t>
      </w:r>
    </w:p>
    <w:p>
      <w:pPr>
        <w:spacing w:after="0" w:line="209" w:lineRule="exact"/>
        <w:rPr>
          <w:sz w:val="20"/>
          <w:szCs w:val="20"/>
          <w:color w:val="auto"/>
        </w:rPr>
      </w:pPr>
    </w:p>
    <w:p>
      <w:pPr>
        <w:ind w:left="540" w:right="1879" w:firstLine="521"/>
        <w:spacing w:after="0" w:line="269" w:lineRule="auto"/>
        <w:tabs>
          <w:tab w:leader="none" w:pos="159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 Accrue, and cause each of its Subsidiaries to accrue, all tax liabilities according to GAAP, and pay and discharge and cause each of its Subsidiaries to pay and discharge, all taxes, assessments and other governmental charges imposed upon the Company and each Subsidiary and its respective property and assets, prior to the date on which interest, penalties or liens accrue or attach in a material amount, and all other known material liabilities and obligations, when due (including, without limitation, all Obligations), provided that neither the Company nor any Subsidiary shall be required to pay any such tax, assessment, governmental charge or other liability (other than Obligations) which is being contested in good faith by appropriate proceedings, so long as adequate reserves therefor are maintained, and provided further that payments to trade creditors shall be deemed paid when due if made within such period of time as payments are made to trade creditors in the customary course of business of the Company and its Subsidiaries unless the failure to make such payments to trade creditors within such period of time would have a material adverse effect on the business of the Company and its Subsidiaries, considered as a whole.</w:t>
      </w:r>
    </w:p>
    <w:p>
      <w:pPr>
        <w:spacing w:after="0" w:line="200" w:lineRule="exact"/>
        <w:rPr>
          <w:sz w:val="20"/>
          <w:szCs w:val="20"/>
          <w:color w:val="auto"/>
        </w:rPr>
      </w:pPr>
    </w:p>
    <w:p>
      <w:pPr>
        <w:spacing w:after="0" w:line="39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0" w:name="page31"/>
    <w:bookmarkEnd w:id="30"/>
    <w:p>
      <w:pPr>
        <w:ind w:left="-521" w:right="1879" w:firstLine="521"/>
        <w:spacing w:after="0" w:line="237" w:lineRule="auto"/>
        <w:tabs>
          <w:tab w:leader="none" w:pos="5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 Maintain, and cause each of its Subsidiaries to maintain, insurance with responsible insurance companies, in such amounts and against such risks and to such extent as is usually carried by companies engaged in a similar business and owning similar property in the same general areas in which the Company and each of its Subsidiaries conducts its respective business or owns its respective property and under similar circumstances; and furnish to the Bank appropriate evidence of the maintenance of such insurance at such times as the Bank may reasonably request.</w:t>
      </w:r>
    </w:p>
    <w:p>
      <w:pPr>
        <w:spacing w:after="0" w:line="213" w:lineRule="exact"/>
        <w:rPr>
          <w:rFonts w:ascii="Courier New" w:cs="Courier New" w:eastAsia="Courier New" w:hAnsi="Courier New"/>
          <w:sz w:val="18"/>
          <w:szCs w:val="18"/>
          <w:color w:val="auto"/>
        </w:rPr>
      </w:pPr>
    </w:p>
    <w:p>
      <w:pPr>
        <w:ind w:left="-521" w:right="1999" w:firstLine="521"/>
        <w:spacing w:after="0" w:line="238" w:lineRule="auto"/>
        <w:tabs>
          <w:tab w:leader="none" w:pos="5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Existence - Maintain, and, unless done in a transaction permitted by Section 6.2(d), cause each of its Subsidiaries to maintain, its good standing in the state of its incorporation or formation, as the case may be, and qualify and remain qualified and in good standing in each other jurisdiction where the failure to qualify in such other jurisdiction would have a material adverse effect upon the financial condition, business or properties of the Company and its Subsidiaries taken as a whole; provided however, the Company may, with the prior written consent of the Bank (which consent shall not be unreasonably withheld or delayed), dissolve a Subsidiary if such Subsidiary is no longer actively conducting its business; and maintain in good standing all material consents, licenses, franchises and permits of public and private authorities as are necessary for the conduct of its respective business and the ownership of its respective property and assets.</w:t>
      </w:r>
    </w:p>
    <w:p>
      <w:pPr>
        <w:spacing w:after="0" w:line="208" w:lineRule="exact"/>
        <w:rPr>
          <w:rFonts w:ascii="Courier New" w:cs="Courier New" w:eastAsia="Courier New" w:hAnsi="Courier New"/>
          <w:sz w:val="18"/>
          <w:szCs w:val="18"/>
          <w:color w:val="auto"/>
        </w:rPr>
      </w:pPr>
    </w:p>
    <w:p>
      <w:pPr>
        <w:ind w:left="-521" w:right="1879" w:firstLine="521"/>
        <w:spacing w:after="0" w:line="237" w:lineRule="auto"/>
        <w:tabs>
          <w:tab w:leader="none" w:pos="5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 - Comply, and cause each of its Subsidiaries to comply, with the requirements of all statutes and other laws and all rules, regulations and orders of any court or other tribunal or governmental or administrative authority or agency applicable to the Company or any of its Subsidiaries, or their respective businesses, properties or assets, the failure to comply with which would have a material adverse effect on the business of the Company and its Subsidiaries, considered as a whole.</w:t>
      </w:r>
    </w:p>
    <w:p>
      <w:pPr>
        <w:spacing w:after="0" w:line="212" w:lineRule="exact"/>
        <w:rPr>
          <w:rFonts w:ascii="Courier New" w:cs="Courier New" w:eastAsia="Courier New" w:hAnsi="Courier New"/>
          <w:sz w:val="18"/>
          <w:szCs w:val="18"/>
          <w:color w:val="auto"/>
        </w:rPr>
      </w:pPr>
    </w:p>
    <w:p>
      <w:pPr>
        <w:ind w:left="-521" w:right="2099" w:firstLine="521"/>
        <w:spacing w:after="0" w:line="237" w:lineRule="auto"/>
        <w:tabs>
          <w:tab w:leader="none" w:pos="5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Property - Maintain, and cause each of its Subsidiaries to maintain, all property, which is necessary in the proper conduct of its respective business, in good working order and condition for such use, and make all necessary repairs thereto and replacements thereof, reasonable wear and tear excepted.</w:t>
      </w:r>
    </w:p>
    <w:p>
      <w:pPr>
        <w:spacing w:after="0" w:line="208" w:lineRule="exact"/>
        <w:rPr>
          <w:rFonts w:ascii="Courier New" w:cs="Courier New" w:eastAsia="Courier New" w:hAnsi="Courier New"/>
          <w:sz w:val="18"/>
          <w:szCs w:val="18"/>
          <w:color w:val="auto"/>
        </w:rPr>
      </w:pPr>
    </w:p>
    <w:p>
      <w:pPr>
        <w:ind w:left="-521" w:right="2099" w:firstLine="521"/>
        <w:spacing w:after="0" w:line="236" w:lineRule="auto"/>
        <w:tabs>
          <w:tab w:leader="none" w:pos="5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Books and Records - Maintain, and cause each of its Subsidiaries to maintain, proper and accurate corporate, financial and other records and books of account.</w:t>
      </w:r>
    </w:p>
    <w:p>
      <w:pPr>
        <w:spacing w:after="0" w:line="208" w:lineRule="exact"/>
        <w:rPr>
          <w:rFonts w:ascii="Courier New" w:cs="Courier New" w:eastAsia="Courier New" w:hAnsi="Courier New"/>
          <w:sz w:val="18"/>
          <w:szCs w:val="18"/>
          <w:color w:val="auto"/>
        </w:rPr>
      </w:pPr>
    </w:p>
    <w:p>
      <w:pPr>
        <w:ind w:left="-521" w:right="1999" w:firstLine="521"/>
        <w:spacing w:after="0" w:line="238" w:lineRule="auto"/>
        <w:tabs>
          <w:tab w:leader="none" w:pos="5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Inspection - Upon reasonable notice and at all reasonable times during normal business hours, permit, and cause each of its Subsidiaries (other than the Joint Venture) to permit, the Bank, and Bank's accountants, auditors, attorneys and other representatives of the Bank, to examine and make copies of and abstracts from its respective books of account, correspondence (other than correspondence with its respective attorneys that is subject to the attorney-client privilege or that is not permitted to be disclosed pursuant to a confidentiality agreement between the Company and/or any Subsidiary, on the one hand, and any other Person that is not an Affiliate of the Company, on the other) and other records, to examine its property and to discuss its respective financial and other affairs with any of its respective officers, and any accountants or auditors hired by it, it being understood that the Bank will not divulge information obtained from such examination or received from the Company or any of its Subsidiaries to other persons, except in connection with the proper administration of the Loan Documents and the regulation and examination of the Bank's banking business by state and federal authorities.</w:t>
      </w:r>
    </w:p>
    <w:p>
      <w:pPr>
        <w:spacing w:after="0" w:line="204" w:lineRule="exact"/>
        <w:rPr>
          <w:sz w:val="20"/>
          <w:szCs w:val="20"/>
          <w:color w:val="auto"/>
        </w:rPr>
      </w:pPr>
    </w:p>
    <w:p>
      <w:pPr>
        <w:ind w:left="2099"/>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158"/>
          </w:cols>
          <w:pgMar w:left="1301" w:top="723" w:right="1440" w:bottom="1440" w:gutter="0" w:footer="0" w:header="0"/>
        </w:sectPr>
      </w:pPr>
    </w:p>
    <w:bookmarkStart w:id="31" w:name="page32"/>
    <w:bookmarkEnd w:id="31"/>
    <w:p>
      <w:pPr>
        <w:ind w:left="540" w:right="1999" w:firstLine="521"/>
        <w:spacing w:after="0" w:line="237" w:lineRule="auto"/>
        <w:tabs>
          <w:tab w:leader="none" w:pos="159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 - From time to time, execute and deliver all such instruments and documents, and do or cause to be done all such acts and things, as the Banks may reasonably request, more completely to assure to the Bank its rights hereunder and to effectuate the intent of this Agreement.</w:t>
      </w:r>
    </w:p>
    <w:p>
      <w:pPr>
        <w:spacing w:after="0" w:line="208" w:lineRule="exact"/>
        <w:rPr>
          <w:rFonts w:ascii="Courier New" w:cs="Courier New" w:eastAsia="Courier New" w:hAnsi="Courier New"/>
          <w:sz w:val="18"/>
          <w:szCs w:val="18"/>
          <w:color w:val="auto"/>
        </w:rPr>
      </w:pPr>
    </w:p>
    <w:p>
      <w:pPr>
        <w:ind w:left="540" w:right="2739" w:firstLine="521"/>
        <w:spacing w:after="0" w:line="235" w:lineRule="auto"/>
        <w:tabs>
          <w:tab w:leader="none" w:pos="159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Principal Depository - Maintain the Bank as its principal depository, bank of account and lending bank.</w:t>
      </w:r>
    </w:p>
    <w:p>
      <w:pPr>
        <w:spacing w:after="0" w:line="208" w:lineRule="exact"/>
        <w:rPr>
          <w:rFonts w:ascii="Courier New" w:cs="Courier New" w:eastAsia="Courier New" w:hAnsi="Courier New"/>
          <w:sz w:val="18"/>
          <w:szCs w:val="18"/>
          <w:color w:val="auto"/>
        </w:rPr>
      </w:pPr>
    </w:p>
    <w:p>
      <w:pPr>
        <w:ind w:left="540" w:right="1999" w:firstLine="521"/>
        <w:spacing w:after="0" w:line="272" w:lineRule="auto"/>
        <w:tabs>
          <w:tab w:leader="none" w:pos="159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Agreements - Use its best efforts to cause to be executed and delivered to the Bank, Landlord's Agreements for each of the Company's real property leases and warehousing arrangements (other than the Joint Venture, those locations described in Schedule 6.1(j) hereto, and locations presently doing business under the "Boston Traders" name), in each case in form and substance satisfactory to the Bank:</w:t>
      </w:r>
    </w:p>
    <w:p>
      <w:pPr>
        <w:spacing w:after="0" w:line="185" w:lineRule="exact"/>
        <w:rPr>
          <w:rFonts w:ascii="Courier New" w:cs="Courier New" w:eastAsia="Courier New" w:hAnsi="Courier New"/>
          <w:sz w:val="16"/>
          <w:szCs w:val="16"/>
          <w:color w:val="auto"/>
        </w:rPr>
      </w:pPr>
    </w:p>
    <w:p>
      <w:pPr>
        <w:ind w:left="540" w:right="2199" w:firstLine="1048"/>
        <w:spacing w:after="0" w:line="235" w:lineRule="auto"/>
        <w:tabs>
          <w:tab w:leader="none" w:pos="212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those locations and warehouses described on Schedule 6.1(j)(i), on or before December 19, 1997; and</w:t>
      </w:r>
    </w:p>
    <w:p>
      <w:pPr>
        <w:spacing w:after="0" w:line="202"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those locations described on Schedule</w:t>
      </w:r>
    </w:p>
    <w:p>
      <w:pPr>
        <w:ind w:left="540"/>
        <w:spacing w:after="0" w:line="238" w:lineRule="auto"/>
        <w:rPr>
          <w:sz w:val="20"/>
          <w:szCs w:val="20"/>
          <w:color w:val="auto"/>
        </w:rPr>
      </w:pPr>
      <w:r>
        <w:rPr>
          <w:rFonts w:ascii="Courier New" w:cs="Courier New" w:eastAsia="Courier New" w:hAnsi="Courier New"/>
          <w:sz w:val="18"/>
          <w:szCs w:val="18"/>
          <w:color w:val="auto"/>
        </w:rPr>
        <w:t>6.1(j)(ii), on or before January 31, 1998</w:t>
      </w:r>
    </w:p>
    <w:p>
      <w:pPr>
        <w:spacing w:after="0" w:line="207"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provided, however, that nothing contained herein shall obligate the Company to pay such landlords any amounts in addition to the payments reserved in the leases with such landlords and reasonable attorneys' fees incurred by the landlords in reviewing the Landlord's Agreements in order to obtain such Landlord's Agreements.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6.2 Negative Covenants. So long as any Credit Advance or any other Obligation remains unpaid, or the Commitment remains outstanding, the Company will not, and will not permit any Subsidiary (other than the Joint Venture) to, unless the Bank shall otherwise consent in writing:</w:t>
      </w:r>
    </w:p>
    <w:p>
      <w:pPr>
        <w:spacing w:after="0" w:line="207" w:lineRule="exact"/>
        <w:rPr>
          <w:sz w:val="20"/>
          <w:szCs w:val="20"/>
          <w:color w:val="auto"/>
        </w:rPr>
      </w:pPr>
    </w:p>
    <w:p>
      <w:pPr>
        <w:jc w:val="both"/>
        <w:ind w:left="540" w:right="2099" w:firstLine="521"/>
        <w:spacing w:after="0" w:line="237" w:lineRule="auto"/>
        <w:tabs>
          <w:tab w:leader="none" w:pos="159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 Create, incur, assume or suffer to exist, any Lien on or with respect to any of its respective property or assets, whether now owned or hereafter acquired, or income or profits therefrom, except the following:</w:t>
      </w:r>
    </w:p>
    <w:p>
      <w:pPr>
        <w:spacing w:after="0" w:line="207" w:lineRule="exact"/>
        <w:rPr>
          <w:rFonts w:ascii="Courier New" w:cs="Courier New" w:eastAsia="Courier New" w:hAnsi="Courier New"/>
          <w:sz w:val="18"/>
          <w:szCs w:val="18"/>
          <w:color w:val="auto"/>
        </w:rPr>
      </w:pPr>
    </w:p>
    <w:p>
      <w:pPr>
        <w:ind w:left="540" w:right="2099" w:firstLine="1048"/>
        <w:spacing w:after="0" w:line="275" w:lineRule="auto"/>
        <w:tabs>
          <w:tab w:leader="none" w:pos="2647"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assessments or other governmental charges which are being contested in good faith by appropriate proceedings, and for which adequate reserves are being maintained, as to which no Lien having priority over the Bank's Lien shall have arisen;</w:t>
      </w:r>
    </w:p>
    <w:p>
      <w:pPr>
        <w:spacing w:after="0" w:line="182" w:lineRule="exact"/>
        <w:rPr>
          <w:rFonts w:ascii="Courier New" w:cs="Courier New" w:eastAsia="Courier New" w:hAnsi="Courier New"/>
          <w:sz w:val="16"/>
          <w:szCs w:val="16"/>
          <w:color w:val="auto"/>
        </w:rPr>
      </w:pPr>
    </w:p>
    <w:p>
      <w:pPr>
        <w:ind w:left="540" w:right="1999" w:firstLine="1048"/>
        <w:spacing w:after="0" w:line="237" w:lineRule="auto"/>
        <w:tabs>
          <w:tab w:leader="none" w:pos="2647"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Statutory Liens of carriers, warehousemen, mechanics, materialmen, repairmen and others arising in the ordinary course of business for sums not overdue, or which are being contested in good faith by appropriate proceedings;</w:t>
      </w:r>
    </w:p>
    <w:p>
      <w:pPr>
        <w:spacing w:after="0" w:line="207" w:lineRule="exact"/>
        <w:rPr>
          <w:rFonts w:ascii="Courier New" w:cs="Courier New" w:eastAsia="Courier New" w:hAnsi="Courier New"/>
          <w:sz w:val="18"/>
          <w:szCs w:val="18"/>
          <w:color w:val="auto"/>
        </w:rPr>
      </w:pPr>
    </w:p>
    <w:p>
      <w:pPr>
        <w:ind w:left="540" w:right="1999" w:firstLine="1048"/>
        <w:spacing w:after="0" w:line="238" w:lineRule="auto"/>
        <w:tabs>
          <w:tab w:leader="none" w:pos="2647"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incurred or deposits or pledges made in connection with worker's compensation, health or unemployment insurance, social security laws, or similar legislation or in connection with or to secure the payment or performance of bids, tenders, sale agreements, leases, trade agreements, statutory obligations or surety bonds, or other Liens incidental to the ordinary conduct of its respective business or the ownership of its respective property and assets, which are not incurred in connection with the borrowings of money; or judgment liens in proceedings which are being appealed and with respect to which there has been a stay of execution; provided that all of the foregoing do not in the aggregate materially adversely affect the value of its respective property or assets or impair the use thereof in the operation of its respective business;</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2" w:name="page33"/>
    <w:bookmarkEnd w:id="32"/>
    <w:p>
      <w:pPr>
        <w:ind w:left="5" w:right="1999" w:firstLine="1048"/>
        <w:spacing w:after="0" w:line="272" w:lineRule="auto"/>
        <w:tabs>
          <w:tab w:leader="none" w:pos="211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Liens arising under real property leases, or Liens on property hereafter acquired (either in connection with purchase money mortgages, rental purchase agreements, including capital leases, or conditional sale or other title retention agreements), which are restricted to the property so acquired and do not secure Indebtedness exceeding the fair value (at the time of acquisition) thereof;</w:t>
      </w:r>
    </w:p>
    <w:p>
      <w:pPr>
        <w:spacing w:after="0" w:line="179" w:lineRule="exact"/>
        <w:rPr>
          <w:rFonts w:ascii="Courier New" w:cs="Courier New" w:eastAsia="Courier New" w:hAnsi="Courier New"/>
          <w:sz w:val="16"/>
          <w:szCs w:val="16"/>
          <w:color w:val="auto"/>
        </w:rPr>
      </w:pPr>
    </w:p>
    <w:p>
      <w:pPr>
        <w:ind w:left="2105" w:hanging="1052"/>
        <w:spacing w:after="0"/>
        <w:tabs>
          <w:tab w:leader="none" w:pos="2105"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 favor of the Bank;</w:t>
      </w:r>
    </w:p>
    <w:p>
      <w:pPr>
        <w:spacing w:after="0" w:line="201" w:lineRule="exact"/>
        <w:rPr>
          <w:rFonts w:ascii="Courier New" w:cs="Courier New" w:eastAsia="Courier New" w:hAnsi="Courier New"/>
          <w:sz w:val="18"/>
          <w:szCs w:val="18"/>
          <w:color w:val="auto"/>
        </w:rPr>
      </w:pPr>
    </w:p>
    <w:p>
      <w:pPr>
        <w:ind w:left="2105" w:hanging="1052"/>
        <w:spacing w:after="0"/>
        <w:tabs>
          <w:tab w:leader="none" w:pos="2105"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described on Schedule 6.2(a);</w:t>
      </w:r>
    </w:p>
    <w:p>
      <w:pPr>
        <w:spacing w:after="0" w:line="206" w:lineRule="exact"/>
        <w:rPr>
          <w:rFonts w:ascii="Courier New" w:cs="Courier New" w:eastAsia="Courier New" w:hAnsi="Courier New"/>
          <w:sz w:val="18"/>
          <w:szCs w:val="18"/>
          <w:color w:val="auto"/>
        </w:rPr>
      </w:pPr>
    </w:p>
    <w:p>
      <w:pPr>
        <w:ind w:left="5" w:right="1879" w:firstLine="1048"/>
        <w:spacing w:after="0" w:line="275" w:lineRule="auto"/>
        <w:tabs>
          <w:tab w:leader="none" w:pos="211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 of way, restrictions, minor defects, encroachments or irregularities in title and other similar charges or encumbrances not interfering in any material respect with the ordinary conduct of the business of the Company or any of its Subsidiaries; and</w:t>
      </w:r>
    </w:p>
    <w:p>
      <w:pPr>
        <w:spacing w:after="0" w:line="182" w:lineRule="exact"/>
        <w:rPr>
          <w:rFonts w:ascii="Courier New" w:cs="Courier New" w:eastAsia="Courier New" w:hAnsi="Courier New"/>
          <w:sz w:val="16"/>
          <w:szCs w:val="16"/>
          <w:color w:val="auto"/>
        </w:rPr>
      </w:pPr>
    </w:p>
    <w:p>
      <w:pPr>
        <w:ind w:left="5" w:right="2099" w:firstLine="1048"/>
        <w:spacing w:after="0" w:line="236" w:lineRule="auto"/>
        <w:tabs>
          <w:tab w:leader="none" w:pos="2112"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 agreements pursuant to which the Company licenses any of its trademarks, trade names, service marks, trade dress, or other intellectual property.</w:t>
      </w:r>
    </w:p>
    <w:p>
      <w:pPr>
        <w:spacing w:after="0" w:line="208" w:lineRule="exact"/>
        <w:rPr>
          <w:rFonts w:ascii="Courier New" w:cs="Courier New" w:eastAsia="Courier New" w:hAnsi="Courier New"/>
          <w:sz w:val="18"/>
          <w:szCs w:val="18"/>
          <w:color w:val="auto"/>
        </w:rPr>
      </w:pPr>
    </w:p>
    <w:p>
      <w:pPr>
        <w:ind w:left="5" w:right="2419" w:firstLine="521"/>
        <w:spacing w:after="0" w:line="235" w:lineRule="auto"/>
        <w:tabs>
          <w:tab w:leader="none" w:pos="105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 Create, incur, assume or suffer to exist any Indebtedness, except the following:</w:t>
      </w:r>
    </w:p>
    <w:p>
      <w:pPr>
        <w:spacing w:after="0" w:line="202" w:lineRule="exact"/>
        <w:rPr>
          <w:rFonts w:ascii="Courier New" w:cs="Courier New" w:eastAsia="Courier New" w:hAnsi="Courier New"/>
          <w:sz w:val="18"/>
          <w:szCs w:val="18"/>
          <w:color w:val="auto"/>
        </w:rPr>
      </w:pPr>
    </w:p>
    <w:p>
      <w:pPr>
        <w:ind w:left="2105" w:hanging="1052"/>
        <w:spacing w:after="0"/>
        <w:tabs>
          <w:tab w:leader="none" w:pos="2105"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to the Bank, whether arising hereunder</w:t>
      </w: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otherwise;</w:t>
      </w:r>
    </w:p>
    <w:p>
      <w:pPr>
        <w:spacing w:after="0" w:line="207" w:lineRule="exact"/>
        <w:rPr>
          <w:rFonts w:ascii="Courier New" w:cs="Courier New" w:eastAsia="Courier New" w:hAnsi="Courier New"/>
          <w:sz w:val="18"/>
          <w:szCs w:val="18"/>
          <w:color w:val="auto"/>
        </w:rPr>
      </w:pPr>
    </w:p>
    <w:p>
      <w:pPr>
        <w:ind w:left="525" w:right="1999" w:firstLine="528"/>
        <w:spacing w:after="0" w:line="236" w:lineRule="auto"/>
        <w:tabs>
          <w:tab w:leader="none" w:pos="2105"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described on Schedule 6.2(b), and extensions or renewals thereof provided that there is no increase in the unpaid principal amount thereof; and</w:t>
      </w:r>
    </w:p>
    <w:p>
      <w:pPr>
        <w:spacing w:after="0" w:line="208" w:lineRule="exact"/>
        <w:rPr>
          <w:rFonts w:ascii="Courier New" w:cs="Courier New" w:eastAsia="Courier New" w:hAnsi="Courier New"/>
          <w:sz w:val="18"/>
          <w:szCs w:val="18"/>
          <w:color w:val="auto"/>
        </w:rPr>
      </w:pPr>
    </w:p>
    <w:p>
      <w:pPr>
        <w:ind w:left="2105" w:hanging="1052"/>
        <w:spacing w:after="0"/>
        <w:tabs>
          <w:tab w:leader="none" w:pos="2105"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secured by Liens as described in Section</w:t>
      </w:r>
    </w:p>
    <w:p>
      <w:pPr>
        <w:spacing w:after="0" w:line="16" w:lineRule="exact"/>
        <w:rPr>
          <w:rFonts w:ascii="Courier New" w:cs="Courier New" w:eastAsia="Courier New" w:hAnsi="Courier New"/>
          <w:sz w:val="16"/>
          <w:szCs w:val="16"/>
          <w:color w:val="auto"/>
        </w:rPr>
      </w:pPr>
    </w:p>
    <w:p>
      <w:pPr>
        <w:ind w:left="52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6.2(a)(iv).</w:t>
      </w:r>
    </w:p>
    <w:p>
      <w:pPr>
        <w:spacing w:after="0" w:line="207" w:lineRule="exact"/>
        <w:rPr>
          <w:rFonts w:ascii="Courier New" w:cs="Courier New" w:eastAsia="Courier New" w:hAnsi="Courier New"/>
          <w:sz w:val="16"/>
          <w:szCs w:val="16"/>
          <w:color w:val="auto"/>
        </w:rPr>
      </w:pPr>
    </w:p>
    <w:p>
      <w:pPr>
        <w:jc w:val="both"/>
        <w:ind w:left="5" w:right="1999" w:firstLine="521"/>
        <w:spacing w:after="0" w:line="268" w:lineRule="auto"/>
        <w:tabs>
          <w:tab w:leader="none" w:pos="105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Guarantees - Create or become or remain liable with respect to any Guarantee; provided that (i) the Company may guaranty the payment of amounts due under corporate credit cards issued to the Company and any of</w:t>
      </w:r>
    </w:p>
    <w:p>
      <w:pPr>
        <w:spacing w:after="0" w:line="1" w:lineRule="exact"/>
        <w:rPr>
          <w:sz w:val="20"/>
          <w:szCs w:val="20"/>
          <w:color w:val="auto"/>
        </w:rPr>
      </w:pPr>
    </w:p>
    <w:p>
      <w:pPr>
        <w:ind w:left="5" w:right="2199"/>
        <w:spacing w:after="0" w:line="268" w:lineRule="auto"/>
        <w:rPr>
          <w:sz w:val="20"/>
          <w:szCs w:val="20"/>
          <w:color w:val="auto"/>
        </w:rPr>
      </w:pPr>
      <w:r>
        <w:rPr>
          <w:rFonts w:ascii="Courier New" w:cs="Courier New" w:eastAsia="Courier New" w:hAnsi="Courier New"/>
          <w:sz w:val="16"/>
          <w:szCs w:val="16"/>
          <w:color w:val="auto"/>
        </w:rPr>
        <w:t>its employees, provided such cards are only intended for use in respect of expenses incurred in the ordinary course of the Company's business;</w:t>
      </w:r>
    </w:p>
    <w:p>
      <w:pPr>
        <w:ind w:left="5" w:right="1879" w:hanging="5"/>
        <w:spacing w:after="0" w:line="269" w:lineRule="auto"/>
        <w:tabs>
          <w:tab w:leader="none" w:pos="53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guaranty store leases entered into by a Subsidiary of the Company as tenant; (iii) Guarantees in favor of the Bank; (iv) the Company may enter into and remain liable under Guarantees of other obligations of its wholly-owned Subsidiaries, provided that the underlying obligation could have been incurred by the Company as primary obligor, without violation of the provisions hereof; and (v) the Company may enter into and remain liable under any Guarantee of Indebtedness and/or other liabilities of its Subsidiaries not otherwise permitted under clauses (i) through (iv) above (hereinafter a "Restricted Guarantee"), so long as, giving effect to the creation of such Restricted Guarantee, (A) the aggregate amount of all Indebtedness and liabilities guaranteed under all Restricted Guarantees entered into after the date hereof by the Company does not exceed ten percent (10%) of the consolidated total liabilities of the Company and its wholly-owned Subsidiaries at the time that any such Restricted Guarantee is created, and (B) at the time of the creation of such Restricted Guarantee (and giving effect thereto) no Default shall have occurred and be continuing.</w:t>
      </w:r>
    </w:p>
    <w:p>
      <w:pPr>
        <w:spacing w:after="0" w:line="390" w:lineRule="exact"/>
        <w:rPr>
          <w:sz w:val="20"/>
          <w:szCs w:val="20"/>
          <w:color w:val="auto"/>
        </w:rPr>
      </w:pPr>
    </w:p>
    <w:p>
      <w:pPr>
        <w:ind w:left="2625"/>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684"/>
          </w:cols>
          <w:pgMar w:left="775" w:top="723" w:right="1440" w:bottom="1440" w:gutter="0" w:footer="0" w:header="0"/>
        </w:sectPr>
      </w:pPr>
    </w:p>
    <w:bookmarkStart w:id="33" w:name="page34"/>
    <w:bookmarkEnd w:id="33"/>
    <w:p>
      <w:pPr>
        <w:ind w:left="540" w:right="1879" w:firstLine="521"/>
        <w:spacing w:after="0" w:line="237" w:lineRule="auto"/>
        <w:tabs>
          <w:tab w:leader="none" w:pos="159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Mergers or Acquisition - The Company will not, and will not permit any of its Subsidiaries (other than the Joint Venture) to, be a party to any merger or consolidation, or acquire the business of any Person except (i) the merger of any wholly-owned Subsidiary of the Company into the Company or any other wholly-owned Subsidiary of the Company; and (ii) so long as no Default shall have occurred and be continuing hereunder at the time of such acquisition or after giving effect thereto, Permitted Acquisitions (as defined below).</w:t>
      </w: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For purposes of this Section 6.2(d), a "Permitted Acquisition" shall mean an acquisition complying with the following:</w:t>
      </w:r>
    </w:p>
    <w:p>
      <w:pPr>
        <w:spacing w:after="0" w:line="208" w:lineRule="exact"/>
        <w:rPr>
          <w:sz w:val="20"/>
          <w:szCs w:val="20"/>
          <w:color w:val="auto"/>
        </w:rPr>
      </w:pPr>
    </w:p>
    <w:p>
      <w:pPr>
        <w:ind w:left="540" w:right="2319" w:firstLine="521"/>
        <w:spacing w:after="0" w:line="268" w:lineRule="auto"/>
        <w:tabs>
          <w:tab w:leader="none" w:pos="159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acquisition shall be of assets ancillary, incidental or necessary to the retail sale of apparel and related activities, or of</w:t>
      </w:r>
    </w:p>
    <w:p>
      <w:pPr>
        <w:ind w:left="54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 of the stock of a corporation whose assets consist substantially of such assets, or through the merger of such a corporation with the Company (with the Company as the surviving corporation), or with a Subsidiary of the Company, where, giving effect to such merger, such corporation becomes a wholly-owned Subsidiary of the Company; and</w:t>
      </w:r>
    </w:p>
    <w:p>
      <w:pPr>
        <w:spacing w:after="0" w:line="203"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acquisition includes the acquisition of assets by,</w:t>
      </w:r>
    </w:p>
    <w:p>
      <w:pPr>
        <w:spacing w:after="0" w:line="4"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or the merger of, the Company, there shall have been no change in the identity of the chief financial officer or the chief executive officer of the Company as a consequence of such acquisition, or if there has been such a change, the Bank shall have consented in writing to such change in identity within thirty (30) days thereafter (which consent shall not be unreasonably withheld or delayed).</w:t>
      </w:r>
    </w:p>
    <w:p>
      <w:pPr>
        <w:spacing w:after="0" w:line="210" w:lineRule="exact"/>
        <w:rPr>
          <w:sz w:val="20"/>
          <w:szCs w:val="20"/>
          <w:color w:val="auto"/>
        </w:rPr>
      </w:pPr>
    </w:p>
    <w:p>
      <w:pPr>
        <w:ind w:left="540" w:right="1879" w:firstLine="521"/>
        <w:spacing w:after="0" w:line="238" w:lineRule="auto"/>
        <w:tabs>
          <w:tab w:leader="none" w:pos="159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of Assets - Sell, assign, lease to another or otherwise transfer, convey or dispose of any Relevant Assets (as hereinafter defined), the book value of which, when added to the book value of all other Relevant Assets sold, assigned, leased, transferred, conveyed or disposed of during any fiscal year of the Company equals or exceeds $500,000. The term "Relevant Asset" shall mean any asset of the Company or any Subsidiary thereof (other than the Joint Venture) other than (i) inventory, and obsolete or worn-out property and equipment, disposed of in the ordinary course of business, (ii) any assets of the Company disposed of in connection with any store closings that are charged against the reserve established for the Company's Current Fiscal Year, and (iii) the assets described on Schedule 6.2(e) hereof. Notwithstanding the foregoing provisions of this paragraph (e), (A) any Subsidiary may make any sale, assignment, lease or other transfer otherwise prohibited by this paragraph if the same is to a Person with whom such Subsidiary may merge with or into pursuant to paragraph (d) above; and (B) the Company and any Subsidiary may contribute assets to partnerships and joint ventures to the extent permitted by permitted by Section 6.2(f)(viii) or (ix).</w:t>
      </w:r>
    </w:p>
    <w:p>
      <w:pPr>
        <w:spacing w:after="0" w:line="209"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 Make any loan or advance to any person, or purchase or otherwise acquire, the capital stock or a substantial portion of the assets or obligations of, or any interest in, any Person (an "Investment"), except for the following:</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4" w:name="page35"/>
    <w:bookmarkEnd w:id="34"/>
    <w:p>
      <w:pPr>
        <w:ind w:left="1580" w:hanging="1052"/>
        <w:spacing w:after="0"/>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loans to officers and employees not exceeding</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$400,000 in the aggregate at any one time outstanding, provided that each such loan is for a term of not more than 90 days from the date on which it is made and is paid within such 90-day period; and (B) loans to the Joint Venture not exceeding $7,500,000 in the aggregate at any one time outstanding, provided that no such loans to the Joint Venture are outstanding on the last day of each fiscal year of the Company or during any so-called "clean-up period" set forth in an agreement to which the Company and the Joint Venture are parties relating to any such loans;</w:t>
      </w:r>
    </w:p>
    <w:p>
      <w:pPr>
        <w:spacing w:after="0" w:line="214" w:lineRule="exact"/>
        <w:rPr>
          <w:sz w:val="20"/>
          <w:szCs w:val="20"/>
          <w:color w:val="auto"/>
        </w:rPr>
      </w:pPr>
    </w:p>
    <w:p>
      <w:pPr>
        <w:ind w:right="2199" w:firstLine="528"/>
        <w:spacing w:after="0" w:line="290" w:lineRule="auto"/>
        <w:tabs>
          <w:tab w:leader="none" w:pos="158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advances to employees or officers, with respect to reimbursable expenses incurred in the ordinary course of business;</w:t>
      </w:r>
    </w:p>
    <w:p>
      <w:pPr>
        <w:spacing w:after="0" w:line="169" w:lineRule="exact"/>
        <w:rPr>
          <w:rFonts w:ascii="Courier New" w:cs="Courier New" w:eastAsia="Courier New" w:hAnsi="Courier New"/>
          <w:sz w:val="16"/>
          <w:szCs w:val="16"/>
          <w:color w:val="auto"/>
        </w:rPr>
      </w:pPr>
    </w:p>
    <w:p>
      <w:pPr>
        <w:ind w:right="1999" w:firstLine="528"/>
        <w:spacing w:after="0" w:line="236" w:lineRule="auto"/>
        <w:tabs>
          <w:tab w:leader="none" w:pos="15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of property, subject to other limitations set forth in this Agreement, to be used in the ordinary course of its respective business;</w:t>
      </w:r>
    </w:p>
    <w:p>
      <w:pPr>
        <w:spacing w:after="0" w:line="208" w:lineRule="exact"/>
        <w:rPr>
          <w:rFonts w:ascii="Courier New" w:cs="Courier New" w:eastAsia="Courier New" w:hAnsi="Courier New"/>
          <w:sz w:val="18"/>
          <w:szCs w:val="18"/>
          <w:color w:val="auto"/>
        </w:rPr>
      </w:pPr>
    </w:p>
    <w:p>
      <w:pPr>
        <w:jc w:val="both"/>
        <w:ind w:right="2199" w:firstLine="528"/>
        <w:spacing w:after="0" w:line="237" w:lineRule="auto"/>
        <w:tabs>
          <w:tab w:leader="none" w:pos="15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long as no Loans are outstanding and no Defaults then exist Eligible Investments made at or with the Bank; provided that such Eligible Investments shall be pledged to the Bank as additional collateral for the Obligations;</w:t>
      </w:r>
    </w:p>
    <w:p>
      <w:pPr>
        <w:spacing w:after="0" w:line="207" w:lineRule="exact"/>
        <w:rPr>
          <w:rFonts w:ascii="Courier New" w:cs="Courier New" w:eastAsia="Courier New" w:hAnsi="Courier New"/>
          <w:sz w:val="18"/>
          <w:szCs w:val="18"/>
          <w:color w:val="auto"/>
        </w:rPr>
      </w:pPr>
    </w:p>
    <w:p>
      <w:pPr>
        <w:jc w:val="both"/>
        <w:ind w:right="2099" w:firstLine="528"/>
        <w:spacing w:after="0" w:line="290" w:lineRule="auto"/>
        <w:tabs>
          <w:tab w:leader="none" w:pos="158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advances to vendors or suppliers, for the purpose of obtaining services or supplies, in the ordinary course of business;</w:t>
      </w:r>
    </w:p>
    <w:p>
      <w:pPr>
        <w:spacing w:after="0" w:line="169" w:lineRule="exact"/>
        <w:rPr>
          <w:rFonts w:ascii="Courier New" w:cs="Courier New" w:eastAsia="Courier New" w:hAnsi="Courier New"/>
          <w:sz w:val="16"/>
          <w:szCs w:val="16"/>
          <w:color w:val="auto"/>
        </w:rPr>
      </w:pPr>
    </w:p>
    <w:p>
      <w:pPr>
        <w:jc w:val="both"/>
        <w:ind w:right="2619" w:firstLine="528"/>
        <w:spacing w:after="0" w:line="236" w:lineRule="auto"/>
        <w:tabs>
          <w:tab w:leader="none" w:pos="15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advances to contractors for the construction or renovation of stores, buildings or improvements for use in the business of the Company;</w:t>
      </w:r>
    </w:p>
    <w:p>
      <w:pPr>
        <w:spacing w:after="0" w:line="208" w:lineRule="exact"/>
        <w:rPr>
          <w:rFonts w:ascii="Courier New" w:cs="Courier New" w:eastAsia="Courier New" w:hAnsi="Courier New"/>
          <w:sz w:val="18"/>
          <w:szCs w:val="18"/>
          <w:color w:val="auto"/>
        </w:rPr>
      </w:pPr>
    </w:p>
    <w:p>
      <w:pPr>
        <w:ind w:right="2199" w:firstLine="528"/>
        <w:spacing w:after="0" w:line="236" w:lineRule="auto"/>
        <w:tabs>
          <w:tab w:leader="none" w:pos="15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by the Company in its wholly-owned Subsidiaries, Investments by such Subsidiaries in the Company, and Investments by the Company in its treasury stock;</w:t>
      </w:r>
    </w:p>
    <w:p>
      <w:pPr>
        <w:spacing w:after="0" w:line="208" w:lineRule="exact"/>
        <w:rPr>
          <w:rFonts w:ascii="Courier New" w:cs="Courier New" w:eastAsia="Courier New" w:hAnsi="Courier New"/>
          <w:sz w:val="18"/>
          <w:szCs w:val="18"/>
          <w:color w:val="auto"/>
        </w:rPr>
      </w:pPr>
    </w:p>
    <w:p>
      <w:pPr>
        <w:ind w:right="1999" w:firstLine="528"/>
        <w:spacing w:after="0" w:line="268" w:lineRule="auto"/>
        <w:tabs>
          <w:tab w:leader="none" w:pos="158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contribution by the Company and/or any Subsidiary to the Joint Venture of (A) "Original Levi's Stores", leases for such Stores and related assets in connection with the creation of the Joint Venture or (B) other assets from time to time thereafter; provided that, in the case of any contribution described in clause</w:t>
      </w:r>
    </w:p>
    <w:p>
      <w:pPr>
        <w:ind w:right="2099" w:firstLine="1"/>
        <w:spacing w:after="0" w:line="235" w:lineRule="auto"/>
        <w:tabs>
          <w:tab w:leader="none" w:pos="42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hereof, no Default shall have occurred and be continuing at the time of such contribution (and giving effect thereto); and</w:t>
      </w:r>
    </w:p>
    <w:p>
      <w:pPr>
        <w:spacing w:after="0" w:line="208" w:lineRule="exact"/>
        <w:rPr>
          <w:rFonts w:ascii="Courier New" w:cs="Courier New" w:eastAsia="Courier New" w:hAnsi="Courier New"/>
          <w:sz w:val="18"/>
          <w:szCs w:val="18"/>
          <w:color w:val="auto"/>
        </w:rPr>
      </w:pPr>
    </w:p>
    <w:p>
      <w:pPr>
        <w:ind w:right="1879" w:firstLine="528"/>
        <w:spacing w:after="0" w:line="237" w:lineRule="auto"/>
        <w:tabs>
          <w:tab w:leader="none" w:pos="1053"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Investment by the Company or any Subsidiary (other than the Joint Venture); provided that, giving effect to the making of such other Investment, (A) the aggregate amount of all such other Investments made after the date hereof by the Company does not exceed ten percent (10%) of the consolidated total assets of the Company and its wholly-owned Subsidiaries at the time that such other Investment is made and (B) at the time of such other Investment (and giving effect thereto) no Default shall have occurred and be continuing.</w:t>
      </w:r>
    </w:p>
    <w:p>
      <w:pPr>
        <w:spacing w:after="0" w:line="214" w:lineRule="exact"/>
        <w:rPr>
          <w:sz w:val="20"/>
          <w:szCs w:val="20"/>
          <w:color w:val="auto"/>
        </w:rPr>
      </w:pPr>
    </w:p>
    <w:p>
      <w:pPr>
        <w:ind w:left="-520" w:right="1999" w:firstLine="521"/>
        <w:spacing w:after="0" w:line="237" w:lineRule="auto"/>
        <w:tabs>
          <w:tab w:leader="none" w:pos="53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Line of Business - Fail to continue (or, subject to Section 6.1(c) or Section 6.2(d), allow its Subsidiaries (other than the Joint Venture) to fail to continue) to carry on substantially the same business as carried on during the Prior Fiscal Year, and engage in no business other than such business and activities that are ancillary, incidental or necessary thereto; provided, that the foregoing shall not prohibit the expansion or contraction of the Company's business so long as the Company is still engaged solely in the retail sale of apparel, footwear and related accessories and other activities, ancillary, incidental or necessary thereto.</w:t>
      </w:r>
    </w:p>
    <w:p>
      <w:pPr>
        <w:spacing w:after="0" w:line="20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9159"/>
          </w:cols>
          <w:pgMar w:left="1300" w:top="717" w:right="1440" w:bottom="1440" w:gutter="0" w:footer="0" w:header="0"/>
        </w:sectPr>
      </w:pPr>
    </w:p>
    <w:bookmarkStart w:id="35" w:name="page36"/>
    <w:bookmarkEnd w:id="35"/>
    <w:p>
      <w:pPr>
        <w:ind w:left="540" w:right="1999" w:firstLine="521"/>
        <w:spacing w:after="0" w:line="237" w:lineRule="auto"/>
        <w:tabs>
          <w:tab w:leader="none" w:pos="159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Payments - Declare or make any Restricted Payment if at the time of such declaration or payment, or after giving effect thereto, a Default or Event of Default shall have occurred and be continuing.</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Regarding Sale of Collateral. Enter into any agreement or understanding which limits, impairs, or otherwise restricts the ability of the Bank to freely sell and dispose of any of the Collateral (including, without limitation, any repurchase agreements, rights of first refusal, or other agreements which limit or condition the time, manner, place or price for the sale or disposition of the Collateral).</w:t>
      </w:r>
    </w:p>
    <w:p>
      <w:pPr>
        <w:spacing w:after="0" w:line="211"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Assets. Permit any of the Company's Subsidiaries (other than the Joint Venture) to operate any retail or wholesale business or to own or have any interest in any assets (i) which, if owned by the Company, would constitute Collateral (other than Deposit Accounts maintained at the Bank with de minimis balances), or (ii) which are necessary or useful to the Bank in connection with its realization upon the Collateral.</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6.3 Financial Covenants. So long as any Credit Advance or any other Obligation remains unpaid, or a request for a borrowing hereunder remains outstanding, the Company shall not, unless the Bank shall otherwise consent in writing:</w:t>
      </w:r>
    </w:p>
    <w:p>
      <w:pPr>
        <w:spacing w:after="0" w:line="207" w:lineRule="exact"/>
        <w:rPr>
          <w:sz w:val="20"/>
          <w:szCs w:val="20"/>
          <w:color w:val="auto"/>
        </w:rPr>
      </w:pPr>
    </w:p>
    <w:p>
      <w:pPr>
        <w:ind w:left="540" w:right="2199" w:firstLine="521"/>
        <w:spacing w:after="0" w:line="279" w:lineRule="auto"/>
        <w:tabs>
          <w:tab w:leader="none" w:pos="159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Ratio of Total Liabilities to Net Worth - Permit the ratio of Total Liabilities to Net Worth at the end of any fiscal quarter of the Company and its consolidated Subsidiaries to be more than 0.65-to-1.0.</w:t>
      </w:r>
    </w:p>
    <w:p>
      <w:pPr>
        <w:spacing w:after="0" w:line="178" w:lineRule="exact"/>
        <w:rPr>
          <w:rFonts w:ascii="Courier New" w:cs="Courier New" w:eastAsia="Courier New" w:hAnsi="Courier New"/>
          <w:sz w:val="16"/>
          <w:szCs w:val="16"/>
          <w:color w:val="auto"/>
        </w:rPr>
      </w:pPr>
    </w:p>
    <w:p>
      <w:pPr>
        <w:ind w:left="540" w:right="1879" w:firstLine="521"/>
        <w:spacing w:after="0" w:line="237" w:lineRule="auto"/>
        <w:tabs>
          <w:tab w:leader="none" w:pos="159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 Ratio - Permit the ratio ("Cash Flow Ratio"), calculated as of the end of any fiscal quarter of the Company and its consolidated Subsidiaries for the period of four fiscal quarters then ended, of (i) Cash Flow to (ii) Fixed Charges for such period to be less than 1.0-to-1.0; provided that for purposes of this Section 6.3(b), Non-Cash Charges shall not be added back in determining Cash Flow; and further provided that, the Company shall not be obligated to comply with this covenant until the fiscal quarter ending January 30, 1999.</w:t>
      </w:r>
    </w:p>
    <w:p>
      <w:pPr>
        <w:spacing w:after="0" w:line="212"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 Turnover Ratio - Permit the ratio, calculated as at the end of any fiscal quarter of the Company and its consolidated Subsidiaries, of (i) the aggregate consolidated cost of goods sold of the Company and its consolidated Subsidiaries for the period of four fiscal quarters then ended to (ii) total Inventory (on a FIFO basis) of the Company and its consolidated Subsidiaries at the end of such fiscal quarter, to be less than 1.50:1.00.</w:t>
      </w:r>
    </w:p>
    <w:p>
      <w:pPr>
        <w:spacing w:after="0" w:line="211"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Levi's Outlet by Designs Inventory Turnover Ratio - Permit the ratio, calculated as at the end of any fiscal quarter of the Company and its consolidated Subsidiaries, of (i) the aggregate consolidated cost of goods sold of the Company and its consolidated Subsidiaries for the period of four fiscal quarters then ended to (ii) total Inventory at the Levi's Outlet by Designs stores (on a FIFO basis) of the Company and its consolidated Subsidiaries to be less than (x) 1.75:1.00 as of the end of the fiscal quarter ending January 31, 1998, and (y) 2.00:1.00 at the end of each fiscal quarter thereafter.</w:t>
      </w: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6" w:name="page37"/>
    <w:bookmarkEnd w:id="36"/>
    <w:p>
      <w:pPr>
        <w:ind w:left="540" w:right="2199" w:firstLine="521"/>
        <w:spacing w:after="0" w:line="236" w:lineRule="auto"/>
        <w:tabs>
          <w:tab w:leader="none" w:pos="159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EBITDA - Permit EBITDA of the Company and its consolidated Subsidiaries to be less than the following amounts for the periods indicated:</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680" w:type="dxa"/>
            <w:vAlign w:val="bottom"/>
          </w:tcPr>
          <w:p>
            <w:pPr>
              <w:spacing w:after="0"/>
              <w:rPr>
                <w:sz w:val="20"/>
                <w:szCs w:val="20"/>
                <w:color w:val="auto"/>
              </w:rPr>
            </w:pPr>
            <w:r>
              <w:rPr>
                <w:rFonts w:ascii="Courier New" w:cs="Courier New" w:eastAsia="Courier New" w:hAnsi="Courier New"/>
                <w:sz w:val="18"/>
                <w:szCs w:val="18"/>
                <w:color w:val="auto"/>
              </w:rPr>
              <w:t>Period</w:t>
            </w:r>
          </w:p>
        </w:tc>
        <w:tc>
          <w:tcPr>
            <w:tcW w:w="2280" w:type="dxa"/>
            <w:vAlign w:val="bottom"/>
          </w:tcPr>
          <w:p>
            <w:pPr>
              <w:spacing w:after="0"/>
              <w:rPr>
                <w:sz w:val="17"/>
                <w:szCs w:val="17"/>
                <w:color w:val="auto"/>
              </w:rPr>
            </w:pP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rPr>
              <w:t>Minimum EBITDA</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spacing w:after="0"/>
              <w:rPr>
                <w:sz w:val="17"/>
                <w:szCs w:val="17"/>
                <w:color w:val="auto"/>
              </w:rPr>
            </w:pP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Fiscal Quarter Ending</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w w:val="96"/>
              </w:rPr>
              <w:t>($6,000,000.00)</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January 31, 1998</w:t>
            </w:r>
          </w:p>
        </w:tc>
        <w:tc>
          <w:tcPr>
            <w:tcW w:w="22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680" w:type="dxa"/>
            <w:vAlign w:val="bottom"/>
          </w:tcPr>
          <w:p>
            <w:pPr>
              <w:spacing w:after="0"/>
              <w:rPr>
                <w:sz w:val="20"/>
                <w:szCs w:val="20"/>
                <w:color w:val="auto"/>
              </w:rPr>
            </w:pPr>
            <w:r>
              <w:rPr>
                <w:rFonts w:ascii="Courier New" w:cs="Courier New" w:eastAsia="Courier New" w:hAnsi="Courier New"/>
                <w:sz w:val="18"/>
                <w:szCs w:val="18"/>
                <w:color w:val="auto"/>
              </w:rPr>
              <w:t>Fiscal Quarters</w:t>
            </w:r>
          </w:p>
        </w:tc>
        <w:tc>
          <w:tcPr>
            <w:tcW w:w="2280" w:type="dxa"/>
            <w:vAlign w:val="bottom"/>
          </w:tcPr>
          <w:p>
            <w:pPr>
              <w:spacing w:after="0"/>
              <w:rPr>
                <w:sz w:val="20"/>
                <w:szCs w:val="20"/>
                <w:color w:val="auto"/>
              </w:rPr>
            </w:pPr>
            <w:r>
              <w:rPr>
                <w:rFonts w:ascii="Courier New" w:cs="Courier New" w:eastAsia="Courier New" w:hAnsi="Courier New"/>
                <w:sz w:val="18"/>
                <w:szCs w:val="18"/>
                <w:color w:val="auto"/>
              </w:rPr>
              <w:t>Ending</w:t>
            </w:r>
          </w:p>
        </w:tc>
        <w:tc>
          <w:tcPr>
            <w:tcW w:w="1840" w:type="dxa"/>
            <w:vAlign w:val="bottom"/>
          </w:tcPr>
          <w:p>
            <w:pPr>
              <w:spacing w:after="0"/>
              <w:rPr>
                <w:sz w:val="24"/>
                <w:szCs w:val="24"/>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April 30, 1998 and July 31, 1998</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($2,500,000.00)</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on a cumulative</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basis</w:t>
            </w:r>
          </w:p>
        </w:tc>
        <w:tc>
          <w:tcPr>
            <w:tcW w:w="1840" w:type="dxa"/>
            <w:vAlign w:val="bottom"/>
          </w:tcPr>
          <w:p>
            <w:pPr>
              <w:spacing w:after="0"/>
              <w:rPr>
                <w:sz w:val="17"/>
                <w:szCs w:val="17"/>
                <w:color w:val="auto"/>
              </w:rPr>
            </w:pPr>
          </w:p>
        </w:tc>
      </w:tr>
      <w:tr>
        <w:trPr>
          <w:trHeight w:val="405"/>
        </w:trPr>
        <w:tc>
          <w:tcPr>
            <w:tcW w:w="1680" w:type="dxa"/>
            <w:vAlign w:val="bottom"/>
          </w:tcPr>
          <w:p>
            <w:pPr>
              <w:spacing w:after="0"/>
              <w:rPr>
                <w:sz w:val="20"/>
                <w:szCs w:val="20"/>
                <w:color w:val="auto"/>
              </w:rPr>
            </w:pPr>
            <w:r>
              <w:rPr>
                <w:rFonts w:ascii="Courier New" w:cs="Courier New" w:eastAsia="Courier New" w:hAnsi="Courier New"/>
                <w:sz w:val="18"/>
                <w:szCs w:val="18"/>
                <w:color w:val="auto"/>
              </w:rPr>
              <w:t>Fiscal Quarters</w:t>
            </w:r>
          </w:p>
        </w:tc>
        <w:tc>
          <w:tcPr>
            <w:tcW w:w="2280" w:type="dxa"/>
            <w:vAlign w:val="bottom"/>
          </w:tcPr>
          <w:p>
            <w:pPr>
              <w:spacing w:after="0"/>
              <w:rPr>
                <w:sz w:val="20"/>
                <w:szCs w:val="20"/>
                <w:color w:val="auto"/>
              </w:rPr>
            </w:pPr>
            <w:r>
              <w:rPr>
                <w:rFonts w:ascii="Courier New" w:cs="Courier New" w:eastAsia="Courier New" w:hAnsi="Courier New"/>
                <w:sz w:val="18"/>
                <w:szCs w:val="18"/>
                <w:color w:val="auto"/>
              </w:rPr>
              <w:t>Ending</w:t>
            </w:r>
          </w:p>
        </w:tc>
        <w:tc>
          <w:tcPr>
            <w:tcW w:w="1840" w:type="dxa"/>
            <w:vAlign w:val="bottom"/>
          </w:tcPr>
          <w:p>
            <w:pPr>
              <w:spacing w:after="0"/>
              <w:rPr>
                <w:sz w:val="24"/>
                <w:szCs w:val="24"/>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July 31, 1998 and October 31, 1998</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$6,250,000.00</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on a cumulative</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basis</w:t>
            </w:r>
          </w:p>
        </w:tc>
        <w:tc>
          <w:tcPr>
            <w:tcW w:w="1840" w:type="dxa"/>
            <w:vAlign w:val="bottom"/>
          </w:tcPr>
          <w:p>
            <w:pPr>
              <w:spacing w:after="0"/>
              <w:rPr>
                <w:sz w:val="17"/>
                <w:szCs w:val="17"/>
                <w:color w:val="auto"/>
              </w:rPr>
            </w:pP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Fiscal Year Ending January 30, 1999</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rPr>
              <w:t>$7,700,000.00</w:t>
            </w: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 is expressly understood by the Company and the Bank that the above-described ratios shall be calculated excluding the effect of the accounts of the Joint Venture (including, without limitation, the investment of the Company and/or its Subsidiaries in the Joint Venture).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6.4 Reporting Requirements. So long as any Loan or any other Obligation shall remain unpaid or any Commitment remains outstanding, the Company will, unless the Bank shall otherwise consent in writing, furnish to the Bank:</w:t>
      </w:r>
    </w:p>
    <w:p>
      <w:pPr>
        <w:spacing w:after="0" w:line="209" w:lineRule="exact"/>
        <w:rPr>
          <w:sz w:val="20"/>
          <w:szCs w:val="20"/>
          <w:color w:val="auto"/>
        </w:rPr>
      </w:pPr>
    </w:p>
    <w:p>
      <w:pPr>
        <w:ind w:left="540" w:right="2199" w:firstLine="521"/>
        <w:spacing w:after="0" w:line="237" w:lineRule="auto"/>
        <w:tabs>
          <w:tab w:leader="none" w:pos="159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an executive officer or inside director of the Company has knowledge of the occurrence of a Default, which is then continuing, a certificate of the chief executive officer or the chief financial officer of the Company setting forth the details thereof and the action which the Company has taken or proposes to take with respect thereto.</w:t>
      </w:r>
    </w:p>
    <w:p>
      <w:pPr>
        <w:spacing w:after="0" w:line="209"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50 days after the end of each fiscal quarter of each fiscal year of the Company, a quarterly report on Form 10-Q (or successor form) of the Company and its consolidated Subsidiaries with respect to such fiscal quarter.</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95 days after the end of each fiscal year of the Company, commencing with the Current Fiscal Year, an annual report on Form 10-K (or successor form) of the Company and its consolidated Subsidiaries with respect to such fiscal year, accompanied by the report of Coopers &amp; Lybrand, or other independent accountants reasonably satisfactory to the Bank, that the financial statements included therein have been prepared in accordance with GAAP, and that the audit in connection therewith has been made in accordance with generally accepted auditing standards, together with a report of such accountants that:</w:t>
      </w:r>
    </w:p>
    <w:p>
      <w:pPr>
        <w:spacing w:after="0" w:line="213" w:lineRule="exact"/>
        <w:rPr>
          <w:rFonts w:ascii="Courier New" w:cs="Courier New" w:eastAsia="Courier New" w:hAnsi="Courier New"/>
          <w:sz w:val="18"/>
          <w:szCs w:val="18"/>
          <w:color w:val="auto"/>
        </w:rPr>
      </w:pPr>
    </w:p>
    <w:p>
      <w:pPr>
        <w:ind w:left="1060" w:right="1879" w:firstLine="528"/>
        <w:spacing w:after="0" w:line="275" w:lineRule="auto"/>
        <w:tabs>
          <w:tab w:leader="none" w:pos="2113"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do not have knowledge of the existence, as at the date of such report, of any Event of Default that is continuing on such date, or, if an Event of Default has occurred and is continuing, a statement as to the nature and period of existence thereof; and</w:t>
      </w:r>
    </w:p>
    <w:p>
      <w:pPr>
        <w:spacing w:after="0" w:line="182" w:lineRule="exact"/>
        <w:rPr>
          <w:rFonts w:ascii="Courier New" w:cs="Courier New" w:eastAsia="Courier New" w:hAnsi="Courier New"/>
          <w:sz w:val="16"/>
          <w:szCs w:val="16"/>
          <w:color w:val="auto"/>
        </w:rPr>
      </w:pPr>
    </w:p>
    <w:p>
      <w:pPr>
        <w:ind w:left="1060" w:right="2099" w:firstLine="528"/>
        <w:spacing w:after="0" w:line="235" w:lineRule="auto"/>
        <w:tabs>
          <w:tab w:leader="none" w:pos="2113"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calculations contained in the certificate referred to in clause (ii) of paragraph (d), below are correct.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7" w:name="page38"/>
    <w:bookmarkEnd w:id="37"/>
    <w:p>
      <w:pPr>
        <w:ind w:left="1045" w:hanging="519"/>
        <w:spacing w:after="0"/>
        <w:tabs>
          <w:tab w:leader="none" w:pos="104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set of financial statements furnished pursuant to</w:t>
      </w:r>
    </w:p>
    <w:p>
      <w:pPr>
        <w:spacing w:after="0" w:line="4" w:lineRule="exact"/>
        <w:rPr>
          <w:sz w:val="20"/>
          <w:szCs w:val="20"/>
          <w:color w:val="auto"/>
        </w:rPr>
      </w:pPr>
    </w:p>
    <w:p>
      <w:pPr>
        <w:ind w:left="5" w:right="1879"/>
        <w:spacing w:after="0" w:line="268" w:lineRule="auto"/>
        <w:rPr>
          <w:sz w:val="20"/>
          <w:szCs w:val="20"/>
          <w:color w:val="auto"/>
        </w:rPr>
      </w:pPr>
      <w:r>
        <w:rPr>
          <w:rFonts w:ascii="Courier New" w:cs="Courier New" w:eastAsia="Courier New" w:hAnsi="Courier New"/>
          <w:sz w:val="16"/>
          <w:szCs w:val="16"/>
          <w:color w:val="auto"/>
        </w:rPr>
        <w:t>paragraph (b) or (c) of this Section shall be accompanied by a certificate of the chief executive officer or chief financial officer of the Company</w:t>
      </w:r>
    </w:p>
    <w:p>
      <w:pPr>
        <w:ind w:left="425" w:hanging="425"/>
        <w:spacing w:after="0" w:line="233" w:lineRule="auto"/>
        <w:tabs>
          <w:tab w:leader="none" w:pos="42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stating, to the best of such officer's knowledge after reasonable</w:t>
      </w:r>
    </w:p>
    <w:p>
      <w:pPr>
        <w:spacing w:after="0" w:line="4" w:lineRule="exact"/>
        <w:rPr>
          <w:rFonts w:ascii="Courier New" w:cs="Courier New" w:eastAsia="Courier New" w:hAnsi="Courier New"/>
          <w:sz w:val="18"/>
          <w:szCs w:val="18"/>
          <w:color w:val="auto"/>
        </w:rPr>
      </w:pPr>
    </w:p>
    <w:p>
      <w:pPr>
        <w:ind w:left="5"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investigation, whether any Default exists on the date of such certificate and, if any Default then exists, setting forth the details thereof and the action which the Company is taking or proposes to take with respect thereto and (ii) setting forth in reasonable detail the calculations necessary to show whether the Company and its Subsidiaries were in compliance with each of the financial ratios and restrictions contained in this Article 6 on the date of such financial statements, including certification of compliance with the provisions of Section 6.2(f)(i)(B).</w:t>
      </w:r>
    </w:p>
    <w:p>
      <w:pPr>
        <w:spacing w:after="0" w:line="186" w:lineRule="exact"/>
        <w:rPr>
          <w:sz w:val="20"/>
          <w:szCs w:val="20"/>
          <w:color w:val="auto"/>
        </w:rPr>
      </w:pPr>
    </w:p>
    <w:p>
      <w:pPr>
        <w:ind w:left="5" w:right="1999" w:firstLine="521"/>
        <w:spacing w:after="0" w:line="237" w:lineRule="auto"/>
        <w:tabs>
          <w:tab w:leader="none" w:pos="1059"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set of financial statements furnished pursuant to paragraph (b) or (c) above as to any fiscal quarter or fiscal year of the Company, shall be accompanied by a profit and loss statement for such fiscal quarter or fiscal year, as the case may be, with respect to each store operated by the Company or its Subsidiaries (including the Joint Venture), in substantially the form customarily furnished to the Bank by the Company prior to the date hereof.</w:t>
      </w:r>
    </w:p>
    <w:p>
      <w:pPr>
        <w:spacing w:after="0" w:line="211" w:lineRule="exact"/>
        <w:rPr>
          <w:rFonts w:ascii="Courier New" w:cs="Courier New" w:eastAsia="Courier New" w:hAnsi="Courier New"/>
          <w:sz w:val="18"/>
          <w:szCs w:val="18"/>
          <w:color w:val="auto"/>
        </w:rPr>
      </w:pPr>
    </w:p>
    <w:p>
      <w:pPr>
        <w:ind w:left="5" w:right="1879" w:firstLine="521"/>
        <w:spacing w:after="0" w:line="237" w:lineRule="auto"/>
        <w:tabs>
          <w:tab w:leader="none" w:pos="1059"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95 days of the end of each fiscal year of the Company, a projected budget for the Company and its consolidated Subsidiaries for the period commencing the beginning of the subsequent fiscal year and continuing for a period of three total fiscal years or the remaining years to the Termination Date, whichever is less, such budget to include quarterly and annual consolidated cash flow statements, balance sheets, and profit and loss statements, all in reasonable detail and duly certified by the chief financial officer of the Company. In addition, the Company will provide a description of the material assumptions made in the preparation of such financial statements and a certification by the chief financial officer that such assumptions are reasonable.</w:t>
      </w:r>
    </w:p>
    <w:p>
      <w:pPr>
        <w:spacing w:after="0" w:line="215" w:lineRule="exact"/>
        <w:rPr>
          <w:rFonts w:ascii="Courier New" w:cs="Courier New" w:eastAsia="Courier New" w:hAnsi="Courier New"/>
          <w:sz w:val="18"/>
          <w:szCs w:val="18"/>
          <w:color w:val="auto"/>
        </w:rPr>
      </w:pPr>
    </w:p>
    <w:p>
      <w:pPr>
        <w:ind w:left="5" w:right="1999" w:firstLine="416"/>
        <w:spacing w:after="0" w:line="235" w:lineRule="auto"/>
        <w:tabs>
          <w:tab w:leader="none" w:pos="95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any officer or inside director of the Company has knowledge thereof, written notice of:</w:t>
      </w:r>
    </w:p>
    <w:p>
      <w:pPr>
        <w:spacing w:after="0" w:line="208" w:lineRule="exact"/>
        <w:rPr>
          <w:rFonts w:ascii="Courier New" w:cs="Courier New" w:eastAsia="Courier New" w:hAnsi="Courier New"/>
          <w:sz w:val="18"/>
          <w:szCs w:val="18"/>
          <w:color w:val="auto"/>
        </w:rPr>
      </w:pPr>
    </w:p>
    <w:p>
      <w:pPr>
        <w:ind w:left="525" w:right="1879" w:firstLine="528"/>
        <w:spacing w:after="0" w:line="237" w:lineRule="auto"/>
        <w:tabs>
          <w:tab w:leader="none" w:pos="2105"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suit, investigation or proceeding pending or threatened against or affecting either it or any Subsidiary or any respective property or assets of the Company or any Subsidiary, by or before any court or other tribunal or any governmental or administrative authority or agency, which, if successful, would adversely affect materially the business, property, assets or condition, financial or otherwise, of the Company and its Subsidiaries taken as a whole;</w:t>
      </w:r>
    </w:p>
    <w:p>
      <w:pPr>
        <w:spacing w:after="0" w:line="212" w:lineRule="exact"/>
        <w:rPr>
          <w:rFonts w:ascii="Courier New" w:cs="Courier New" w:eastAsia="Courier New" w:hAnsi="Courier New"/>
          <w:sz w:val="18"/>
          <w:szCs w:val="18"/>
          <w:color w:val="auto"/>
        </w:rPr>
      </w:pPr>
    </w:p>
    <w:p>
      <w:pPr>
        <w:ind w:left="525" w:right="1999" w:firstLine="528"/>
        <w:spacing w:after="0" w:line="237" w:lineRule="auto"/>
        <w:tabs>
          <w:tab w:leader="none" w:pos="2105"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or potential termination of any material consent, license, permit or franchise necessary for the conduct of the business or the ownership of the properties and assets of the Company and its Subsidiaries taken as a whole, which, if terminated, would have a materially adverse affect on the business, property, assets or condition, financial or otherwise, of the Company and its Subsidiaries taken as a whole;</w:t>
      </w:r>
    </w:p>
    <w:p>
      <w:pPr>
        <w:spacing w:after="0" w:line="211" w:lineRule="exact"/>
        <w:rPr>
          <w:rFonts w:ascii="Courier New" w:cs="Courier New" w:eastAsia="Courier New" w:hAnsi="Courier New"/>
          <w:sz w:val="18"/>
          <w:szCs w:val="18"/>
          <w:color w:val="auto"/>
        </w:rPr>
      </w:pPr>
    </w:p>
    <w:p>
      <w:pPr>
        <w:ind w:left="525" w:right="2099" w:firstLine="528"/>
        <w:spacing w:after="0" w:line="237" w:lineRule="auto"/>
        <w:tabs>
          <w:tab w:leader="none" w:pos="2105"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loss, damage or destruction (regardless of whether the same is covered by insurance) to or of a material portion of any of the properties or assets of the Company and its Subsidiaries taken as a whole;</w:t>
      </w:r>
    </w:p>
    <w:p>
      <w:pPr>
        <w:spacing w:after="0" w:line="202" w:lineRule="exact"/>
        <w:rPr>
          <w:sz w:val="20"/>
          <w:szCs w:val="20"/>
          <w:color w:val="auto"/>
        </w:rPr>
      </w:pPr>
    </w:p>
    <w:p>
      <w:pPr>
        <w:ind w:left="2625"/>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9684"/>
          </w:cols>
          <w:pgMar w:left="775" w:top="717" w:right="1440" w:bottom="1440" w:gutter="0" w:footer="0" w:header="0"/>
        </w:sectPr>
      </w:pPr>
    </w:p>
    <w:bookmarkStart w:id="38" w:name="page39"/>
    <w:bookmarkEnd w:id="38"/>
    <w:p>
      <w:pPr>
        <w:ind w:left="-1" w:right="1879" w:firstLine="528"/>
        <w:spacing w:after="0" w:line="290" w:lineRule="auto"/>
        <w:tabs>
          <w:tab w:leader="none" w:pos="1579"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controversy with the respective employees of the Company or any Subsidiary or with any labor organization; and</w:t>
      </w:r>
    </w:p>
    <w:p>
      <w:pPr>
        <w:spacing w:after="0" w:line="169" w:lineRule="exact"/>
        <w:rPr>
          <w:rFonts w:ascii="Courier New" w:cs="Courier New" w:eastAsia="Courier New" w:hAnsi="Courier New"/>
          <w:sz w:val="16"/>
          <w:szCs w:val="16"/>
          <w:color w:val="auto"/>
        </w:rPr>
      </w:pPr>
    </w:p>
    <w:p>
      <w:pPr>
        <w:ind w:left="-1" w:right="1999" w:firstLine="528"/>
        <w:spacing w:after="0" w:line="236" w:lineRule="auto"/>
        <w:tabs>
          <w:tab w:leader="none" w:pos="1579"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development, adversely affecting materially the business, property, assets or condition, financial or otherwise of the Company and its Subsidiaries taken as a whole.</w:t>
      </w:r>
    </w:p>
    <w:p>
      <w:pPr>
        <w:spacing w:after="0" w:line="208" w:lineRule="exact"/>
        <w:rPr>
          <w:rFonts w:ascii="Courier New" w:cs="Courier New" w:eastAsia="Courier New" w:hAnsi="Courier New"/>
          <w:sz w:val="18"/>
          <w:szCs w:val="18"/>
          <w:color w:val="auto"/>
        </w:rPr>
      </w:pPr>
    </w:p>
    <w:p>
      <w:pPr>
        <w:ind w:left="-521" w:right="1999" w:firstLine="521"/>
        <w:spacing w:after="0" w:line="236" w:lineRule="auto"/>
        <w:tabs>
          <w:tab w:leader="none" w:pos="53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receipt thereof, copies of all management and other reports issued by the independent accountants to the Company or its Board of Directors.</w:t>
      </w:r>
    </w:p>
    <w:p>
      <w:pPr>
        <w:spacing w:after="0" w:line="208" w:lineRule="exact"/>
        <w:rPr>
          <w:rFonts w:ascii="Courier New" w:cs="Courier New" w:eastAsia="Courier New" w:hAnsi="Courier New"/>
          <w:sz w:val="18"/>
          <w:szCs w:val="18"/>
          <w:color w:val="auto"/>
        </w:rPr>
      </w:pPr>
    </w:p>
    <w:p>
      <w:pPr>
        <w:ind w:left="-521" w:right="1999" w:firstLine="521"/>
        <w:spacing w:after="0" w:line="237" w:lineRule="auto"/>
        <w:tabs>
          <w:tab w:leader="none" w:pos="53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the occurrence of any change in the identity of any of the President and Chief Executive Officer, the Executive Vice President, General Counsel and Secretary, and the Chief Financial Officer of the Company, notice of such change.</w:t>
      </w:r>
    </w:p>
    <w:p>
      <w:pPr>
        <w:spacing w:after="0" w:line="207" w:lineRule="exact"/>
        <w:rPr>
          <w:rFonts w:ascii="Courier New" w:cs="Courier New" w:eastAsia="Courier New" w:hAnsi="Courier New"/>
          <w:sz w:val="18"/>
          <w:szCs w:val="18"/>
          <w:color w:val="auto"/>
        </w:rPr>
      </w:pPr>
    </w:p>
    <w:p>
      <w:pPr>
        <w:ind w:left="-521" w:right="1999" w:firstLine="521"/>
        <w:spacing w:after="0" w:line="272" w:lineRule="auto"/>
        <w:tabs>
          <w:tab w:leader="none" w:pos="53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Company knows or has reason to know that any Reportable Event with respect to any Plan has occurred, the statement of the chief financial officer of the Company setting forth details as to such Reportable Event and the action which the Company has taken or proposes to take with respect thereto, together with a copy of the notice of such Reportable Event to the Pension Benefit Guaranty Corporation.</w:t>
      </w:r>
    </w:p>
    <w:p>
      <w:pPr>
        <w:spacing w:after="0" w:line="185" w:lineRule="exact"/>
        <w:rPr>
          <w:rFonts w:ascii="Courier New" w:cs="Courier New" w:eastAsia="Courier New" w:hAnsi="Courier New"/>
          <w:sz w:val="16"/>
          <w:szCs w:val="16"/>
          <w:color w:val="auto"/>
        </w:rPr>
      </w:pPr>
    </w:p>
    <w:p>
      <w:pPr>
        <w:ind w:left="-521" w:right="1879" w:firstLine="521"/>
        <w:spacing w:after="0" w:line="236" w:lineRule="auto"/>
        <w:tabs>
          <w:tab w:leader="none" w:pos="53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filing thereof with the Secretary of Labor or the Pension Benefit Guaranty Corporation, copies of each annual report which is filed with respect to each Plan for each Plan year.</w:t>
      </w:r>
    </w:p>
    <w:p>
      <w:pPr>
        <w:spacing w:after="0" w:line="208" w:lineRule="exact"/>
        <w:rPr>
          <w:rFonts w:ascii="Courier New" w:cs="Courier New" w:eastAsia="Courier New" w:hAnsi="Courier New"/>
          <w:sz w:val="18"/>
          <w:szCs w:val="18"/>
          <w:color w:val="auto"/>
        </w:rPr>
      </w:pPr>
    </w:p>
    <w:p>
      <w:pPr>
        <w:ind w:left="-521" w:right="1879" w:firstLine="521"/>
        <w:spacing w:after="0" w:line="271" w:lineRule="auto"/>
        <w:tabs>
          <w:tab w:leader="none" w:pos="53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transmission or filing thereof, copies of all notices of annual or special meetings of stockholders, proxy statements, and other statements which the Company sends to its stockholders or other holders of any of its securities, or files with the Securities and Exchange Commission; provided, however, the Company shall be under no obligation to file with the Bank any such statements filed with the Securities and Exchange Commission which are not public information.</w:t>
      </w:r>
    </w:p>
    <w:p>
      <w:pPr>
        <w:spacing w:after="0" w:line="187" w:lineRule="exact"/>
        <w:rPr>
          <w:rFonts w:ascii="Courier New" w:cs="Courier New" w:eastAsia="Courier New" w:hAnsi="Courier New"/>
          <w:sz w:val="16"/>
          <w:szCs w:val="16"/>
          <w:color w:val="auto"/>
        </w:rPr>
      </w:pPr>
    </w:p>
    <w:p>
      <w:pPr>
        <w:ind w:left="-521" w:right="2099" w:firstLine="521"/>
        <w:spacing w:after="0" w:line="237" w:lineRule="auto"/>
        <w:tabs>
          <w:tab w:leader="none" w:pos="53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reasonable promptness, such other information respecting the Company or any of its Subsidiaries (other than the Joint Venture, except to the extent expressly provided in Section 6.4(n) hereof) as the Bank may from time to time reasonably request, it being understood that the Bank will not divulge any such information obtained from the Company or any of its Subsidiaries except in connection with the proper administration and the enforcement of the Loan Documents and the regulation and examination by federal or state authorities of the Bank's banking business, or as the Bank believes in good faith is otherwise required by law.</w:t>
      </w:r>
    </w:p>
    <w:p>
      <w:pPr>
        <w:spacing w:after="0" w:line="214" w:lineRule="exact"/>
        <w:rPr>
          <w:rFonts w:ascii="Courier New" w:cs="Courier New" w:eastAsia="Courier New" w:hAnsi="Courier New"/>
          <w:sz w:val="18"/>
          <w:szCs w:val="18"/>
          <w:color w:val="auto"/>
        </w:rPr>
      </w:pPr>
    </w:p>
    <w:p>
      <w:pPr>
        <w:ind w:left="-521" w:right="2199" w:firstLine="521"/>
        <w:spacing w:after="0" w:line="237" w:lineRule="auto"/>
        <w:tabs>
          <w:tab w:leader="none" w:pos="53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50 days after the end of each fiscal quarter of each fiscal year of the Joint Venture a quarterly report consisting of a balance sheet, income statement and cash flow statement comparing the current fiscal quarter, comparable fiscal quarter of the previous year and current fiscal quarter budget, and, within 95 days after the end of each fiscal year of the Joint Venture, an annual financial statement prepared by an independent certified public accountant.</w:t>
      </w:r>
    </w:p>
    <w:p>
      <w:pPr>
        <w:spacing w:after="0" w:line="211" w:lineRule="exact"/>
        <w:rPr>
          <w:rFonts w:ascii="Courier New" w:cs="Courier New" w:eastAsia="Courier New" w:hAnsi="Courier New"/>
          <w:sz w:val="18"/>
          <w:szCs w:val="18"/>
          <w:color w:val="auto"/>
        </w:rPr>
      </w:pPr>
    </w:p>
    <w:p>
      <w:pPr>
        <w:ind w:left="-521" w:right="1999" w:firstLine="521"/>
        <w:spacing w:after="0" w:line="275" w:lineRule="auto"/>
        <w:tabs>
          <w:tab w:leader="none" w:pos="53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Monday of each week (as of the preceding Saturday), a certificate, substantially in the form of Schedule 6.4(o) annexed hereto, calculating and certifying to the Bank the Borrowing Base as provided herein, and the resulting respective availabilities for Credit Advances.</w:t>
      </w:r>
    </w:p>
    <w:p>
      <w:pPr>
        <w:spacing w:after="0" w:line="177" w:lineRule="exact"/>
        <w:rPr>
          <w:sz w:val="20"/>
          <w:szCs w:val="20"/>
          <w:color w:val="auto"/>
        </w:rPr>
      </w:pPr>
    </w:p>
    <w:p>
      <w:pPr>
        <w:ind w:left="2099"/>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9158"/>
          </w:cols>
          <w:pgMar w:left="1301" w:top="723" w:right="1440" w:bottom="1440" w:gutter="0" w:footer="0" w:header="0"/>
        </w:sectPr>
      </w:pPr>
    </w:p>
    <w:bookmarkStart w:id="39" w:name="page40"/>
    <w:bookmarkEnd w:id="39"/>
    <w:p>
      <w:pPr>
        <w:jc w:val="center"/>
        <w:ind w:right="2419"/>
        <w:spacing w:after="0"/>
        <w:rPr>
          <w:sz w:val="20"/>
          <w:szCs w:val="20"/>
          <w:color w:val="auto"/>
        </w:rPr>
      </w:pPr>
      <w:r>
        <w:rPr>
          <w:rFonts w:ascii="Courier New" w:cs="Courier New" w:eastAsia="Courier New" w:hAnsi="Courier New"/>
          <w:sz w:val="18"/>
          <w:szCs w:val="18"/>
          <w:color w:val="auto"/>
        </w:rPr>
        <w:t>ARTICLE 7</w:t>
      </w:r>
    </w:p>
    <w:p>
      <w:pPr>
        <w:jc w:val="center"/>
        <w:ind w:right="2419"/>
        <w:spacing w:after="0" w:line="238" w:lineRule="auto"/>
        <w:rPr>
          <w:sz w:val="20"/>
          <w:szCs w:val="20"/>
          <w:color w:val="auto"/>
        </w:rPr>
      </w:pPr>
      <w:r>
        <w:rPr>
          <w:rFonts w:ascii="Courier New" w:cs="Courier New" w:eastAsia="Courier New" w:hAnsi="Courier New"/>
          <w:sz w:val="18"/>
          <w:szCs w:val="18"/>
          <w:color w:val="auto"/>
        </w:rPr>
        <w:t>CASH MANAGEMENT</w:t>
      </w:r>
    </w:p>
    <w:p>
      <w:pPr>
        <w:spacing w:after="0" w:line="20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Depository Accounts.</w:t>
      </w:r>
    </w:p>
    <w:p>
      <w:pPr>
        <w:spacing w:after="0" w:line="207" w:lineRule="exact"/>
        <w:rPr>
          <w:sz w:val="20"/>
          <w:szCs w:val="20"/>
          <w:color w:val="auto"/>
        </w:rPr>
      </w:pPr>
    </w:p>
    <w:p>
      <w:pPr>
        <w:ind w:left="520" w:right="1879" w:firstLine="528"/>
        <w:spacing w:after="0" w:line="237" w:lineRule="auto"/>
        <w:tabs>
          <w:tab w:leader="none" w:pos="167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Annexed hereto as Schedule 7.1 is a Schedule of all present DDA's of the Company and its Subsidiaries, which Schedule includes, with respect to each depository (i) the name and address of that depository; (ii) the account number(s) of the account(s) maintained with such depository; and (iii) if available, a contact person at such depository.</w:t>
      </w:r>
    </w:p>
    <w:p>
      <w:pPr>
        <w:spacing w:after="0" w:line="209" w:lineRule="exact"/>
        <w:rPr>
          <w:rFonts w:ascii="Courier New" w:cs="Courier New" w:eastAsia="Courier New" w:hAnsi="Courier New"/>
          <w:sz w:val="18"/>
          <w:szCs w:val="18"/>
          <w:color w:val="auto"/>
        </w:rPr>
      </w:pPr>
    </w:p>
    <w:p>
      <w:pPr>
        <w:ind w:left="520" w:right="2099" w:firstLine="528"/>
        <w:spacing w:after="0" w:line="273" w:lineRule="auto"/>
        <w:tabs>
          <w:tab w:leader="none" w:pos="167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will not establish any DDA hereafter unless, contemporaneous with such establishment, the Company delivers to the Bank a notification to the institution in which such DDA is to be established of the Bank's security interest in the DDA (in form reasonably satisfactory to the Bank).</w:t>
      </w:r>
    </w:p>
    <w:p>
      <w:pPr>
        <w:spacing w:after="0" w:line="17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Credit Card Receipts; Collections of Accounts.</w:t>
      </w:r>
    </w:p>
    <w:p>
      <w:pPr>
        <w:spacing w:after="0" w:line="207" w:lineRule="exact"/>
        <w:rPr>
          <w:sz w:val="20"/>
          <w:szCs w:val="20"/>
          <w:color w:val="auto"/>
        </w:rPr>
      </w:pPr>
    </w:p>
    <w:p>
      <w:pPr>
        <w:jc w:val="both"/>
        <w:ind w:left="520" w:right="2199" w:firstLine="528"/>
        <w:spacing w:after="0" w:line="237" w:lineRule="auto"/>
        <w:tabs>
          <w:tab w:leader="none" w:pos="167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Annexed hereto as Schedule 7.2 is a Schedule which describes all arrangements to which the Company or any of its Subsidiaries is a party with respect to the payment to the Company or its Subsidiaries of the proceeds of all credit card charges for sales by the Company and its Subsidiaries.</w:t>
      </w:r>
    </w:p>
    <w:p>
      <w:pPr>
        <w:spacing w:after="0" w:line="208" w:lineRule="exact"/>
        <w:rPr>
          <w:rFonts w:ascii="Courier New" w:cs="Courier New" w:eastAsia="Courier New" w:hAnsi="Courier New"/>
          <w:sz w:val="18"/>
          <w:szCs w:val="18"/>
          <w:color w:val="auto"/>
        </w:rPr>
      </w:pPr>
    </w:p>
    <w:p>
      <w:pPr>
        <w:ind w:left="520" w:right="1879" w:firstLine="528"/>
        <w:spacing w:after="0" w:line="271" w:lineRule="auto"/>
        <w:tabs>
          <w:tab w:leader="none" w:pos="167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shall deliver to the Bank agreements with each of the Company's and its Subsidiaries' credit card clearinghouses and processors (in form reasonably satisfactory to the Bank), which provides that payment of all credit card charges submitted by the Company and its Subsidiaries to that clearinghouse or other processor and any other amount payable to the Company and its Subsidiaries by such clearinghouse or other processor shall be directed to such account as may be designated by the Bank.</w:t>
      </w:r>
    </w:p>
    <w:p>
      <w:pPr>
        <w:spacing w:after="0" w:line="18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The Concentration and the Funding Accounts.</w:t>
      </w:r>
    </w:p>
    <w:p>
      <w:pPr>
        <w:spacing w:after="0" w:line="207" w:lineRule="exact"/>
        <w:rPr>
          <w:sz w:val="20"/>
          <w:szCs w:val="20"/>
          <w:color w:val="auto"/>
        </w:rPr>
      </w:pPr>
    </w:p>
    <w:p>
      <w:pPr>
        <w:ind w:left="520" w:right="2199" w:firstLine="528"/>
        <w:spacing w:after="0" w:line="235" w:lineRule="auto"/>
        <w:tabs>
          <w:tab w:leader="none" w:pos="1679"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accounts have been or will be established (and are so referred to herein):</w:t>
      </w:r>
    </w:p>
    <w:p>
      <w:pPr>
        <w:spacing w:after="0" w:line="208" w:lineRule="exact"/>
        <w:rPr>
          <w:sz w:val="20"/>
          <w:szCs w:val="20"/>
          <w:color w:val="auto"/>
        </w:rPr>
      </w:pPr>
    </w:p>
    <w:p>
      <w:pPr>
        <w:ind w:right="1999" w:firstLine="1048"/>
        <w:spacing w:after="0" w:line="235" w:lineRule="auto"/>
        <w:tabs>
          <w:tab w:leader="none" w:pos="15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CONCENTRATION ACCOUNT: Established by the Company with the Bank (Account No. 0161721).</w:t>
      </w:r>
    </w:p>
    <w:p>
      <w:pPr>
        <w:spacing w:after="0" w:line="208" w:lineRule="exact"/>
        <w:rPr>
          <w:rFonts w:ascii="Courier New" w:cs="Courier New" w:eastAsia="Courier New" w:hAnsi="Courier New"/>
          <w:sz w:val="18"/>
          <w:szCs w:val="18"/>
          <w:color w:val="auto"/>
        </w:rPr>
      </w:pPr>
    </w:p>
    <w:p>
      <w:pPr>
        <w:jc w:val="both"/>
        <w:ind w:right="2099" w:firstLine="1048"/>
        <w:spacing w:after="0" w:line="236" w:lineRule="auto"/>
        <w:tabs>
          <w:tab w:leader="none" w:pos="15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FUNDING ACCOUNT: Established by the Company with the Bank (Account No. 4701682 and as soon as open and being utilized Account No. 80-048-046).</w:t>
      </w:r>
    </w:p>
    <w:p>
      <w:pPr>
        <w:spacing w:after="0" w:line="209" w:lineRule="exact"/>
        <w:rPr>
          <w:sz w:val="20"/>
          <w:szCs w:val="20"/>
          <w:color w:val="auto"/>
        </w:rPr>
      </w:pPr>
    </w:p>
    <w:p>
      <w:pPr>
        <w:ind w:left="520" w:right="2319" w:firstLine="528"/>
        <w:spacing w:after="0" w:line="235" w:lineRule="auto"/>
        <w:tabs>
          <w:tab w:leader="none" w:pos="167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contents of each DDA and the Concentration Account constitutes Collateral and Proceeds of Collateral.</w:t>
      </w:r>
    </w:p>
    <w:p>
      <w:pPr>
        <w:spacing w:after="0" w:line="203"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9679"/>
          </w:cols>
          <w:pgMar w:left="780" w:top="717" w:right="1440" w:bottom="1440" w:gutter="0" w:footer="0" w:header="0"/>
        </w:sectPr>
      </w:pPr>
    </w:p>
    <w:bookmarkStart w:id="40" w:name="page41"/>
    <w:bookmarkEnd w:id="40"/>
    <w:p>
      <w:pPr>
        <w:ind w:left="540"/>
        <w:spacing w:after="0"/>
        <w:tabs>
          <w:tab w:leader="none" w:pos="104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Proceeds and Collection of Accounts.</w:t>
      </w:r>
    </w:p>
    <w:p>
      <w:pPr>
        <w:spacing w:after="0" w:line="207" w:lineRule="exact"/>
        <w:rPr>
          <w:sz w:val="20"/>
          <w:szCs w:val="20"/>
          <w:color w:val="auto"/>
        </w:rPr>
      </w:pPr>
    </w:p>
    <w:p>
      <w:pPr>
        <w:ind w:left="1060" w:right="1999" w:firstLine="528"/>
        <w:spacing w:after="0" w:line="237" w:lineRule="auto"/>
        <w:tabs>
          <w:tab w:leader="none" w:pos="2219"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cash, cash equivalents, checks, credit card slips and receipts arising from the sale of the Inventory of the Company and its Subsidiaries and all General Intangibles shall be held in trust by the Company and its Subsidiaries for the Bank; and shall be deposited and/or transferred only to the Concentration Account.</w:t>
      </w:r>
    </w:p>
    <w:p>
      <w:pPr>
        <w:spacing w:after="0" w:line="208" w:lineRule="exact"/>
        <w:rPr>
          <w:rFonts w:ascii="Courier New" w:cs="Courier New" w:eastAsia="Courier New" w:hAnsi="Courier New"/>
          <w:sz w:val="18"/>
          <w:szCs w:val="18"/>
          <w:color w:val="auto"/>
        </w:rPr>
      </w:pPr>
    </w:p>
    <w:p>
      <w:pPr>
        <w:ind w:left="1060" w:right="1879" w:firstLine="528"/>
        <w:spacing w:after="0" w:line="236" w:lineRule="auto"/>
        <w:tabs>
          <w:tab w:leader="none" w:pos="2219"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cause the ACH or wire transfer to the Concentration Account, on each Business Day (and whether or not there are then Outstanding Credit Advances) of</w:t>
      </w:r>
    </w:p>
    <w:p>
      <w:pPr>
        <w:spacing w:after="0" w:line="209" w:lineRule="exact"/>
        <w:rPr>
          <w:sz w:val="20"/>
          <w:szCs w:val="20"/>
          <w:color w:val="auto"/>
        </w:rPr>
      </w:pPr>
    </w:p>
    <w:p>
      <w:pPr>
        <w:ind w:left="540" w:right="1879" w:firstLine="1048"/>
        <w:spacing w:after="0" w:line="236" w:lineRule="auto"/>
        <w:tabs>
          <w:tab w:leader="none" w:pos="21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available contents of each DDA (other than the Funding Account), each such transfer to be net of a balance, not to exceed $500.00, to be maintained in the subject DDA; and</w:t>
      </w:r>
    </w:p>
    <w:p>
      <w:pPr>
        <w:spacing w:after="0" w:line="208" w:lineRule="exact"/>
        <w:rPr>
          <w:rFonts w:ascii="Courier New" w:cs="Courier New" w:eastAsia="Courier New" w:hAnsi="Courier New"/>
          <w:sz w:val="18"/>
          <w:szCs w:val="18"/>
          <w:color w:val="auto"/>
        </w:rPr>
      </w:pPr>
    </w:p>
    <w:p>
      <w:pPr>
        <w:ind w:left="540" w:right="2519" w:firstLine="1048"/>
        <w:spacing w:after="0" w:line="235" w:lineRule="auto"/>
        <w:tabs>
          <w:tab w:leader="none" w:pos="21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of all credit card charges not otherwise provided for pursuant hereto.</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provided that the Company shall not be responsible for any delays in any ACH or wire transfer beyond the control of the Company.</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Payment of Obligations.</w:t>
      </w:r>
    </w:p>
    <w:p>
      <w:pPr>
        <w:spacing w:after="0" w:line="207" w:lineRule="exact"/>
        <w:rPr>
          <w:sz w:val="20"/>
          <w:szCs w:val="20"/>
          <w:color w:val="auto"/>
        </w:rPr>
      </w:pPr>
    </w:p>
    <w:p>
      <w:pPr>
        <w:ind w:left="1060" w:right="1999" w:firstLine="528"/>
        <w:spacing w:after="0" w:line="236" w:lineRule="auto"/>
        <w:tabs>
          <w:tab w:leader="none" w:pos="2219"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each Business Day, the Bank shall apply, towards the Obligations, the then collected balance of the Concentration Account (subject to one Business Day's clearance and collection).</w:t>
      </w:r>
    </w:p>
    <w:p>
      <w:pPr>
        <w:spacing w:after="0" w:line="208" w:lineRule="exact"/>
        <w:rPr>
          <w:rFonts w:ascii="Courier New" w:cs="Courier New" w:eastAsia="Courier New" w:hAnsi="Courier New"/>
          <w:sz w:val="18"/>
          <w:szCs w:val="18"/>
          <w:color w:val="auto"/>
        </w:rPr>
      </w:pPr>
    </w:p>
    <w:p>
      <w:pPr>
        <w:ind w:left="1060" w:right="1999" w:firstLine="528"/>
        <w:spacing w:after="0" w:line="279" w:lineRule="auto"/>
        <w:tabs>
          <w:tab w:leader="none" w:pos="221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shall transfer to the Funding Account any surplus in the Concentration Account remaining after the application towards the Obligations referred to in Section 7.5(a), above.</w:t>
      </w:r>
    </w:p>
    <w:p>
      <w:pPr>
        <w:spacing w:after="0" w:line="17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7.6 The Funding Account. Except as otherwise specifically provided in, or permitted by, the within Agreement, all checks shall be drawn by the Company upon, and other disbursements made by the Company solely from, the Funding Account.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7.7 Inapplicability of Provisions. The provisions of this Article 7 shall not apply to (a) the Joint Venture, any of its DDAs, cash or credit card collections; or (b) to the Company's payroll and SEC DDAs, provided that such DDAs shall be utilized only for the specific purposes for which established and shall not be used as a general depository of the funds of the Company and its Subsidiaries.</w:t>
      </w: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ARTICLE 8</w:t>
      </w:r>
    </w:p>
    <w:p>
      <w:pPr>
        <w:jc w:val="right"/>
        <w:ind w:right="5579"/>
        <w:spacing w:after="0" w:line="238" w:lineRule="auto"/>
        <w:rPr>
          <w:sz w:val="20"/>
          <w:szCs w:val="20"/>
          <w:color w:val="auto"/>
        </w:rPr>
      </w:pPr>
      <w:r>
        <w:rPr>
          <w:rFonts w:ascii="Courier New" w:cs="Courier New" w:eastAsia="Courier New" w:hAnsi="Courier New"/>
          <w:sz w:val="18"/>
          <w:szCs w:val="18"/>
          <w:color w:val="auto"/>
        </w:rPr>
        <w:t>DEFAULTS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8.1 Events of Default. The occurrence of any one of the following events, where applicable, of, by or against the Company, shall constitute an Event of Default under this Agreement:</w:t>
      </w:r>
    </w:p>
    <w:p>
      <w:pPr>
        <w:spacing w:after="0" w:line="209" w:lineRule="exact"/>
        <w:rPr>
          <w:sz w:val="20"/>
          <w:szCs w:val="20"/>
          <w:color w:val="auto"/>
        </w:rPr>
      </w:pPr>
    </w:p>
    <w:p>
      <w:pPr>
        <w:ind w:left="540" w:right="1999" w:firstLine="521"/>
        <w:spacing w:after="0" w:line="279" w:lineRule="auto"/>
        <w:tabs>
          <w:tab w:leader="none" w:pos="159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make any payment of principal of or interest on any Loan, or any other amount payable hereunder within five (5) Business Days after the same is due (whether by demand or on the Termination Date).</w:t>
      </w:r>
    </w:p>
    <w:p>
      <w:pPr>
        <w:spacing w:after="0" w:line="17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41" w:name="page42"/>
    <w:bookmarkEnd w:id="41"/>
    <w:p>
      <w:pPr>
        <w:ind w:left="-521" w:right="2199" w:firstLine="521"/>
        <w:spacing w:after="0" w:line="237" w:lineRule="auto"/>
        <w:tabs>
          <w:tab w:leader="none" w:pos="53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representation, warranty or statement made by the Company herein or in connection with this Agreement, any Credit Advance or any other Obligation shall prove to have been incorrect or false in any material respect when made or furnished.</w:t>
      </w:r>
    </w:p>
    <w:p>
      <w:pPr>
        <w:spacing w:after="0" w:line="207" w:lineRule="exact"/>
        <w:rPr>
          <w:rFonts w:ascii="Courier New" w:cs="Courier New" w:eastAsia="Courier New" w:hAnsi="Courier New"/>
          <w:sz w:val="18"/>
          <w:szCs w:val="18"/>
          <w:color w:val="auto"/>
        </w:rPr>
      </w:pPr>
    </w:p>
    <w:p>
      <w:pPr>
        <w:ind w:left="-521" w:right="1999" w:firstLine="521"/>
        <w:spacing w:after="0" w:line="235" w:lineRule="auto"/>
        <w:tabs>
          <w:tab w:leader="none" w:pos="53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perform or observe any covenant contained in Section 6.1(b), Section 6.2 or Section 6.3 or in Article 7 hereof.</w:t>
      </w:r>
    </w:p>
    <w:p>
      <w:pPr>
        <w:spacing w:after="0" w:line="208" w:lineRule="exact"/>
        <w:rPr>
          <w:rFonts w:ascii="Courier New" w:cs="Courier New" w:eastAsia="Courier New" w:hAnsi="Courier New"/>
          <w:sz w:val="18"/>
          <w:szCs w:val="18"/>
          <w:color w:val="auto"/>
        </w:rPr>
      </w:pPr>
    </w:p>
    <w:p>
      <w:pPr>
        <w:ind w:left="-521" w:right="1879" w:firstLine="521"/>
        <w:spacing w:after="0" w:line="237" w:lineRule="auto"/>
        <w:tabs>
          <w:tab w:leader="none" w:pos="53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perform or observe any material covenant or condition (other than as provided in paragraphs (a), (b) or (c) above) contained in this Agreement, the Loan Documents or any other agreement with the Bank, which failure shall continue for more than 30 days after the Company knew or should have known of such default.</w:t>
      </w:r>
    </w:p>
    <w:p>
      <w:pPr>
        <w:spacing w:after="0" w:line="208" w:lineRule="exact"/>
        <w:rPr>
          <w:rFonts w:ascii="Courier New" w:cs="Courier New" w:eastAsia="Courier New" w:hAnsi="Courier New"/>
          <w:sz w:val="18"/>
          <w:szCs w:val="18"/>
          <w:color w:val="auto"/>
        </w:rPr>
      </w:pPr>
    </w:p>
    <w:p>
      <w:pPr>
        <w:jc w:val="both"/>
        <w:ind w:left="-521" w:right="2199" w:firstLine="521"/>
        <w:spacing w:after="0" w:line="237" w:lineRule="auto"/>
        <w:tabs>
          <w:tab w:leader="none" w:pos="53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of the Company or any Subsidiary thereof to make any payment in respect of Indebtedness (other than Credit Advances) in the aggregate principal amount of more than $500,000 when due or within any applicable grace period.</w:t>
      </w:r>
    </w:p>
    <w:p>
      <w:pPr>
        <w:spacing w:after="0" w:line="207" w:lineRule="exact"/>
        <w:rPr>
          <w:rFonts w:ascii="Courier New" w:cs="Courier New" w:eastAsia="Courier New" w:hAnsi="Courier New"/>
          <w:sz w:val="18"/>
          <w:szCs w:val="18"/>
          <w:color w:val="auto"/>
        </w:rPr>
      </w:pPr>
    </w:p>
    <w:p>
      <w:pPr>
        <w:ind w:left="-521" w:right="1879" w:firstLine="521"/>
        <w:spacing w:after="0" w:line="271" w:lineRule="auto"/>
        <w:tabs>
          <w:tab w:leader="none" w:pos="53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clause (p) below or with respect to the Atlantic Excluded Claim (until the Company's contest of such claim is resolved), any event or condition occurs that results in the acceleration of the maturity of any Indebtedness (other than Credit Advances) of the Company or any of its Subsidiaries in the aggregate principal amount of more than $500,000 or that enables (or, with the giving of notice or passage of time would enable) a holder of such Indebtedness, or any Person acting on behalf of such holder, to accelerate the maturity thereof.</w:t>
      </w:r>
    </w:p>
    <w:p>
      <w:pPr>
        <w:spacing w:after="0" w:line="185" w:lineRule="exact"/>
        <w:rPr>
          <w:rFonts w:ascii="Courier New" w:cs="Courier New" w:eastAsia="Courier New" w:hAnsi="Courier New"/>
          <w:sz w:val="16"/>
          <w:szCs w:val="16"/>
          <w:color w:val="auto"/>
        </w:rPr>
      </w:pPr>
    </w:p>
    <w:p>
      <w:pPr>
        <w:jc w:val="both"/>
        <w:ind w:left="-521" w:right="1999" w:firstLine="521"/>
        <w:spacing w:after="0" w:line="237" w:lineRule="auto"/>
        <w:tabs>
          <w:tab w:leader="none" w:pos="53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the Company's existence or, except as permitted in Section 6.1(c) or Section 6.2(d), any of its Subsidiaries' existence, suspension or discontinuance of its respective business; or insolvency or inability of the Company or any of its Subsidiaries to pay its respective debts as they mature.</w:t>
      </w:r>
    </w:p>
    <w:p>
      <w:pPr>
        <w:spacing w:after="0" w:line="208" w:lineRule="exact"/>
        <w:rPr>
          <w:rFonts w:ascii="Courier New" w:cs="Courier New" w:eastAsia="Courier New" w:hAnsi="Courier New"/>
          <w:sz w:val="18"/>
          <w:szCs w:val="18"/>
          <w:color w:val="auto"/>
        </w:rPr>
      </w:pPr>
    </w:p>
    <w:p>
      <w:pPr>
        <w:ind w:left="-521" w:right="1999" w:firstLine="521"/>
        <w:spacing w:after="0" w:line="271" w:lineRule="auto"/>
        <w:tabs>
          <w:tab w:leader="none" w:pos="53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of a general assignment for the benefit of creditors or of a composition or similar arrangement with creditors; conveyance of all or a substantial part of its property or assets to a trust mortgagee or liquidating agent; or appointment, in a voluntary proceeding, of a receiver, trustee or similar judicial officer or agent, to take charge of or liquidate all or a substantial part of the respective property or assets of the Company or any of its Subsidiaries.</w:t>
      </w:r>
    </w:p>
    <w:p>
      <w:pPr>
        <w:spacing w:after="0" w:line="187" w:lineRule="exact"/>
        <w:rPr>
          <w:rFonts w:ascii="Courier New" w:cs="Courier New" w:eastAsia="Courier New" w:hAnsi="Courier New"/>
          <w:sz w:val="16"/>
          <w:szCs w:val="16"/>
          <w:color w:val="auto"/>
        </w:rPr>
      </w:pPr>
    </w:p>
    <w:p>
      <w:pPr>
        <w:ind w:left="-521" w:right="1879" w:firstLine="521"/>
        <w:spacing w:after="0" w:line="237" w:lineRule="auto"/>
        <w:tabs>
          <w:tab w:leader="none" w:pos="53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of such a receiver, trustee or similar judicial officer or agent, in any involuntary proceeding, or action by any court to take jurisdiction of all or a substantial part of the Company's or any of its Subsidiaries respective property, unless the Company or such Subsidiary is diligently contesting such appointment or the taking of such jurisdiction by appropriate action, or if, despite such contest, such officer or agent is not discharged or such jurisdiction is not relinquished within a period of 90 days.</w:t>
      </w:r>
    </w:p>
    <w:p>
      <w:pPr>
        <w:spacing w:after="0" w:line="212" w:lineRule="exact"/>
        <w:rPr>
          <w:rFonts w:ascii="Courier New" w:cs="Courier New" w:eastAsia="Courier New" w:hAnsi="Courier New"/>
          <w:sz w:val="18"/>
          <w:szCs w:val="18"/>
          <w:color w:val="auto"/>
        </w:rPr>
      </w:pPr>
    </w:p>
    <w:p>
      <w:pPr>
        <w:ind w:left="-521" w:right="1879" w:firstLine="521"/>
        <w:spacing w:after="0" w:line="237" w:lineRule="auto"/>
        <w:tabs>
          <w:tab w:leader="none" w:pos="53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Commencement of any voluntary proceeding under any provision of Title 11 of the United States Code, as now or hereafter amended, or any other proceeding, under any state or federal law, now or hereafter in force, relating to bankruptcy, insolvency, reorganization, or otherwise to the relief of debtors or the readjustment of indebtedness; or commencement of any such proceeding against the Company or any of its Subsidiaries, unless the Company or such Subsidiary is diligently contesting the same by appropriate action, or if, despite such contest, such proceeding is not dismissed within a period of 90 days.</w:t>
      </w:r>
    </w:p>
    <w:p>
      <w:pPr>
        <w:spacing w:after="0" w:line="208" w:lineRule="exact"/>
        <w:rPr>
          <w:sz w:val="20"/>
          <w:szCs w:val="20"/>
          <w:color w:val="auto"/>
        </w:rPr>
      </w:pPr>
    </w:p>
    <w:p>
      <w:pPr>
        <w:ind w:left="2219"/>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9158"/>
          </w:cols>
          <w:pgMar w:left="1301" w:top="723" w:right="1440" w:bottom="1440" w:gutter="0" w:footer="0" w:header="0"/>
        </w:sectPr>
      </w:pPr>
    </w:p>
    <w:bookmarkStart w:id="42" w:name="page43"/>
    <w:bookmarkEnd w:id="42"/>
    <w:p>
      <w:pPr>
        <w:ind w:left="5" w:right="1879" w:firstLine="521"/>
        <w:spacing w:after="0" w:line="236" w:lineRule="auto"/>
        <w:tabs>
          <w:tab w:leader="none" w:pos="1059"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Attachment, levy or seizure of or on any material asset or assets of the Company or of any of its Subsidiaries, which is not released within 30 days.</w:t>
      </w:r>
    </w:p>
    <w:p>
      <w:pPr>
        <w:spacing w:after="0" w:line="208" w:lineRule="exact"/>
        <w:rPr>
          <w:rFonts w:ascii="Courier New" w:cs="Courier New" w:eastAsia="Courier New" w:hAnsi="Courier New"/>
          <w:sz w:val="18"/>
          <w:szCs w:val="18"/>
          <w:color w:val="auto"/>
        </w:rPr>
      </w:pPr>
    </w:p>
    <w:p>
      <w:pPr>
        <w:ind w:left="5" w:right="1879" w:firstLine="521"/>
        <w:spacing w:after="0" w:line="237" w:lineRule="auto"/>
        <w:tabs>
          <w:tab w:leader="none" w:pos="1059"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Entry of a final uninsured judgment which, singly or with any other outstanding final uninsured judgments, against the Company or any of its Subsidiaries, exceeds an aggregate amount of $500,000 if such judgment is not discharged or execution thereof stayed pending appeal within 60 days, or if, within 60 days after the expiration of any such stay, it is not discharged or satisfied.</w:t>
      </w:r>
    </w:p>
    <w:p>
      <w:pPr>
        <w:spacing w:after="0" w:line="209" w:lineRule="exact"/>
        <w:rPr>
          <w:rFonts w:ascii="Courier New" w:cs="Courier New" w:eastAsia="Courier New" w:hAnsi="Courier New"/>
          <w:sz w:val="18"/>
          <w:szCs w:val="18"/>
          <w:color w:val="auto"/>
        </w:rPr>
      </w:pPr>
    </w:p>
    <w:p>
      <w:pPr>
        <w:ind w:left="5" w:right="1999" w:firstLine="521"/>
        <w:spacing w:after="0" w:line="237" w:lineRule="auto"/>
        <w:tabs>
          <w:tab w:leader="none" w:pos="1059"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Plan as to which the Company or any of its Subsidiaries may have any liability, (i) a contribution failure occurs sufficient to give rise to a lien enforceable by the Pension Benefit Guaranty Corporation under Section 302(f)(1) of ERISA, or (ii) there shall exist a deficiency of more than $250,000 in the Plan assets available to satisfy the benefits guaranteed under ERISA with respect to such Plan and steps are undertaken to terminate such Plan or such Plan is terminated or the Company or such Subsidiary withdraws from or institutes steps to withdraw from such Plan or any Reportable Event with respect to such Plan shall occur.</w:t>
      </w:r>
    </w:p>
    <w:p>
      <w:pPr>
        <w:spacing w:after="0" w:line="214" w:lineRule="exact"/>
        <w:rPr>
          <w:rFonts w:ascii="Courier New" w:cs="Courier New" w:eastAsia="Courier New" w:hAnsi="Courier New"/>
          <w:sz w:val="18"/>
          <w:szCs w:val="18"/>
          <w:color w:val="auto"/>
        </w:rPr>
      </w:pPr>
    </w:p>
    <w:p>
      <w:pPr>
        <w:ind w:left="5" w:right="1879" w:firstLine="521"/>
        <w:spacing w:after="0" w:line="271" w:lineRule="auto"/>
        <w:tabs>
          <w:tab w:leader="none" w:pos="1059"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Substantial (determined with respect to the Company and its Subsidiaries taken as a whole) loss, theft, damage or destruction to or of any substantial portion of the Company's or any of its Subsidiaries' property (unless covered by insurance); or occurrence of any change in the Company's or any of its Subsidiaries', condition or affairs, financial or otherwise, which would have a material adverse effect on the ability of the Company to perform the requirements of this Agreement or the Note.</w:t>
      </w:r>
    </w:p>
    <w:p>
      <w:pPr>
        <w:spacing w:after="0" w:line="187" w:lineRule="exact"/>
        <w:rPr>
          <w:rFonts w:ascii="Courier New" w:cs="Courier New" w:eastAsia="Courier New" w:hAnsi="Courier New"/>
          <w:sz w:val="16"/>
          <w:szCs w:val="16"/>
          <w:color w:val="auto"/>
        </w:rPr>
      </w:pPr>
    </w:p>
    <w:p>
      <w:pPr>
        <w:ind w:left="5" w:right="1999" w:firstLine="521"/>
        <w:spacing w:after="0" w:line="271" w:lineRule="auto"/>
        <w:tabs>
          <w:tab w:leader="none" w:pos="1059"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any Subsidiary shall fail to pay aggregate monthly rent of at least $180,000 when due, or within any applicable grace period, under leases for any stores that the Company or any Subsidiary has not intentionally closed, or any other event or condition occurs that permits (or, with the giving of notice or the passage of time would permit) leases for stores that the Company or such Subsidiary has not intentionally closed, with aggregate monthly rents of at least $180,000, to be terminated prior to the stated termination date thereof.</w:t>
      </w:r>
    </w:p>
    <w:p>
      <w:pPr>
        <w:spacing w:after="0" w:line="185" w:lineRule="exact"/>
        <w:rPr>
          <w:rFonts w:ascii="Courier New" w:cs="Courier New" w:eastAsia="Courier New" w:hAnsi="Courier New"/>
          <w:sz w:val="16"/>
          <w:szCs w:val="16"/>
          <w:color w:val="auto"/>
        </w:rPr>
      </w:pPr>
    </w:p>
    <w:p>
      <w:pPr>
        <w:ind w:left="5" w:right="1999" w:firstLine="521"/>
        <w:spacing w:after="0" w:line="268" w:lineRule="auto"/>
        <w:tabs>
          <w:tab w:leader="none" w:pos="1059"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any default, after any applicable grace or cure period, pursuant to that certain Master Lease Agreement (i) of the Company with Winthrop Resources Corporation and all Schedules thereto, or</w:t>
      </w:r>
    </w:p>
    <w:p>
      <w:pPr>
        <w:ind w:left="5" w:right="1879" w:hanging="5"/>
        <w:spacing w:after="0" w:line="290" w:lineRule="auto"/>
        <w:tabs>
          <w:tab w:leader="none" w:pos="53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Joint Venture with Winthrop Resources Corporation and all Schedules thereto, as each may be amended and in effect from time to time.</w:t>
      </w:r>
    </w:p>
    <w:p>
      <w:pPr>
        <w:spacing w:after="0" w:line="169" w:lineRule="exact"/>
        <w:rPr>
          <w:rFonts w:ascii="Courier New" w:cs="Courier New" w:eastAsia="Courier New" w:hAnsi="Courier New"/>
          <w:sz w:val="16"/>
          <w:szCs w:val="16"/>
          <w:color w:val="auto"/>
        </w:rPr>
      </w:pPr>
    </w:p>
    <w:p>
      <w:pPr>
        <w:ind w:left="5" w:right="2199" w:firstLine="521"/>
        <w:spacing w:after="0" w:line="235" w:lineRule="auto"/>
        <w:tabs>
          <w:tab w:leader="none" w:pos="1059"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Change in Control of the Company or its Subsidiaries.</w:t>
      </w:r>
    </w:p>
    <w:p>
      <w:pPr>
        <w:spacing w:after="0" w:line="208" w:lineRule="exact"/>
        <w:rPr>
          <w:rFonts w:ascii="Courier New" w:cs="Courier New" w:eastAsia="Courier New" w:hAnsi="Courier New"/>
          <w:sz w:val="18"/>
          <w:szCs w:val="18"/>
          <w:color w:val="auto"/>
        </w:rPr>
      </w:pPr>
    </w:p>
    <w:p>
      <w:pPr>
        <w:ind w:left="5" w:right="1879" w:firstLine="521"/>
        <w:spacing w:after="0" w:line="237" w:lineRule="auto"/>
        <w:tabs>
          <w:tab w:leader="none" w:pos="1059"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material default by the Company under a certain Trademark License Agreement with Levi Strauss &amp; Co. dated November 15, 1996, which default is not cured (if curable) within any applicable grace period set forth in such Agreement, the existence of which default would permit Levi Strauss &amp; Co. to terminate such Agreement; or the termination of such Agreement whether due to the expiration of its term or for any other reason.</w:t>
      </w:r>
    </w:p>
    <w:p>
      <w:pPr>
        <w:spacing w:after="0" w:line="211" w:lineRule="exact"/>
        <w:rPr>
          <w:rFonts w:ascii="Courier New" w:cs="Courier New" w:eastAsia="Courier New" w:hAnsi="Courier New"/>
          <w:sz w:val="18"/>
          <w:szCs w:val="18"/>
          <w:color w:val="auto"/>
        </w:rPr>
      </w:pPr>
    </w:p>
    <w:p>
      <w:pPr>
        <w:ind w:left="5" w:right="1879" w:firstLine="521"/>
        <w:spacing w:after="0" w:line="237" w:lineRule="auto"/>
        <w:tabs>
          <w:tab w:leader="none" w:pos="1059"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material default by the Company under certain Trademark License Agreement with Levi Strauss &amp; Co. dated November 1, 1991, which default is not cured (if curable) within any applicable grace period set forth in such Agreement, the existence of which default would permit Levi Strauss &amp; Co. to terminate such Agreement, or the termination of such Agreement whether due to the expiration of its term or for any other reason, in each case only if such default or termination would limit, restrict, impair or prohibit the Company's sale at retail of L/S Inventory.</w:t>
      </w:r>
    </w:p>
    <w:p>
      <w:pPr>
        <w:spacing w:after="0" w:line="208" w:lineRule="exact"/>
        <w:rPr>
          <w:sz w:val="20"/>
          <w:szCs w:val="20"/>
          <w:color w:val="auto"/>
        </w:rPr>
      </w:pPr>
    </w:p>
    <w:p>
      <w:pPr>
        <w:ind w:left="2625"/>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9684"/>
          </w:cols>
          <w:pgMar w:left="775" w:top="723" w:right="1440" w:bottom="1440" w:gutter="0" w:footer="0" w:header="0"/>
        </w:sectPr>
      </w:pPr>
    </w:p>
    <w:bookmarkStart w:id="43" w:name="page44"/>
    <w:bookmarkEnd w:id="43"/>
    <w:p>
      <w:pPr>
        <w:ind w:right="1879" w:firstLine="527"/>
        <w:spacing w:after="0" w:line="237" w:lineRule="auto"/>
        <w:rPr>
          <w:sz w:val="20"/>
          <w:szCs w:val="20"/>
          <w:color w:val="auto"/>
        </w:rPr>
      </w:pPr>
      <w:r>
        <w:rPr>
          <w:rFonts w:ascii="Courier New" w:cs="Courier New" w:eastAsia="Courier New" w:hAnsi="Courier New"/>
          <w:sz w:val="18"/>
          <w:szCs w:val="18"/>
          <w:color w:val="auto"/>
        </w:rPr>
        <w:t>8.2 Rights and Remedies on Default. Upon the occurrence of any Event of Default specified in Sections 8.1(h), 8.1(i), or 8.1(j), the Commitment shall forthwith terminate and the Bank shall be relieved of all obligations to make Credit Advances and to issue L/Cs and the entire unpaid principal amount of all Loans then outstanding, all interest accrued and unpaid thereon and all other amounts payable under this Agreement, and all other Obligations of the Company, shall be forthwith due and payable, without any further notice or action by the Bank. Upon the occurrence of any other Event of Default and at any time thereafter, unless the same is previously cured, the Bank may:</w:t>
      </w:r>
    </w:p>
    <w:p>
      <w:pPr>
        <w:spacing w:after="0" w:line="214" w:lineRule="exact"/>
        <w:rPr>
          <w:sz w:val="20"/>
          <w:szCs w:val="20"/>
          <w:color w:val="auto"/>
        </w:rPr>
      </w:pPr>
    </w:p>
    <w:p>
      <w:pPr>
        <w:ind w:left="540" w:right="1999" w:firstLine="521"/>
        <w:spacing w:after="0" w:line="236" w:lineRule="auto"/>
        <w:tabs>
          <w:tab w:leader="none" w:pos="21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the unused portion of the Commitment terminated, whereupon the same and the obligation of the Bank to make Credit Advances and to issue L/Cs shall be thereupon terminated;</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21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the entire unpaid principal amount of all Loans then outstanding, all interest accrued and unpaid thereon and all other amounts payable under this Agreement, and all other Obligations of the Company, to be forthwith due and payable, whereupon the same shall become forthwith due and payable and the Commitment shall be terminated, without presentment, demand, protest or notice of any kind, all of which are hereby expressly waived by the Company;</w:t>
      </w:r>
    </w:p>
    <w:p>
      <w:pPr>
        <w:spacing w:after="0" w:line="211" w:lineRule="exact"/>
        <w:rPr>
          <w:rFonts w:ascii="Courier New" w:cs="Courier New" w:eastAsia="Courier New" w:hAnsi="Courier New"/>
          <w:sz w:val="18"/>
          <w:szCs w:val="18"/>
          <w:color w:val="auto"/>
        </w:rPr>
      </w:pPr>
    </w:p>
    <w:p>
      <w:pPr>
        <w:ind w:left="540" w:right="1999" w:firstLine="521"/>
        <w:spacing w:after="0" w:line="271" w:lineRule="auto"/>
        <w:tabs>
          <w:tab w:leader="none" w:pos="21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the Company and its Subsidiaries to furnish the Bank with cash collateral for all outstanding L/Cs in an amount equal to one hundred five percent (105%) of the maximum undrawn amount thereof. Such cash collateral may be immediately applied against any drawing under any such L/C without further notice to, or consent from, the Company or its Subsidiaries, and to the extent not utilized for such purpose, shall secure, and may be applied against, the other Obligations.</w:t>
      </w:r>
    </w:p>
    <w:p>
      <w:pPr>
        <w:spacing w:after="0" w:line="187" w:lineRule="exact"/>
        <w:rPr>
          <w:rFonts w:ascii="Courier New" w:cs="Courier New" w:eastAsia="Courier New" w:hAnsi="Courier New"/>
          <w:sz w:val="16"/>
          <w:szCs w:val="16"/>
          <w:color w:val="auto"/>
        </w:rPr>
      </w:pPr>
    </w:p>
    <w:p>
      <w:pPr>
        <w:ind w:left="540" w:right="1999" w:firstLine="521"/>
        <w:spacing w:after="0" w:line="237" w:lineRule="auto"/>
        <w:tabs>
          <w:tab w:leader="none" w:pos="21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all rights and remedies hereunder, under the Note and under any other Loan Documents, and under any other agreements with the Bank; and all other rights and remedies which the Bank may have under applicable law.</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Setoff.</w:t>
      </w:r>
    </w:p>
    <w:p>
      <w:pPr>
        <w:spacing w:after="0" w:line="207" w:lineRule="exact"/>
        <w:rPr>
          <w:sz w:val="20"/>
          <w:szCs w:val="20"/>
          <w:color w:val="auto"/>
        </w:rPr>
      </w:pPr>
    </w:p>
    <w:p>
      <w:pPr>
        <w:ind w:right="1999" w:firstLine="1061"/>
        <w:spacing w:after="0" w:line="237" w:lineRule="auto"/>
        <w:tabs>
          <w:tab w:leader="none" w:pos="15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and any bank wholly-owned by the Bank, may, upon the occurrence and during the continuance of an Event of Default hereunder, to the fullest extent permitted by applicable law, off-set any deposits (general or special, including, but not limited to indebtedness evidenced by a certificate of deposit, whether matured or unmatured) and any other indebtedness at any time held or owing by the Bank or such bank for the account of the Company against any principal of or interest on any Credit Advance or any other amount due hereunder (regardless of when such deposits or indebtedness are due to the Company). The Bank or such bank shall provide such notice of such setoff as may be provided for in its customary operating procedures as in effect at the time.</w:t>
      </w:r>
    </w:p>
    <w:p>
      <w:pPr>
        <w:spacing w:after="0" w:line="215" w:lineRule="exact"/>
        <w:rPr>
          <w:rFonts w:ascii="Courier New" w:cs="Courier New" w:eastAsia="Courier New" w:hAnsi="Courier New"/>
          <w:sz w:val="18"/>
          <w:szCs w:val="18"/>
          <w:color w:val="auto"/>
        </w:rPr>
      </w:pPr>
    </w:p>
    <w:p>
      <w:pPr>
        <w:ind w:right="1999" w:firstLine="1061"/>
        <w:spacing w:after="0" w:line="235" w:lineRule="auto"/>
        <w:tabs>
          <w:tab w:leader="none" w:pos="15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in this Section 8.3 shall be deemed to affect the authorization set forth in Section 2.10.</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44" w:name="page45"/>
    <w:bookmarkEnd w:id="44"/>
    <w:p>
      <w:pPr>
        <w:jc w:val="center"/>
        <w:ind w:right="1879"/>
        <w:spacing w:after="0"/>
        <w:rPr>
          <w:sz w:val="20"/>
          <w:szCs w:val="20"/>
          <w:color w:val="auto"/>
        </w:rPr>
      </w:pPr>
      <w:r>
        <w:rPr>
          <w:rFonts w:ascii="Courier New" w:cs="Courier New" w:eastAsia="Courier New" w:hAnsi="Courier New"/>
          <w:sz w:val="18"/>
          <w:szCs w:val="18"/>
          <w:color w:val="auto"/>
        </w:rPr>
        <w:t>ARTICLE 9</w:t>
      </w:r>
    </w:p>
    <w:p>
      <w:pPr>
        <w:jc w:val="center"/>
        <w:ind w:right="187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9.1 Waivers; Remedies. The Company waives notice of all action by the Bank in reliance hereon, but not any notice which is expressly required by any provision of this Agreement to be given to the Company by the Bank. No failure or delay by the Bank in exercising any right or remedy hereunder or under any other Loan Document shall operate as a waiver thereof; nor shall any single or partial exercise of any such right or remedy preclude any other or further exercise thereof or the exercise of any other right or remedy hereunder or thereunder. No amendment, modification, termination, consent or waiver of any provision of this Agreement or of any other Loan Document shall in any event be effective unless the same shall be set forth in a writing signed by the Bank and the Company, and then only to the extent specifically set forth therein. The rights and remedies of the Bank hereunder and under the other Loan Documents are cumulative and not exclusive of any other rights and remedies under other agreements of the Company with the Bank or under applicable law, and all such rights and remedies may be exercised singly or concurrently.</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9.2 Action by Bank. No notice to or demand upon the Company in any instance, shall entitle the Company to any other or further notice or demand under similar or other circumstances, unless expressly required by this Agreement, any other Loan Document or applicable law. The Bank shall be entitled to rely upon any instrument or communication in any form believed by it to be genuine and to have been signed or sent by a proper Person. The Bank shall not be liable for any action taken or omitted to be taken by it hereunder or under any other Loan Document, except for its own manifest error, gross negligence or willful misconduct.</w:t>
      </w:r>
    </w:p>
    <w:p>
      <w:pPr>
        <w:spacing w:after="0" w:line="208"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2319" w:firstLine="1061"/>
        <w:spacing w:after="0" w:line="273" w:lineRule="auto"/>
        <w:tabs>
          <w:tab w:leader="none" w:pos="15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demands and other communications between any of parties hereunder to the other shall be deemed effective (except for Credit Requests, which shall be effective when received by the Bank) when made in writing and delivered by hand or sent by first class mail or by facsimile transmission, and addressed to the other party as set forth below:</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the Company:</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66 B Street</w:t>
      </w:r>
    </w:p>
    <w:p>
      <w:pPr>
        <w:ind w:left="1060"/>
        <w:spacing w:after="0" w:line="238" w:lineRule="auto"/>
        <w:tabs>
          <w:tab w:leader="none" w:pos="3560" w:val="left"/>
        </w:tabs>
        <w:rPr>
          <w:sz w:val="20"/>
          <w:szCs w:val="20"/>
          <w:color w:val="auto"/>
        </w:rPr>
      </w:pPr>
      <w:r>
        <w:rPr>
          <w:rFonts w:ascii="Courier New" w:cs="Courier New" w:eastAsia="Courier New" w:hAnsi="Courier New"/>
          <w:sz w:val="18"/>
          <w:szCs w:val="18"/>
          <w:color w:val="auto"/>
        </w:rPr>
        <w:t>Needham, Massachusetts</w:t>
        <w:tab/>
        <w:t>02194</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Attention:</w:t>
        <w:tab/>
        <w:t>Carolyn R. Faulkner, Chief Financial</w:t>
      </w:r>
    </w:p>
    <w:p>
      <w:pPr>
        <w:ind w:left="2320"/>
        <w:spacing w:after="0" w:line="237" w:lineRule="auto"/>
        <w:rPr>
          <w:sz w:val="20"/>
          <w:szCs w:val="20"/>
          <w:color w:val="auto"/>
        </w:rPr>
      </w:pPr>
      <w:r>
        <w:rPr>
          <w:rFonts w:ascii="Courier New" w:cs="Courier New" w:eastAsia="Courier New" w:hAnsi="Courier New"/>
          <w:sz w:val="18"/>
          <w:szCs w:val="18"/>
          <w:color w:val="auto"/>
        </w:rPr>
        <w:t>Officer and Vice President</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8"/>
          <w:szCs w:val="18"/>
          <w:color w:val="auto"/>
        </w:rPr>
        <w:t>781-449-8666</w:t>
      </w:r>
    </w:p>
    <w:p>
      <w:pPr>
        <w:spacing w:after="0" w:line="208" w:lineRule="exact"/>
        <w:rPr>
          <w:sz w:val="20"/>
          <w:szCs w:val="20"/>
          <w:color w:val="auto"/>
        </w:rPr>
      </w:pPr>
    </w:p>
    <w:p>
      <w:pPr>
        <w:ind w:left="1060" w:right="2619"/>
        <w:spacing w:after="0" w:line="290" w:lineRule="auto"/>
        <w:rPr>
          <w:sz w:val="20"/>
          <w:szCs w:val="20"/>
          <w:color w:val="auto"/>
        </w:rPr>
      </w:pPr>
      <w:r>
        <w:rPr>
          <w:rFonts w:ascii="Courier New" w:cs="Courier New" w:eastAsia="Courier New" w:hAnsi="Courier New"/>
          <w:sz w:val="16"/>
          <w:szCs w:val="16"/>
          <w:color w:val="auto"/>
        </w:rPr>
        <w:t>with a copy to Scott N. Semel, Esq., Executive Vice President, Secretary and General Counsel, at the same address.</w:t>
      </w:r>
    </w:p>
    <w:p>
      <w:pPr>
        <w:spacing w:after="0" w:line="170"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or to such other address of which notice is given in the same manner provided that failure of the Bank to deliver a copy of any notice to the Company's General Counsel shall not constitute a failure to send notice to the Company.</w:t>
      </w:r>
    </w:p>
    <w:p>
      <w:pPr>
        <w:spacing w:after="0" w:line="17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17" w:right="1440" w:bottom="1440" w:gutter="0" w:footer="0" w:header="0"/>
        </w:sectPr>
      </w:pPr>
    </w:p>
    <w:bookmarkStart w:id="45" w:name="page46"/>
    <w:bookmarkEnd w:id="45"/>
    <w:tbl>
      <w:tblPr>
        <w:tblLayout w:type="fixed"/>
        <w:tblInd w:w="54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If to the Bank:</w:t>
            </w:r>
          </w:p>
        </w:tc>
        <w:tc>
          <w:tcPr>
            <w:tcW w:w="68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405"/>
        </w:trPr>
        <w:tc>
          <w:tcPr>
            <w:tcW w:w="1740" w:type="dxa"/>
            <w:vAlign w:val="bottom"/>
          </w:tcPr>
          <w:p>
            <w:pPr>
              <w:ind w:left="520"/>
              <w:spacing w:after="0"/>
              <w:rPr>
                <w:sz w:val="20"/>
                <w:szCs w:val="20"/>
                <w:color w:val="auto"/>
              </w:rPr>
            </w:pPr>
            <w:r>
              <w:rPr>
                <w:rFonts w:ascii="Courier New" w:cs="Courier New" w:eastAsia="Courier New" w:hAnsi="Courier New"/>
                <w:sz w:val="18"/>
                <w:szCs w:val="18"/>
                <w:color w:val="auto"/>
              </w:rPr>
              <w:t>BankBoston,</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4740" w:type="dxa"/>
            <w:vAlign w:val="bottom"/>
          </w:tcPr>
          <w:p>
            <w:pPr>
              <w:spacing w:after="0"/>
              <w:rPr>
                <w:sz w:val="24"/>
                <w:szCs w:val="24"/>
                <w:color w:val="auto"/>
              </w:rPr>
            </w:pPr>
          </w:p>
        </w:tc>
      </w:tr>
      <w:tr>
        <w:trPr>
          <w:trHeight w:val="203"/>
        </w:trPr>
        <w:tc>
          <w:tcPr>
            <w:tcW w:w="1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100 Federal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Street</w:t>
            </w:r>
          </w:p>
        </w:tc>
        <w:tc>
          <w:tcPr>
            <w:tcW w:w="4740" w:type="dxa"/>
            <w:vAlign w:val="bottom"/>
          </w:tcPr>
          <w:p>
            <w:pPr>
              <w:spacing w:after="0"/>
              <w:rPr>
                <w:sz w:val="17"/>
                <w:szCs w:val="17"/>
                <w:color w:val="auto"/>
              </w:rPr>
            </w:pPr>
          </w:p>
        </w:tc>
      </w:tr>
      <w:tr>
        <w:trPr>
          <w:trHeight w:val="203"/>
        </w:trPr>
        <w:tc>
          <w:tcPr>
            <w:tcW w:w="7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Boston, Massachusetts  02110</w:t>
            </w:r>
          </w:p>
        </w:tc>
      </w:tr>
      <w:tr>
        <w:trPr>
          <w:trHeight w:val="203"/>
        </w:trPr>
        <w:tc>
          <w:tcPr>
            <w:tcW w:w="1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Attention:</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Gisela A. LoPiano, Director</w:t>
            </w:r>
          </w:p>
        </w:tc>
      </w:tr>
      <w:tr>
        <w:trPr>
          <w:trHeight w:val="203"/>
        </w:trPr>
        <w:tc>
          <w:tcPr>
            <w:tcW w:w="1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Telephone:</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(617)</w:t>
            </w:r>
          </w:p>
        </w:tc>
        <w:tc>
          <w:tcPr>
            <w:tcW w:w="4740" w:type="dxa"/>
            <w:vAlign w:val="bottom"/>
          </w:tcPr>
          <w:p>
            <w:pPr>
              <w:jc w:val="right"/>
              <w:ind w:right="3812"/>
              <w:spacing w:after="0" w:line="203" w:lineRule="exact"/>
              <w:rPr>
                <w:sz w:val="20"/>
                <w:szCs w:val="20"/>
                <w:color w:val="auto"/>
              </w:rPr>
            </w:pPr>
            <w:r>
              <w:rPr>
                <w:rFonts w:ascii="Courier New" w:cs="Courier New" w:eastAsia="Courier New" w:hAnsi="Courier New"/>
                <w:sz w:val="18"/>
                <w:szCs w:val="18"/>
                <w:color w:val="auto"/>
                <w:w w:val="94"/>
              </w:rPr>
              <w:t>434-5801</w:t>
            </w:r>
          </w:p>
        </w:tc>
      </w:tr>
      <w:tr>
        <w:trPr>
          <w:trHeight w:val="203"/>
        </w:trPr>
        <w:tc>
          <w:tcPr>
            <w:tcW w:w="1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Telecopier:</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(617)</w:t>
            </w:r>
          </w:p>
        </w:tc>
        <w:tc>
          <w:tcPr>
            <w:tcW w:w="4740" w:type="dxa"/>
            <w:vAlign w:val="bottom"/>
          </w:tcPr>
          <w:p>
            <w:pPr>
              <w:jc w:val="right"/>
              <w:ind w:right="3812"/>
              <w:spacing w:after="0" w:line="203" w:lineRule="exact"/>
              <w:rPr>
                <w:sz w:val="20"/>
                <w:szCs w:val="20"/>
                <w:color w:val="auto"/>
              </w:rPr>
            </w:pPr>
            <w:r>
              <w:rPr>
                <w:rFonts w:ascii="Courier New" w:cs="Courier New" w:eastAsia="Courier New" w:hAnsi="Courier New"/>
                <w:sz w:val="18"/>
                <w:szCs w:val="18"/>
                <w:color w:val="auto"/>
                <w:w w:val="94"/>
              </w:rPr>
              <w:t>434-5826</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or to such other</w:t>
            </w:r>
          </w:p>
        </w:tc>
        <w:tc>
          <w:tcPr>
            <w:tcW w:w="5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address as the Bank may designate in writing to the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Company, in each</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case with a copy to:</w:t>
            </w:r>
          </w:p>
        </w:tc>
      </w:tr>
    </w:tbl>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David S. Berman, Esq.</w:t>
      </w:r>
    </w:p>
    <w:p>
      <w:pPr>
        <w:ind w:left="1060"/>
        <w:spacing w:after="0" w:line="238" w:lineRule="auto"/>
        <w:rPr>
          <w:sz w:val="20"/>
          <w:szCs w:val="20"/>
          <w:color w:val="auto"/>
        </w:rPr>
      </w:pPr>
      <w:r>
        <w:rPr>
          <w:rFonts w:ascii="Courier New" w:cs="Courier New" w:eastAsia="Courier New" w:hAnsi="Courier New"/>
          <w:sz w:val="18"/>
          <w:szCs w:val="18"/>
          <w:color w:val="auto"/>
        </w:rPr>
        <w:t>Riemer &amp; Braunstein</w:t>
      </w:r>
    </w:p>
    <w:p>
      <w:pPr>
        <w:ind w:left="1060"/>
        <w:spacing w:after="0"/>
        <w:rPr>
          <w:sz w:val="20"/>
          <w:szCs w:val="20"/>
          <w:color w:val="auto"/>
        </w:rPr>
      </w:pPr>
      <w:r>
        <w:rPr>
          <w:rFonts w:ascii="Courier New" w:cs="Courier New" w:eastAsia="Courier New" w:hAnsi="Courier New"/>
          <w:sz w:val="18"/>
          <w:szCs w:val="18"/>
          <w:color w:val="auto"/>
        </w:rPr>
        <w:t>Three Center Plaza</w:t>
      </w:r>
    </w:p>
    <w:p>
      <w:pPr>
        <w:ind w:left="1060"/>
        <w:spacing w:after="0" w:line="237" w:lineRule="auto"/>
        <w:tabs>
          <w:tab w:leader="none" w:pos="3460" w:val="left"/>
        </w:tabs>
        <w:rPr>
          <w:sz w:val="20"/>
          <w:szCs w:val="20"/>
          <w:color w:val="auto"/>
        </w:rPr>
      </w:pPr>
      <w:r>
        <w:rPr>
          <w:rFonts w:ascii="Courier New" w:cs="Courier New" w:eastAsia="Courier New" w:hAnsi="Courier New"/>
          <w:sz w:val="18"/>
          <w:szCs w:val="18"/>
          <w:color w:val="auto"/>
        </w:rPr>
        <w:t>Boston, Massachusetts</w:t>
        <w:tab/>
        <w:t>02108</w:t>
      </w:r>
    </w:p>
    <w:p>
      <w:pPr>
        <w:ind w:left="10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Telephone:</w:t>
        <w:tab/>
        <w:t>(617) 523-9000</w:t>
      </w: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(617) 723-6831</w:t>
      </w:r>
    </w:p>
    <w:p>
      <w:pPr>
        <w:spacing w:after="0" w:line="206"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provided that the failure of the Company to deliver a copy of any notice to David S. Berman shall not constitute a failure to send notice to the Bank.</w:t>
      </w:r>
    </w:p>
    <w:p>
      <w:pPr>
        <w:spacing w:after="0" w:line="170" w:lineRule="exact"/>
        <w:rPr>
          <w:sz w:val="20"/>
          <w:szCs w:val="20"/>
          <w:color w:val="auto"/>
        </w:rPr>
      </w:pPr>
    </w:p>
    <w:p>
      <w:pPr>
        <w:ind w:right="1999" w:firstLine="1061"/>
        <w:spacing w:after="0" w:line="236" w:lineRule="auto"/>
        <w:tabs>
          <w:tab w:leader="none" w:pos="15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Requests from the Company to the Bank shall be delivered in accordance with Section 2.6 and notices to the Bank shall be addressed to the Bank at:</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BankBoston, N.A.</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 Federal Street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Massachusetts  02110</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Gisela A. LoPiano, Director</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(617) 434-5801</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Telecopier: (617) 434-5826</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or to such other address as the Bank may designate in writing to the other parties hereto.</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9.4 Costs and Expenses. The Company will pay to the Bank, on request, or the Bank may charge the Company's deposit accounts with the Bank or any other account of the Company:</w:t>
      </w:r>
    </w:p>
    <w:p>
      <w:pPr>
        <w:spacing w:after="0" w:line="209" w:lineRule="exact"/>
        <w:rPr>
          <w:sz w:val="20"/>
          <w:szCs w:val="20"/>
          <w:color w:val="auto"/>
        </w:rPr>
      </w:pPr>
    </w:p>
    <w:p>
      <w:pPr>
        <w:ind w:left="540" w:right="1999" w:firstLine="521"/>
        <w:spacing w:after="0" w:line="237" w:lineRule="auto"/>
        <w:tabs>
          <w:tab w:leader="none" w:pos="159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reasonable costs and expenses paid or incurred by the Bank in connection with the preparation of this Agreement and the other Loan Documents, and any amendment thereof, including, without limitation, the reasonable fees and disbursements of Riemer &amp; Braunstein, special counsel for the Bank, with respect thereto; and</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699"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reasonable fees and disbursements of such counsel or other legal counsel, independent public accountants and other experts retained by the Bank in connection with the collection or enforcement of any Loan Documents and any collateral or security therefor, and the defense by the Bank of any claims asserted against it with respect thereto, whether or not, in any instance, litigation is commenced.</w:t>
      </w:r>
    </w:p>
    <w:p>
      <w:pPr>
        <w:spacing w:after="0" w:line="210"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The Bank will give the Company notice of any amount to be charged to any account of the Company pursuant to this Section prior to charging such account.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919" w:right="1440" w:bottom="1440" w:gutter="0" w:footer="0" w:header="0"/>
        </w:sectPr>
      </w:pPr>
    </w:p>
    <w:bookmarkStart w:id="46" w:name="page47"/>
    <w:bookmarkEnd w:id="46"/>
    <w:p>
      <w:pPr>
        <w:ind w:right="1879" w:firstLine="527"/>
        <w:spacing w:after="0" w:line="238" w:lineRule="auto"/>
        <w:rPr>
          <w:sz w:val="20"/>
          <w:szCs w:val="20"/>
          <w:color w:val="auto"/>
        </w:rPr>
      </w:pPr>
      <w:r>
        <w:rPr>
          <w:rFonts w:ascii="Courier New" w:cs="Courier New" w:eastAsia="Courier New" w:hAnsi="Courier New"/>
          <w:sz w:val="18"/>
          <w:szCs w:val="18"/>
          <w:color w:val="auto"/>
        </w:rPr>
        <w:t>9.5 Indemnification. The Company agrees to indemnify and hold harmless the Bank from and against any and all claims, actions and suits whether groundless or otherwise, and from and against any and all liabilities, losses, damages and expenses arising out of this Agreement or any of the other Loan Documents or the transactions contemplated hereby including, without limitation, (a) any use by the Company of the proceeds of any of the Loans, or the relationship of the Company and the Bank under this Agreement or any transaction contemplated pursuant to this Agreement, (b) the Company's entering into or performing this Agreement or any of the other Loan Documents or (c) any administrative or investigative proceeding by any governmental authority directly or indirectly related to a claim, demand, action or cause of action described in clause (a) or (b) above, (d) with respect to the Company and its respective properties and assets, the violation of any environmental law, the release or threatened release of any hazardous substances or any action, suit, proceeding or investigation brought or threatened with respect to any hazardous substances (including, but not limited to claims with respect to wrongful death, personal injury or damage to property), in each case including, without limitation, the reasonable fees and disbursements of counsel incurred in connection with any such claim; provided however that the Bank shall not be entitled to indemnification if the Bank acted in bad faith, with gross negligence, or with willful misconduct. If any claim, demand, action or cause of action is asserted against any indemnitee, such indemnitee shall promptly notify the Company, but the failure to so promptly notify the Company shall not affect the Company's obligations under this section. Each indemnitee is authorized to employ counsel in enforcing its rights hereunder and in defending against any claim, demand, action or cause of action covered by this section (the reasonable fees and expenses of which counsel shall promptly be paid by the Company). The provisions of this Section 9.5 shall survive the repayment of the Obligations and the termination of the obligations of the Bank hereunder.</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9.6 Counterparts. This Agreement may be executed in any number of counterparts, each of which, when so executed and delivered, shall be deemed to be an original and all of which taken together shall constitute but one and the same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9.7 Severability. Any determination that any provision of this Agreement or any application thereof is invalid, illegal, or unenforceable in any respect in any instance shall not affect the validity, legality, or enforceability of such provision in any other instance, or the validity, legality, or enforceability of any other provision of this Agreement.</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9.8</w:t>
      </w:r>
      <w:r>
        <w:rPr>
          <w:sz w:val="20"/>
          <w:szCs w:val="20"/>
          <w:color w:val="auto"/>
        </w:rPr>
        <w:tab/>
      </w:r>
      <w:r>
        <w:rPr>
          <w:rFonts w:ascii="Courier New" w:cs="Courier New" w:eastAsia="Courier New" w:hAnsi="Courier New"/>
          <w:sz w:val="16"/>
          <w:szCs w:val="16"/>
          <w:color w:val="auto"/>
        </w:rPr>
        <w:t>Incorporation of Negotiations.</w:t>
      </w:r>
    </w:p>
    <w:p>
      <w:pPr>
        <w:spacing w:after="0" w:line="4"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This Agreement and the other Loan Documents incorporate all discussions and negotiations between the Company and the Bank, either express or implied, concerning the matters included herein and in such other Loan Documents, any custom, usage, or course of dealings to the contrary notwithstanding. No such discussions, negotiations, custom, usage, or course of dealings shall limit, modify, or otherwise affect the provisions hereof or thereof.</w:t>
      </w:r>
    </w:p>
    <w:p>
      <w:pPr>
        <w:spacing w:after="0" w:line="186"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9.9 Effective Date; Assignment. This Agreement shall become effective when executed by the Company and the Bank and thereafter shall be binding upon and inure to the benefit of the Company and the Bank and their respective successors and assigns, except that (a) the Company may not assign its rights hereunder or any interest herein without the prior written consent of the Bank, and (b) the Bank may not assign its rights hereunder or any interest herein without the prior written consent of the Company (which consent shall not be unreasonably withheld or delayed), provided that the Bank may grant participations in any Credit Advance or L/C to any bank wholly-owned by it without the consent of the Company. No assignee, participant or other transferee of the Bank's rights (including a transferee by reason of a business combination involving the Bank) shall be entitled to receive any greater payment under Section 2.14 or 2.16 than the Bank would have been entitled to receive with respect to the rights transferred, unless such transfer is made with Company's prior written consent or at a time when the circumstances giving rise to such greater payment did not exist.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47" w:name="page48"/>
    <w:bookmarkEnd w:id="47"/>
    <w:p>
      <w:pPr>
        <w:ind w:right="1999" w:firstLine="527"/>
        <w:spacing w:after="0" w:line="237" w:lineRule="auto"/>
        <w:rPr>
          <w:sz w:val="20"/>
          <w:szCs w:val="20"/>
          <w:color w:val="auto"/>
        </w:rPr>
      </w:pPr>
      <w:r>
        <w:rPr>
          <w:rFonts w:ascii="Courier New" w:cs="Courier New" w:eastAsia="Courier New" w:hAnsi="Courier New"/>
          <w:sz w:val="18"/>
          <w:szCs w:val="18"/>
          <w:color w:val="auto"/>
        </w:rPr>
        <w:t>9.10 Survival of Covenants. All of the covenants, representations and warranties made herein shall survive the execution and delivery of this Agreement and the making of any and all Credit Advances and issuance of any L/Cs. All covenants, representations and warranties contained in any of the other Loan Documents, and in any certificate, statement, report or other document delivered by or on behalf of the Company as provided herein, or otherwise, in connection with the transactions contemplated hereby, shall be deemed to have been made in this Agreement as of the date of such certificate, statement, report or other document.</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9.11 GOVERNING LAW. THIS AGREEMENT AND ALL OTHER LOAN DOCUMENTS SHALL BE GOVERNED BY AND CONSTRUED IN ACCORDANCE WITH THE LAW OF THE COMMONWEALTH OF MASSACHUSETTS.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9.12 WAIVER OF JURY TRIAL. EXCEPT TO THE EXTENT PROHIBITED BY LAW WHICH CANNOT BE WAIVED, THE BANK AND THE COMPANY HEREBY IRREVOCABLY WAIVE TRIAL BY JURY IN CONNECTION WITH ANY ACTION OR PROCEEDING OF ANY NATURE WHATSOEVER ARISING UNDER, OUT OF OR IN CONNECTION WITH THIS AGREEMENT OR ANY OF THE OTHER LOAN DOCUMENTS OR THE SUBJECT MATTER OF THIS LOAN TRANSACTION OR THE LENDER/COMPANY RELATIONSHIP BEING ESTABLISHED HEREBY, WHETHER ARISING UNDER STATUTE (INCLUDING ANY FEDERAL OR STATE CONSTITUTION) OR UNDER THE LAW OF CONTRACT, TORT OR OTHERWISE AND INCLUDING, WITHOUT LIMITATION, ANY CHALLENGE TO THE LEGALITY, VALIDITY, BINDING EFFECT OR ENFORCEABILITY OF THIS SECTION OR THIS AGREEMENT OR ANY OF THE OTHER LOAN DOCUMENTS.</w:t>
      </w:r>
    </w:p>
    <w:p>
      <w:pPr>
        <w:spacing w:after="0" w:line="215"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9.13 Attachments. All Exhibits and Schedules hereto are hereby incorporated into and made a part of this Agreement.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9.14 Severability. If any provision of this Agreement, or the application thereof to any person or circumstance, is held invalid, such invalidity shall not affect any other provision which can be given effect without the invalid provision or application, and to this end the provisions hereof shall be severable.</w:t>
      </w:r>
    </w:p>
    <w:p>
      <w:pPr>
        <w:spacing w:after="0" w:line="209"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9.15 Reliance by Company. The Company shall be entitled to rely upon any certifications, notices or other communications (including any communications by telephone, telex, telegram or cable) believed by it to be genuine and correct and to have been signed or sent by or on behalf of the Bank.</w:t>
      </w:r>
    </w:p>
    <w:p>
      <w:pPr>
        <w:spacing w:after="0" w:line="182"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IN WITNESS WHEREOF, the Company and the Bank have caused this Agreement to be executed and delivered as a sealed instrument, at Boston, Massachusetts, by their duly authorized officers, all as of the date first written above.</w:t>
      </w:r>
    </w:p>
    <w:p>
      <w:pPr>
        <w:spacing w:after="0" w:line="37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Joel H. Reichman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5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 and CEO</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BANKBOSTON, N.A.</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Gisela A. LoPiano</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99"/>
        <w:spacing w:after="0"/>
        <w:tabs>
          <w:tab w:leader="none" w:pos="1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723" w:right="1440" w:bottom="1440" w:gutter="0" w:footer="0" w:header="0"/>
        </w:sectPr>
      </w:pPr>
    </w:p>
    <w:bookmarkStart w:id="48" w:name="page49"/>
    <w:bookmarkEnd w:id="48"/>
    <w:p>
      <w:pPr>
        <w:ind w:left="5160"/>
        <w:spacing w:after="0"/>
        <w:rPr>
          <w:sz w:val="20"/>
          <w:szCs w:val="20"/>
          <w:color w:val="auto"/>
        </w:rPr>
      </w:pPr>
      <w:r>
        <w:rPr>
          <w:rFonts w:ascii="Courier New" w:cs="Courier New" w:eastAsia="Courier New" w:hAnsi="Courier New"/>
          <w:sz w:val="18"/>
          <w:szCs w:val="18"/>
          <w:color w:val="auto"/>
        </w:rPr>
        <w:t>BANKBOSTON, N.A.</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SECURITY AGREEMENT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This Security Agreement ("Agreement") is made as of December 10, 1997 by and between the Debtor and the Secured Party, identified with their respective "Notice Addresses" as follows: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The "Debtor" is:</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DESIGNS, INC.</w:t>
            </w:r>
          </w:p>
        </w:tc>
      </w:tr>
      <w:tr>
        <w:trPr>
          <w:trHeight w:val="405"/>
        </w:trPr>
        <w:tc>
          <w:tcPr>
            <w:tcW w:w="420" w:type="dxa"/>
            <w:vAlign w:val="bottom"/>
          </w:tcPr>
          <w:p>
            <w:pPr>
              <w:spacing w:after="0"/>
              <w:rPr>
                <w:sz w:val="24"/>
                <w:szCs w:val="24"/>
                <w:color w:val="auto"/>
              </w:rPr>
            </w:pP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with a Notice Address of:</w:t>
            </w: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66 B Street</w:t>
            </w:r>
          </w:p>
        </w:tc>
        <w:tc>
          <w:tcPr>
            <w:tcW w:w="204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Needham, MA</w:t>
            </w:r>
          </w:p>
        </w:tc>
        <w:tc>
          <w:tcPr>
            <w:tcW w:w="2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02194</w:t>
            </w:r>
          </w:p>
        </w:tc>
      </w:tr>
      <w:tr>
        <w:trPr>
          <w:trHeight w:val="203"/>
        </w:trPr>
        <w:tc>
          <w:tcPr>
            <w:tcW w:w="4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Attn: Scott</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N. Semel, Executive</w:t>
            </w:r>
          </w:p>
        </w:tc>
      </w:tr>
      <w:tr>
        <w:trPr>
          <w:trHeight w:val="203"/>
        </w:trPr>
        <w:tc>
          <w:tcPr>
            <w:tcW w:w="4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5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203"/>
        </w:trPr>
        <w:tc>
          <w:tcPr>
            <w:tcW w:w="4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5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Fax Telephone:  (617) 444-8999</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3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The "Secured Party" is:</w:t>
            </w: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BANKBOSTON,</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20" w:type="dxa"/>
            <w:vAlign w:val="bottom"/>
          </w:tcPr>
          <w:p>
            <w:pPr>
              <w:spacing w:after="0"/>
              <w:rPr>
                <w:sz w:val="24"/>
                <w:szCs w:val="24"/>
                <w:color w:val="auto"/>
              </w:rPr>
            </w:pP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with a Notice Address of:</w:t>
            </w: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100 Federal</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Street</w:t>
            </w:r>
          </w:p>
        </w:tc>
      </w:tr>
      <w:tr>
        <w:trPr>
          <w:trHeight w:val="203"/>
        </w:trPr>
        <w:tc>
          <w:tcPr>
            <w:tcW w:w="4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Boston, MA</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02110</w:t>
            </w:r>
          </w:p>
        </w:tc>
      </w:tr>
    </w:tbl>
    <w:p>
      <w:pPr>
        <w:ind w:left="4220"/>
        <w:spacing w:after="0"/>
        <w:tabs>
          <w:tab w:leader="none" w:pos="49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Gisela A. LoPiano, Director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order to induce the Secured Party to lend certain sums, to extend credit or to grant other financial accommodations, all to or for the benefit of the Debtor, and in consideration thereof and in consideration of the mutual covenants herein contained, and for other good and valuable consideration, the receipt and sufficiency of which are hereby acknowledged, the Secured Party and the Debtor hereby agree as follows:</w:t>
      </w: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GRANT OF SECURITY INTEREST IN COLLATERAL.</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DEBTOR HEREBY GRANTS TO THE SECURED PARTY a continuing security interest in and to the Collateral (defined below), as security for the full, prompt and faithful payment and performance of the Obligations (defined below).</w:t>
      </w:r>
    </w:p>
    <w:p>
      <w:pPr>
        <w:spacing w:after="0" w:line="17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CERTAIN DEFINITIONS; USE OF TERMS; AND INCORPORATION BY</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REFERENCE.</w:t>
      </w:r>
      <w:r>
        <w:rPr>
          <w:sz w:val="20"/>
          <w:szCs w:val="20"/>
          <w:color w:val="auto"/>
        </w:rPr>
        <w:tab/>
      </w:r>
      <w:r>
        <w:rPr>
          <w:rFonts w:ascii="Courier New" w:cs="Courier New" w:eastAsia="Courier New" w:hAnsi="Courier New"/>
          <w:sz w:val="16"/>
          <w:szCs w:val="16"/>
          <w:color w:val="auto"/>
        </w:rPr>
        <w:t>In this Agreement:</w:t>
      </w:r>
    </w:p>
    <w:p>
      <w:pPr>
        <w:ind w:left="158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2.1 "Credit Agreement" means the Credit Agreement of even date herewith between the Debtor and the Secured Party, as amended and in effect from time to time.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2.2 "Collateral" means any and all of the Debtor's present and future right, title and interest in and to the following property, and each item thereof, all whether now or hereafter existing, or owned or acquired by Debtor, or now or hereafter arising or due or to become due, wherever such property may be located, together with all substitutions for, replacements of, additions to, accessions to, and products, Proceeds and Records of any and all of the following:</w:t>
      </w:r>
    </w:p>
    <w:p>
      <w:pPr>
        <w:spacing w:after="0" w:line="211" w:lineRule="exact"/>
        <w:rPr>
          <w:sz w:val="20"/>
          <w:szCs w:val="20"/>
          <w:color w:val="auto"/>
        </w:rPr>
      </w:pPr>
    </w:p>
    <w:p>
      <w:pPr>
        <w:ind w:left="540" w:right="1999" w:firstLine="527"/>
        <w:spacing w:after="0" w:line="237" w:lineRule="auto"/>
        <w:rPr>
          <w:sz w:val="20"/>
          <w:szCs w:val="20"/>
          <w:color w:val="auto"/>
        </w:rPr>
      </w:pPr>
      <w:r>
        <w:rPr>
          <w:rFonts w:ascii="Courier New" w:cs="Courier New" w:eastAsia="Courier New" w:hAnsi="Courier New"/>
          <w:sz w:val="18"/>
          <w:szCs w:val="18"/>
          <w:color w:val="auto"/>
        </w:rPr>
        <w:t>2.2.1 "Inventory Collateral " which means: all Inventory and all Documents (whether negotiable or non-negotiable) which relate to Inventory, and "Inventory" means any and all Debtor's: goods held by the Debtor for or which have been returned to the Debtor; and "inventory" as defined in the UCC; all of the foregoing only to the extent that it bears, or is sold under, the trademark, trade names or other marks owned by Levi Strauss &amp; Co. or any of its Affiliates;</w:t>
      </w:r>
    </w:p>
    <w:p>
      <w:pPr>
        <w:spacing w:after="0" w:line="211" w:lineRule="exact"/>
        <w:rPr>
          <w:sz w:val="20"/>
          <w:szCs w:val="20"/>
          <w:color w:val="auto"/>
        </w:rPr>
      </w:pPr>
    </w:p>
    <w:p>
      <w:pPr>
        <w:ind w:left="540" w:right="1879" w:firstLine="527"/>
        <w:spacing w:after="0" w:line="272" w:lineRule="auto"/>
        <w:rPr>
          <w:sz w:val="20"/>
          <w:szCs w:val="20"/>
          <w:color w:val="auto"/>
        </w:rPr>
      </w:pPr>
      <w:r>
        <w:rPr>
          <w:rFonts w:ascii="Courier New" w:cs="Courier New" w:eastAsia="Courier New" w:hAnsi="Courier New"/>
          <w:sz w:val="16"/>
          <w:szCs w:val="16"/>
          <w:color w:val="auto"/>
        </w:rPr>
        <w:t>2.2.2 "Receivables Collateral" which means: all Accounts; all rights of Debtor to draw under letters of credit; all rights of Debtor in and to the Inventory which gave rise to any Account; all Liens, guaranties and security granted to or held by Debtor with respect to Accounts or other obligations owing to Debtor; and all contract rights, including all rights to payment under contracts not yet earned by performance, and</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60" w:right="1879" w:firstLine="527"/>
        <w:spacing w:after="0" w:line="275" w:lineRule="auto"/>
        <w:rPr>
          <w:sz w:val="20"/>
          <w:szCs w:val="20"/>
          <w:color w:val="auto"/>
        </w:rPr>
      </w:pPr>
      <w:r>
        <w:rPr>
          <w:rFonts w:ascii="Courier New" w:cs="Courier New" w:eastAsia="Courier New" w:hAnsi="Courier New"/>
          <w:sz w:val="16"/>
          <w:szCs w:val="16"/>
          <w:color w:val="auto"/>
        </w:rPr>
        <w:t>2.2.2.1 "Accounts" means any and all Debtor's rights to payment for goods sold or leased, for services rendered or for credit extended (and not evidenced by an instrument or chattel paper), whether or not earned by performance, and "accounts" as defined in</w:t>
      </w:r>
    </w:p>
    <w:p>
      <w:pPr>
        <w:sectPr>
          <w:pgSz w:w="11900" w:h="16838" w:orient="portrait"/>
          <w:cols w:equalWidth="0" w:num="1">
            <w:col w:w="10219"/>
          </w:cols>
          <w:pgMar w:left="240" w:top="744" w:right="1440" w:bottom="0" w:gutter="0" w:footer="0" w:header="0"/>
        </w:sectPr>
      </w:pPr>
    </w:p>
    <w:bookmarkStart w:id="49" w:name="page50"/>
    <w:bookmarkEnd w:id="49"/>
    <w:p>
      <w:pPr>
        <w:ind w:left="1060"/>
        <w:spacing w:after="0"/>
        <w:rPr>
          <w:sz w:val="20"/>
          <w:szCs w:val="20"/>
          <w:color w:val="auto"/>
        </w:rPr>
      </w:pPr>
      <w:r>
        <w:rPr>
          <w:rFonts w:ascii="Courier New" w:cs="Courier New" w:eastAsia="Courier New" w:hAnsi="Courier New"/>
          <w:sz w:val="18"/>
          <w:szCs w:val="18"/>
          <w:color w:val="auto"/>
        </w:rPr>
        <w:t>the UCC, all in whatever form and however arising or created; and</w:t>
      </w:r>
    </w:p>
    <w:p>
      <w:pPr>
        <w:spacing w:after="0" w:line="207" w:lineRule="exact"/>
        <w:rPr>
          <w:sz w:val="20"/>
          <w:szCs w:val="20"/>
          <w:color w:val="auto"/>
        </w:rPr>
      </w:pPr>
    </w:p>
    <w:p>
      <w:pPr>
        <w:ind w:left="1060" w:right="1999" w:firstLine="527"/>
        <w:spacing w:after="0" w:line="235" w:lineRule="auto"/>
        <w:rPr>
          <w:sz w:val="20"/>
          <w:szCs w:val="20"/>
          <w:color w:val="auto"/>
        </w:rPr>
      </w:pPr>
      <w:r>
        <w:rPr>
          <w:rFonts w:ascii="Courier New" w:cs="Courier New" w:eastAsia="Courier New" w:hAnsi="Courier New"/>
          <w:sz w:val="18"/>
          <w:szCs w:val="18"/>
          <w:color w:val="auto"/>
        </w:rPr>
        <w:t>2.2.2.2 "Account Debtor" means "account debtor" as defined in the UCC;</w:t>
      </w:r>
    </w:p>
    <w:p>
      <w:pPr>
        <w:spacing w:after="0" w:line="208" w:lineRule="exact"/>
        <w:rPr>
          <w:sz w:val="20"/>
          <w:szCs w:val="20"/>
          <w:color w:val="auto"/>
        </w:rPr>
      </w:pPr>
    </w:p>
    <w:p>
      <w:pPr>
        <w:ind w:left="540" w:right="1879" w:firstLine="527"/>
        <w:spacing w:after="0" w:line="238" w:lineRule="auto"/>
        <w:rPr>
          <w:sz w:val="20"/>
          <w:szCs w:val="20"/>
          <w:color w:val="auto"/>
        </w:rPr>
      </w:pPr>
      <w:r>
        <w:rPr>
          <w:rFonts w:ascii="Courier New" w:cs="Courier New" w:eastAsia="Courier New" w:hAnsi="Courier New"/>
          <w:sz w:val="18"/>
          <w:szCs w:val="18"/>
          <w:color w:val="auto"/>
        </w:rPr>
        <w:t>2.2.3 "General Intangibles Collateral" which means all General Intangibles, and "General Intangibles" means "general intangibles" as defined in the UCC; and also all: rights to payment for credit extended; deposits; amounts due to the Debtor; credit memoranda in favor of the Debtor; warranty claims; tax refunds and abatements; insurance refunds and premium rebates; all means and vehicles of investment or hedging, including, without limitation, options, warrants, and futures contracts; records; customer lists; telephone numbers; causes of action; judgments; payments under any settlement or other agreement; literary rights; rights to performance; computer records, computer software, rights of access to computer record service bureaus, service bureau computer contracts, and computer data; and any matter related to, or connected with, the design, development, manufacture, sale, marketing, leasing, or use of any or all property produced, sold, or leased, by the Debtor or credit extended or services performed, by the Debtor, whether intended for an individual customer or the general business of the Debtor; notwithstanding the foregoing, "General Intangibles" shall not include any interest of the Debtor in the Joint Venture (as defined in the Credit Agreement); licenses; franchises; license agreements; royalties; license and/or franchise fees; permits and similar rights granted by any governmental authority; trade names, trademarks, service marks, and all goodwill relating thereto; and all other general intangible property of the Debtor in the nature of intellectual property.</w:t>
      </w:r>
    </w:p>
    <w:p>
      <w:pPr>
        <w:spacing w:after="0" w:line="205"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2.2.4</w:t>
      </w:r>
      <w:r>
        <w:rPr>
          <w:sz w:val="20"/>
          <w:szCs w:val="20"/>
          <w:color w:val="auto"/>
        </w:rPr>
        <w:tab/>
      </w:r>
      <w:r>
        <w:rPr>
          <w:rFonts w:ascii="Courier New" w:cs="Courier New" w:eastAsia="Courier New" w:hAnsi="Courier New"/>
          <w:sz w:val="16"/>
          <w:szCs w:val="16"/>
          <w:color w:val="auto"/>
        </w:rPr>
        <w:t>All Deposit Accounts;</w:t>
      </w:r>
    </w:p>
    <w:p>
      <w:pPr>
        <w:spacing w:after="0" w:line="201"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2.2.5</w:t>
      </w:r>
      <w:r>
        <w:rPr>
          <w:sz w:val="20"/>
          <w:szCs w:val="20"/>
          <w:color w:val="auto"/>
        </w:rPr>
        <w:tab/>
      </w:r>
      <w:r>
        <w:rPr>
          <w:rFonts w:ascii="Courier New" w:cs="Courier New" w:eastAsia="Courier New" w:hAnsi="Courier New"/>
          <w:sz w:val="16"/>
          <w:szCs w:val="16"/>
          <w:color w:val="auto"/>
        </w:rPr>
        <w:t>Records regarding the Collateral; and</w:t>
      </w:r>
    </w:p>
    <w:p>
      <w:pPr>
        <w:spacing w:after="0" w:line="207" w:lineRule="exact"/>
        <w:rPr>
          <w:sz w:val="20"/>
          <w:szCs w:val="20"/>
          <w:color w:val="auto"/>
        </w:rPr>
      </w:pPr>
    </w:p>
    <w:p>
      <w:pPr>
        <w:ind w:left="540" w:right="2199" w:firstLine="527"/>
        <w:spacing w:after="0" w:line="236" w:lineRule="auto"/>
        <w:rPr>
          <w:sz w:val="20"/>
          <w:szCs w:val="20"/>
          <w:color w:val="auto"/>
        </w:rPr>
      </w:pPr>
      <w:r>
        <w:rPr>
          <w:rFonts w:ascii="Courier New" w:cs="Courier New" w:eastAsia="Courier New" w:hAnsi="Courier New"/>
          <w:sz w:val="18"/>
          <w:szCs w:val="18"/>
          <w:color w:val="auto"/>
        </w:rPr>
        <w:t>2.2.6 Liens, guarantees, rights, remedies and privileges pertaining to any of the Collateral, including the right of stoppage in transit and all other rights under the UCC.</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2.3 "Liens" means any and all: mortgages, pledges, security interests, encumbrances, liens, or charges of any kind, including agreements to give any of the foregoing; conditional sales or other title retention agreements or devices, or any leases in the nature thereof; and filing of, giving or agreement to give, any financing statement under the Uniform Commercial Code of any jurisdiction;</w:t>
      </w:r>
    </w:p>
    <w:p>
      <w:pPr>
        <w:spacing w:after="0" w:line="210"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2.4 "Loan Documents" means any and all agreements (including this Agreement), instruments, Documents, and other writings, including security agreements, loan agreements (including that certain Credit Agreement dated of even date herewith (the "Credit Agreement") by and between the Debtor and the Secured Party, notes, guarantees, mortgages, deeds of trust, collateral assignments, subordination agreements, contracts, notices, leases, financing statements and all other written matter, whether heretofore, now, or hereafter executed by or on behalf of the Debtor, and delivered or assigned to the Secured Party in connection with any of the Obligations or contemplated thereby, together with all agreements and documents referred to therein or contemplated thereby, all as modified, amended , supplemented or restated from time to time;</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2.5 "Loans" means the Loans defined as part of the definition of Obligations;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50" w:name="page51"/>
    <w:bookmarkEnd w:id="50"/>
    <w:p>
      <w:pPr>
        <w:ind w:left="540"/>
        <w:spacing w:after="0"/>
        <w:tabs>
          <w:tab w:leader="none" w:pos="104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"Master Exhibit" means the Master Exhibit annexed hereto;</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2.7 "Obligations" means, in the broadest and most comprehensive sense, any and all indebtedness, liabilities, duties, undertakings, warranties, covenants and agreements (including those of payment or performance) of the Debtor to the Secured Party, all of every kind, nature and description, arising pursuant to the terms of the Loan Documents, whether or not the same are: now existing or hereafter arising; imposed by agreement or by operation of law; due or not due, absolute or contingent, liquidated or unliquidated, voluntary or involuntary; evidenced by a writing; presently contemplated by the parties; the joint or the several liabilities of the Debtor; direct or indirect; liabilities or undertakings of the Debtor as surety, guarantor or endorser with respect to obligations of one or more other parties; specifically described as secured or unsecured; hereafter acquired by Secured Party by assignment, other transfer or operation of law; or by reason of any cause of action which the Secured Party may have against the Debtor under the Loan Documents, and Obligations specifically include Debtor's liabilities to repay all loans, advances and other financial accommodations or credit now or hereafter made or extended to or for the benefit of the Debtor (altogether the "Loans"), pursuant to the Credit Agreement, together with the payment of all interest and other monies due pursuant to the terms of any and all notes executed and delivered in connection with Loans, and any and all substitutions, renewals, extensions, amendments and rewritings of the Loans or such notes and all present and future advances made thereunder;</w:t>
      </w:r>
    </w:p>
    <w:p>
      <w:pPr>
        <w:spacing w:after="0" w:line="205"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"Permitted Liens" has the meaning set forth in the Credit Agreement.</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2.9 "Permitted Locations" has the meaning set forth in Section 3.1.4 hereof.</w:t>
      </w:r>
    </w:p>
    <w:p>
      <w:pPr>
        <w:spacing w:after="0" w:line="208"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2.10 "Persons" means any and all individuals, corporations, partnerships, business or other trusts, governments or any agencies or subdivisions thereof, joint ventures or other entities or associations whatsoever;</w:t>
      </w:r>
    </w:p>
    <w:p>
      <w:pPr>
        <w:spacing w:after="0" w:line="178"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2.11 "Records" means all books, records and information in whatever medium the same may be stored, contained, recorded or maintained, including all electronically recorded information and all rights of access to such books, records and information, computer software and information (and all rights, programs, manuals, storage, backup, service contracts, licenses and source codes with respect thereto), and all property in which such books, records and information are stored, contained, recorded or maintained;</w:t>
      </w:r>
    </w:p>
    <w:p>
      <w:pPr>
        <w:spacing w:after="0" w:line="18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2.12 "UCC" means the Uniform Commercial Code as in effect from time to time in The Commonwealth of Massachusetts;</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2.13 The following terms shall have the respective meanings ascribed to them in the UCC: "Document", "Deposit Accounts", and "Proceeds";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2.14 All exhibits to this Agreement are incorporated herein;</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2.15 The use of the singular of terms which are defined in the plural shall mean and refer to any one of them; and pronouns used herein shall be deemed to include the singular and the plural and all genders;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2.16 Use of the connective "or" is not intended to be exclusive; the term "may not" is intended to be prohibitive and not permissive; use of "includes" and "including" is intended to be interpreted as expansive and amplifying and not as limiting in any way; and</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51" w:name="page52"/>
    <w:bookmarkEnd w:id="51"/>
    <w:p>
      <w:pPr>
        <w:ind w:right="2099" w:firstLine="527"/>
        <w:spacing w:after="0" w:line="235" w:lineRule="auto"/>
        <w:rPr>
          <w:sz w:val="20"/>
          <w:szCs w:val="20"/>
          <w:color w:val="auto"/>
        </w:rPr>
      </w:pPr>
      <w:r>
        <w:rPr>
          <w:rFonts w:ascii="Courier New" w:cs="Courier New" w:eastAsia="Courier New" w:hAnsi="Courier New"/>
          <w:sz w:val="18"/>
          <w:szCs w:val="18"/>
          <w:color w:val="auto"/>
        </w:rPr>
        <w:t>2.17 Terms defined elsewhere in this Agreement shall have the respective meanings ascribed to them where so defined.</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CERTAIN REPRESENTATIONS, WARRANTIES, AND COVENANTS REGARDING THE</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COLLATERAL.</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Debtor hereby makes the following warranties, representations, and covenants, each of which is in addition to, and supplemental of, those set forth in the Credit Agreement:</w:t>
      </w:r>
    </w:p>
    <w:p>
      <w:pPr>
        <w:spacing w:after="0" w:line="203" w:lineRule="exact"/>
        <w:rPr>
          <w:sz w:val="20"/>
          <w:szCs w:val="20"/>
          <w:color w:val="auto"/>
        </w:rPr>
      </w:pPr>
    </w:p>
    <w:p>
      <w:pPr>
        <w:ind w:left="540"/>
        <w:spacing w:after="0"/>
        <w:tabs>
          <w:tab w:leader="none" w:pos="1040" w:val="left"/>
          <w:tab w:leader="none" w:pos="3560" w:val="left"/>
        </w:tabs>
        <w:rPr>
          <w:sz w:val="20"/>
          <w:szCs w:val="20"/>
          <w:color w:val="auto"/>
        </w:rPr>
      </w:pPr>
      <w:r>
        <w:rPr>
          <w:rFonts w:ascii="Courier New" w:cs="Courier New" w:eastAsia="Courier New" w:hAnsi="Courier New"/>
          <w:sz w:val="18"/>
          <w:szCs w:val="18"/>
          <w:color w:val="auto"/>
        </w:rPr>
        <w:t>3.1</w:t>
        <w:tab/>
        <w:t>Collateral, Generally.</w:t>
      </w:r>
      <w:r>
        <w:rPr>
          <w:sz w:val="20"/>
          <w:szCs w:val="20"/>
          <w:color w:val="auto"/>
        </w:rPr>
        <w:tab/>
      </w:r>
      <w:r>
        <w:rPr>
          <w:rFonts w:ascii="Courier New" w:cs="Courier New" w:eastAsia="Courier New" w:hAnsi="Courier New"/>
          <w:sz w:val="16"/>
          <w:szCs w:val="16"/>
          <w:color w:val="auto"/>
        </w:rPr>
        <w:t>With respect to all Collateral:</w:t>
      </w:r>
    </w:p>
    <w:p>
      <w:pPr>
        <w:spacing w:after="0" w:line="207" w:lineRule="exact"/>
        <w:rPr>
          <w:sz w:val="20"/>
          <w:szCs w:val="20"/>
          <w:color w:val="auto"/>
        </w:rPr>
      </w:pPr>
    </w:p>
    <w:p>
      <w:pPr>
        <w:ind w:left="540" w:right="1999" w:firstLine="527"/>
        <w:spacing w:after="0" w:line="238" w:lineRule="auto"/>
        <w:rPr>
          <w:sz w:val="20"/>
          <w:szCs w:val="20"/>
          <w:color w:val="auto"/>
        </w:rPr>
      </w:pPr>
      <w:r>
        <w:rPr>
          <w:rFonts w:ascii="Courier New" w:cs="Courier New" w:eastAsia="Courier New" w:hAnsi="Courier New"/>
          <w:sz w:val="18"/>
          <w:szCs w:val="18"/>
          <w:color w:val="auto"/>
        </w:rPr>
        <w:t>3.1.1 Title to Collateral. Except for the security interest hereby granted, Permitted Liens, and for sales of Inventory Collateral in the ordinary course of business, the Debtor is and shall remain the owner of the Collateral free from all Liens, and Debtor will defend the Collateral against all claims and demands of all Persons at any time claiming the same or any interest therein, and no financing statement covering any of the Collateral is on file in any public office in any jurisdiction; the Debtor, promptly upon learning thereof, will report to the Secured Party all matters materially adversely affecting the value, collectability or enforceability of any Collateral; and Debtor does not have, presently, and shall not have, hereafter, possession of any property on consignment;</w:t>
      </w:r>
    </w:p>
    <w:p>
      <w:pPr>
        <w:spacing w:after="0" w:line="207" w:lineRule="exact"/>
        <w:rPr>
          <w:sz w:val="20"/>
          <w:szCs w:val="20"/>
          <w:color w:val="auto"/>
        </w:rPr>
      </w:pPr>
    </w:p>
    <w:p>
      <w:pPr>
        <w:ind w:left="540" w:right="2099" w:firstLine="527"/>
        <w:spacing w:after="0" w:line="238" w:lineRule="auto"/>
        <w:rPr>
          <w:sz w:val="20"/>
          <w:szCs w:val="20"/>
          <w:color w:val="auto"/>
        </w:rPr>
      </w:pPr>
      <w:r>
        <w:rPr>
          <w:rFonts w:ascii="Courier New" w:cs="Courier New" w:eastAsia="Courier New" w:hAnsi="Courier New"/>
          <w:sz w:val="18"/>
          <w:szCs w:val="18"/>
          <w:color w:val="auto"/>
        </w:rPr>
        <w:t>3.1.2 Actions Regarding Perfection; Further Assurances. From time to time, when requested by the Secured Party, the Debtor will take all steps and actions necessary in order to create, confirm and maintain a valid and perfected security interest in favor of the Secured Party in the Collateral and will join with the Secured Party in taking any such actions reasonably requested by the Secured Party, including executing one or more financing statements in form satisfactory to the Secured Party, and will pay the cost of filing the same in all public offices wherever filing is deemed by the Secured Party to be necessary for the purpose of creating, perfecting, or maintaining the perfection or priority of the security interests granted herein; and the Debtor, from time to time, at the request of the Secured Party, will do such additional and further acts and things, provide such assurances and execute and deliver such documents, all as are reasonably deemed desirable by the Secured Party in order to more completely vest in and assure to the Secured Party all of its rights hereunder and in or to the Collateral;</w:t>
      </w:r>
    </w:p>
    <w:p>
      <w:pPr>
        <w:spacing w:after="0" w:line="209" w:lineRule="exact"/>
        <w:rPr>
          <w:sz w:val="20"/>
          <w:szCs w:val="20"/>
          <w:color w:val="auto"/>
        </w:rPr>
      </w:pPr>
    </w:p>
    <w:p>
      <w:pPr>
        <w:ind w:left="540" w:right="2099" w:firstLine="527"/>
        <w:spacing w:after="0" w:line="237" w:lineRule="auto"/>
        <w:rPr>
          <w:sz w:val="20"/>
          <w:szCs w:val="20"/>
          <w:color w:val="auto"/>
        </w:rPr>
      </w:pPr>
      <w:r>
        <w:rPr>
          <w:rFonts w:ascii="Courier New" w:cs="Courier New" w:eastAsia="Courier New" w:hAnsi="Courier New"/>
          <w:sz w:val="18"/>
          <w:szCs w:val="18"/>
          <w:color w:val="auto"/>
        </w:rPr>
        <w:t>3.1.3 Secured Party's Option to Pay Taxes, Insurance and Maintenance Expenses. At the Secured Party's option, the Secured Party may, at any time or times, (but Secured Party shall have no obligation to):</w:t>
      </w:r>
    </w:p>
    <w:p>
      <w:pPr>
        <w:spacing w:after="0" w:line="207" w:lineRule="exact"/>
        <w:rPr>
          <w:sz w:val="20"/>
          <w:szCs w:val="20"/>
          <w:color w:val="auto"/>
        </w:rPr>
      </w:pPr>
    </w:p>
    <w:p>
      <w:pPr>
        <w:ind w:left="1060" w:right="1999" w:firstLine="527"/>
        <w:spacing w:after="0" w:line="236" w:lineRule="auto"/>
        <w:rPr>
          <w:sz w:val="20"/>
          <w:szCs w:val="20"/>
          <w:color w:val="auto"/>
        </w:rPr>
      </w:pPr>
      <w:r>
        <w:rPr>
          <w:rFonts w:ascii="Courier New" w:cs="Courier New" w:eastAsia="Courier New" w:hAnsi="Courier New"/>
          <w:sz w:val="18"/>
          <w:szCs w:val="18"/>
          <w:color w:val="auto"/>
        </w:rPr>
        <w:t>3.1.3.1 discharge taxes or Liens (other than Permitted Liens unless an Event of Default shall have occurred and be continuing) at any time levied, placed or assessed on the Collateral;</w:t>
      </w:r>
    </w:p>
    <w:p>
      <w:pPr>
        <w:spacing w:after="0" w:line="209" w:lineRule="exact"/>
        <w:rPr>
          <w:sz w:val="20"/>
          <w:szCs w:val="20"/>
          <w:color w:val="auto"/>
        </w:rPr>
      </w:pPr>
    </w:p>
    <w:p>
      <w:pPr>
        <w:ind w:left="1060" w:right="1999" w:firstLine="527"/>
        <w:spacing w:after="0" w:line="237" w:lineRule="auto"/>
        <w:rPr>
          <w:sz w:val="20"/>
          <w:szCs w:val="20"/>
          <w:color w:val="auto"/>
        </w:rPr>
      </w:pPr>
      <w:r>
        <w:rPr>
          <w:rFonts w:ascii="Courier New" w:cs="Courier New" w:eastAsia="Courier New" w:hAnsi="Courier New"/>
          <w:sz w:val="18"/>
          <w:szCs w:val="18"/>
          <w:color w:val="auto"/>
        </w:rPr>
        <w:t>3.1.3.2 pay for insurance on the Collateral if Debtor shall at any time fail to maintain such insurance, or if Secured Party shall at any time receive notice or otherwise become aware that such insurance may be canceled, become cancelable or be insufficient (in the Secured Party's reasonable judgment) in amount or coverage terms; and</w:t>
      </w:r>
    </w:p>
    <w:p>
      <w:pPr>
        <w:spacing w:after="0" w:line="210" w:lineRule="exact"/>
        <w:rPr>
          <w:sz w:val="20"/>
          <w:szCs w:val="20"/>
          <w:color w:val="auto"/>
        </w:rPr>
      </w:pPr>
    </w:p>
    <w:p>
      <w:pPr>
        <w:ind w:left="1060" w:right="2619" w:firstLine="527"/>
        <w:spacing w:after="0" w:line="235" w:lineRule="auto"/>
        <w:rPr>
          <w:sz w:val="20"/>
          <w:szCs w:val="20"/>
          <w:color w:val="auto"/>
        </w:rPr>
      </w:pPr>
      <w:r>
        <w:rPr>
          <w:rFonts w:ascii="Courier New" w:cs="Courier New" w:eastAsia="Courier New" w:hAnsi="Courier New"/>
          <w:sz w:val="18"/>
          <w:szCs w:val="18"/>
          <w:color w:val="auto"/>
        </w:rPr>
        <w:t>3.1.3.3 pay for the maintenance and preservation of the Collateral; and</w:t>
      </w:r>
    </w:p>
    <w:p>
      <w:pPr>
        <w:spacing w:after="0" w:line="208" w:lineRule="exact"/>
        <w:rPr>
          <w:sz w:val="20"/>
          <w:szCs w:val="20"/>
          <w:color w:val="auto"/>
        </w:rPr>
      </w:pPr>
    </w:p>
    <w:p>
      <w:pPr>
        <w:jc w:val="both"/>
        <w:ind w:left="540" w:right="2099"/>
        <w:spacing w:after="0" w:line="275" w:lineRule="auto"/>
        <w:rPr>
          <w:sz w:val="20"/>
          <w:szCs w:val="20"/>
          <w:color w:val="auto"/>
        </w:rPr>
      </w:pPr>
      <w:r>
        <w:rPr>
          <w:rFonts w:ascii="Courier New" w:cs="Courier New" w:eastAsia="Courier New" w:hAnsi="Courier New"/>
          <w:sz w:val="16"/>
          <w:szCs w:val="16"/>
          <w:color w:val="auto"/>
        </w:rPr>
        <w:t>The Debtor shall reimburse the Secured Party, on demand, for any payment made or expense incurred by the Secured Party pursuant to the foregoing authorization, and such obligation to reimburse the Secured Party shall constitute part of the Obligations secured by this Agreement;</w:t>
      </w:r>
    </w:p>
    <w:p>
      <w:pPr>
        <w:spacing w:after="0" w:line="17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2" w:name="page53"/>
    <w:bookmarkEnd w:id="52"/>
    <w:p>
      <w:pPr>
        <w:ind w:right="1999" w:firstLine="527"/>
        <w:spacing w:after="0" w:line="238" w:lineRule="auto"/>
        <w:rPr>
          <w:sz w:val="20"/>
          <w:szCs w:val="20"/>
          <w:color w:val="auto"/>
        </w:rPr>
      </w:pPr>
      <w:r>
        <w:rPr>
          <w:rFonts w:ascii="Courier New" w:cs="Courier New" w:eastAsia="Courier New" w:hAnsi="Courier New"/>
          <w:sz w:val="18"/>
          <w:szCs w:val="18"/>
          <w:color w:val="auto"/>
        </w:rPr>
        <w:t>3.1.4 Location of Collateral. Such of the Collateral as constitutes tangible property will be kept at all times at the Debtor's Notice Address or other addresses indicated on the Master Exhibit (collectively, "Permitted Locations"), and Debtor will not remove such Collateral from such location(s) (other than transfer between Permitted Locations) without the prior written consent of the Secured Party; Debtor will notify, promptly, the Secured Party of each change in the location of such Collateral (other than transfer between Permitted Locations); no part of the Collateral is of a type normally used in more than one state; no Collateral has been brought into this Commonwealth or any other jurisdiction shown on the Master Exhibit within the past four (4) months subject to any Lien in favor of any Person other than the Secured Party, perfected in any manner under the law of the jurisdiction from which said Collateral was removed; and all Debtor's Records regarding Collateral are kept and maintained at Debtor's Notice Address or other Permitted Locations;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3.1.5 Powers of Attorney. The Debtor hereby irrevocably constitutes and appoints the Secured Party as the Debtor's true and lawful attorney, coupled with an interest, with full power of substitution (in each case at the sole risk, cost and expense of the Debtor but for the benefit of the Secured Party) to do the following:</w:t>
      </w:r>
    </w:p>
    <w:p>
      <w:pPr>
        <w:spacing w:after="0" w:line="209" w:lineRule="exact"/>
        <w:rPr>
          <w:sz w:val="20"/>
          <w:szCs w:val="20"/>
          <w:color w:val="auto"/>
        </w:rPr>
      </w:pPr>
    </w:p>
    <w:p>
      <w:pPr>
        <w:ind w:left="520" w:right="2099" w:firstLine="527"/>
        <w:spacing w:after="0" w:line="238" w:lineRule="auto"/>
        <w:rPr>
          <w:sz w:val="20"/>
          <w:szCs w:val="20"/>
          <w:color w:val="auto"/>
        </w:rPr>
      </w:pPr>
      <w:r>
        <w:rPr>
          <w:rFonts w:ascii="Courier New" w:cs="Courier New" w:eastAsia="Courier New" w:hAnsi="Courier New"/>
          <w:sz w:val="18"/>
          <w:szCs w:val="18"/>
          <w:color w:val="auto"/>
        </w:rPr>
        <w:t>3.1.5.1 At any time or times (whether or not an Event of Default has occurred), to file and record without Debtor's signature, or to sign Debtor's name to and file and record, financing statements and any other instruments, and to take such other actions as Secured Party may deem necessary in order to perfect or maintain the perfection or priority of or disclose or protect the Secured Party's security interests in the Collateral or any portion thereof; and to endorse the name of the Debtor in favor of the Secured Party upon any and all checks, drafts, notes, money orders, acceptances and other items, Instruments and forms of payment, and to sign and endorse the name of the Debtor on, and receive as secured party, any of the Collateral; and to receive and apply any proceeds of any Collateral toward the Obligations in accordance with the Credit Agreement;</w:t>
      </w:r>
    </w:p>
    <w:p>
      <w:pPr>
        <w:spacing w:after="0" w:line="208" w:lineRule="exact"/>
        <w:rPr>
          <w:sz w:val="20"/>
          <w:szCs w:val="20"/>
          <w:color w:val="auto"/>
        </w:rPr>
      </w:pPr>
    </w:p>
    <w:p>
      <w:pPr>
        <w:ind w:left="520" w:right="1999" w:firstLine="527"/>
        <w:spacing w:after="0" w:line="269" w:lineRule="auto"/>
        <w:rPr>
          <w:sz w:val="20"/>
          <w:szCs w:val="20"/>
          <w:color w:val="auto"/>
        </w:rPr>
      </w:pPr>
      <w:r>
        <w:rPr>
          <w:rFonts w:ascii="Courier New" w:cs="Courier New" w:eastAsia="Courier New" w:hAnsi="Courier New"/>
          <w:sz w:val="16"/>
          <w:szCs w:val="16"/>
          <w:color w:val="auto"/>
        </w:rPr>
        <w:t>3.1.5.2 At any time or times (after the occurrence, and during the continuance, of an Event of Default), to notify the post office authorities to change the address for delivery of Debtor's mail to an address designated by the Secured Party, and to sign change of address forms therefor and to receive and open Debtor's mail, remove therefrom and hold or apply any Collateral and thereafter turn over such mail (other than such Collateral) to Debtor or any trustee in bankruptcy, receiver, assignee for benefit of creditors or other legal representatives to whom Secured Party determines to be the appropriate recipient thereof; to sign Debtor's name to any invoices, schedules, freight or express receipts, bills of lading, and other Documents or writings of a similar or different nature, relating to the Collateral; to sign the name of Debtor on any schedules and assignments of Accounts, and on notices of assignment, financing statements and other public records relating to the Collateral, and on any notice to Debtor's Account Debtors for verification of the Receivables Collateral; and to otherwise exercise any rights or remedies available to the Secured Party hereunder or under any of the Loan Documents or otherwise under agreement or applicable law, including the UCC; and</w:t>
      </w:r>
    </w:p>
    <w:p>
      <w:pPr>
        <w:spacing w:after="0" w:line="394" w:lineRule="exact"/>
        <w:rPr>
          <w:sz w:val="20"/>
          <w:szCs w:val="20"/>
          <w:color w:val="auto"/>
        </w:rPr>
      </w:pPr>
    </w:p>
    <w:p>
      <w:pPr>
        <w:ind w:left="520" w:right="1999" w:firstLine="527"/>
        <w:spacing w:after="0" w:line="269" w:lineRule="auto"/>
        <w:rPr>
          <w:sz w:val="20"/>
          <w:szCs w:val="20"/>
          <w:color w:val="auto"/>
        </w:rPr>
      </w:pPr>
      <w:r>
        <w:rPr>
          <w:rFonts w:ascii="Courier New" w:cs="Courier New" w:eastAsia="Courier New" w:hAnsi="Courier New"/>
          <w:sz w:val="16"/>
          <w:szCs w:val="16"/>
          <w:color w:val="auto"/>
        </w:rPr>
        <w:t>3.1.5.3 In addition to the actions described above, at any time or times after an Event of Default has occurred and while it is continuing, or after any demand for payment of the Obligations has been made in accordance with the Credit Agreement and has not been satisfied in full, to prosecute, defend, compromise or release any action relating to the Collateral; to sign the Debtor's name in proofs of claim in bankruptcies of Account Debtors, notices of lien, claims of mechanics liens, or assignments or releases of any Liens securing the Accounts; to take any such actions as may be necessary to obtain payment of any letter of credit of which Debtor is a beneficiary; to repair, manufacture, assemble, complete, package, deliver, alter or supply goods, if any, necessary to fulfill in whole or in part the purchase order of any customer of Debtor; to notify any Persons of the rights and interests of the Secured Party, of the applicable Events of Default and of any matter relating to Collateral; to take any and all other actions (including, without limitation, the right to sue in the name of the Debtor or the Secured Party to collect upon any and all Collateral and to settle, adjust or compromise any and all claims with respect to Collateral</w:t>
      </w:r>
    </w:p>
    <w:p>
      <w:pPr>
        <w:sectPr>
          <w:pgSz w:w="11900" w:h="16838" w:orient="portrait"/>
          <w:cols w:equalWidth="0" w:num="1">
            <w:col w:w="9679"/>
          </w:cols>
          <w:pgMar w:left="780" w:top="723" w:right="1440" w:bottom="0" w:gutter="0" w:footer="0" w:header="0"/>
        </w:sectPr>
      </w:pPr>
    </w:p>
    <w:bookmarkStart w:id="53" w:name="page54"/>
    <w:bookmarkEnd w:id="53"/>
    <w:p>
      <w:pPr>
        <w:ind w:right="1999"/>
        <w:spacing w:after="0" w:line="237" w:lineRule="auto"/>
        <w:rPr>
          <w:sz w:val="20"/>
          <w:szCs w:val="20"/>
          <w:color w:val="auto"/>
        </w:rPr>
      </w:pPr>
      <w:r>
        <w:rPr>
          <w:rFonts w:ascii="Courier New" w:cs="Courier New" w:eastAsia="Courier New" w:hAnsi="Courier New"/>
          <w:sz w:val="18"/>
          <w:szCs w:val="18"/>
          <w:color w:val="auto"/>
        </w:rPr>
        <w:t>including insurance claims) as Secured Party shall deem necessary or expedient to convert the Collateral into cash; and otherwise to exercise any rights or remedies of the Secured Party hereunder or under any of the Loan Documents, or otherwise under agreement or applicable law, including the UCC;</w:t>
      </w:r>
    </w:p>
    <w:p>
      <w:pPr>
        <w:spacing w:after="0" w:line="203"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159"/>
          </w:cols>
          <w:pgMar w:left="1300" w:top="142" w:right="1440" w:bottom="1440" w:gutter="0" w:footer="0" w:header="0"/>
        </w:sectPr>
      </w:pPr>
    </w:p>
    <w:bookmarkStart w:id="54" w:name="page55"/>
    <w:bookmarkEnd w:id="54"/>
    <w:p>
      <w:pPr>
        <w:ind w:right="1879" w:firstLine="527"/>
        <w:spacing w:after="0" w:line="238" w:lineRule="auto"/>
        <w:rPr>
          <w:sz w:val="20"/>
          <w:szCs w:val="20"/>
          <w:color w:val="auto"/>
        </w:rPr>
      </w:pPr>
      <w:r>
        <w:rPr>
          <w:rFonts w:ascii="Courier New" w:cs="Courier New" w:eastAsia="Courier New" w:hAnsi="Courier New"/>
          <w:sz w:val="18"/>
          <w:szCs w:val="18"/>
          <w:color w:val="auto"/>
        </w:rPr>
        <w:t>3.1.6 Ratification and Indemnification Under Power of Attorney. In connection with all powers of attorney set forth in this Agreement or in the other Loan Documents, the Secured Party shall have full power to exercise such powers as fully and effectually as the Debtor might or could do; Debtor agrees that the Secured Party shall not be obligated to exercise any of the powers authorized herein, and shall be free to exercise or refrain from exercising any of such powers at any time or times in its absolute discretion, and, if the Secured Party elects to exercise any of such powers, it shall not be accountable for more than it actually receives as a result of such exercise of power, and shall not be responsible to the Debtor except for the Secured Party's actual bad faith, gross negligence, or willful misconduct; and all powers conferred upon the Secured Party by this Agreement, being coupled with an interest, shall be irrevocable until such time as all Obligations have been paid (without being subject to or susceptible of recovery by any Person) or performed and the Secured Party's agreement, if any, to make advances has terminated;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3.1.7 Audit Fees. Debtor shall pay to the Secured Party the Secured Party's usual audit fees (as determined by the Secured Party for accounts of the type and size of the Debtor) per audit conducted by the Secured Party, from time to time, of the Collateral, plus any reasonable out-of-pocket expenses of the Secured Party; provided that the Debtor shall not be obligated to pay for more than four (4) audits in any of its fiscal years, unless an Event of Default has occurred and is continuing (in which event the Debtor shall pay all such costs incurred by the Secured Party);</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3.1.8 Additional Security; Continuation of Security Interest. The security interest in Collateral granted pursuant to this Agreement is in addition to any and all other security or similar interest heretofore or hereafter granted by the Debtor to the Secured Party; and the security interest granted pursuant to this Agreement shall continue in full force and effect until each and every Obligation is fulfilled and satisfied, without being subject to recovery by any Person.</w:t>
      </w:r>
    </w:p>
    <w:p>
      <w:pPr>
        <w:spacing w:after="0" w:line="205" w:lineRule="exact"/>
        <w:rPr>
          <w:sz w:val="20"/>
          <w:szCs w:val="20"/>
          <w:color w:val="auto"/>
        </w:rPr>
      </w:pPr>
    </w:p>
    <w:p>
      <w:pPr>
        <w:spacing w:after="0"/>
        <w:tabs>
          <w:tab w:leader="none" w:pos="500" w:val="left"/>
          <w:tab w:leader="none" w:pos="3140" w:val="left"/>
        </w:tabs>
        <w:rPr>
          <w:sz w:val="20"/>
          <w:szCs w:val="20"/>
          <w:color w:val="auto"/>
        </w:rPr>
      </w:pPr>
      <w:r>
        <w:rPr>
          <w:rFonts w:ascii="Courier New" w:cs="Courier New" w:eastAsia="Courier New" w:hAnsi="Courier New"/>
          <w:sz w:val="18"/>
          <w:szCs w:val="18"/>
          <w:color w:val="auto"/>
        </w:rPr>
        <w:t>3.2</w:t>
        <w:tab/>
        <w:t>Receivables Collateral.</w:t>
      </w:r>
      <w:r>
        <w:rPr>
          <w:sz w:val="20"/>
          <w:szCs w:val="20"/>
          <w:color w:val="auto"/>
        </w:rPr>
        <w:tab/>
      </w:r>
      <w:r>
        <w:rPr>
          <w:rFonts w:ascii="Courier New" w:cs="Courier New" w:eastAsia="Courier New" w:hAnsi="Courier New"/>
          <w:sz w:val="16"/>
          <w:szCs w:val="16"/>
          <w:color w:val="auto"/>
        </w:rPr>
        <w:t>With respect to all Receivables Collateral:</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3.2.1 Collection of Receivables. (a) Unless or until Secured Party gives Debtor other written instructions, Debtor shall make collection of all Receivables Collateral (and shall not co-mingle the same with any other funds or deposit any thereof in any bank account of Debtor except with the Secured Party and in accordance herewith); and (b) Debtor shall receive all payments of Receivables Collateral as Secured Party's trustee and shall immediately deliver to the Secured Party, as and when, and in the identical form as, received by Debtor, all payments, including all checks, drafts, cash, Instruments, and other items and forms of payment, which represent, or constitute Proceeds or collections of the Receivables Collateral, each of which shall be endorsed to the Secured Party or as Secured Party may otherwise direct from time to time;</w:t>
      </w:r>
    </w:p>
    <w:p>
      <w:pPr>
        <w:spacing w:after="0" w:line="385"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79"/>
          </w:cols>
          <w:pgMar w:left="780" w:top="723" w:right="1440" w:bottom="1440" w:gutter="0" w:footer="0" w:header="0"/>
        </w:sectPr>
      </w:pPr>
    </w:p>
    <w:bookmarkStart w:id="55" w:name="page56"/>
    <w:bookmarkEnd w:id="55"/>
    <w:p>
      <w:pPr>
        <w:ind w:left="540" w:right="1999" w:firstLine="527"/>
        <w:spacing w:after="0" w:line="238" w:lineRule="auto"/>
        <w:rPr>
          <w:sz w:val="20"/>
          <w:szCs w:val="20"/>
          <w:color w:val="auto"/>
        </w:rPr>
      </w:pPr>
      <w:r>
        <w:rPr>
          <w:rFonts w:ascii="Courier New" w:cs="Courier New" w:eastAsia="Courier New" w:hAnsi="Courier New"/>
          <w:sz w:val="18"/>
          <w:szCs w:val="18"/>
          <w:color w:val="auto"/>
        </w:rPr>
        <w:t>3.2.2 Schedules of Accounts. As and to the extent Secured Party may reasonably request, from time to time, Debtor shall provide Secured Party with schedules describing all Accounts created or acquired by Debtor, and Debtor shall execute and deliver written assignments of such Accounts to Secured Party, provided, however, that Debtor's failure to execute and deliver such schedules or assignments shall not affect or limit Secured Party's security interest or other rights in and to each Account; together with each schedule, Debtor shall furnish copies of invoices or equivalents acceptable to the Secured Party, and shall warrant the genuineness thereof; and Debtor shall also, on request of the Secured Party, furnish the Secured Party the original shipping or delivery receipts for all goods sold; and</w:t>
      </w:r>
    </w:p>
    <w:p>
      <w:pPr>
        <w:spacing w:after="0" w:line="200" w:lineRule="exact"/>
        <w:rPr>
          <w:sz w:val="20"/>
          <w:szCs w:val="20"/>
          <w:color w:val="auto"/>
        </w:rPr>
      </w:pPr>
    </w:p>
    <w:p>
      <w:pPr>
        <w:spacing w:after="0" w:line="210" w:lineRule="exact"/>
        <w:rPr>
          <w:sz w:val="20"/>
          <w:szCs w:val="20"/>
          <w:color w:val="auto"/>
        </w:rPr>
      </w:pPr>
    </w:p>
    <w:p>
      <w:pPr>
        <w:ind w:left="540" w:right="2519" w:firstLine="527"/>
        <w:spacing w:after="0" w:line="235" w:lineRule="auto"/>
        <w:rPr>
          <w:sz w:val="20"/>
          <w:szCs w:val="20"/>
          <w:color w:val="auto"/>
        </w:rPr>
      </w:pPr>
      <w:r>
        <w:rPr>
          <w:rFonts w:ascii="Courier New" w:cs="Courier New" w:eastAsia="Courier New" w:hAnsi="Courier New"/>
          <w:sz w:val="18"/>
          <w:szCs w:val="18"/>
          <w:color w:val="auto"/>
        </w:rPr>
        <w:t>3.2.3 Notification To Account Debtors and Others by Secured Party.</w:t>
      </w:r>
    </w:p>
    <w:p>
      <w:pPr>
        <w:spacing w:after="0" w:line="6" w:lineRule="exact"/>
        <w:rPr>
          <w:sz w:val="20"/>
          <w:szCs w:val="20"/>
          <w:color w:val="auto"/>
        </w:rPr>
      </w:pPr>
    </w:p>
    <w:p>
      <w:pPr>
        <w:ind w:left="540" w:right="1999"/>
        <w:spacing w:after="0" w:line="238" w:lineRule="auto"/>
        <w:rPr>
          <w:sz w:val="20"/>
          <w:szCs w:val="20"/>
          <w:color w:val="auto"/>
        </w:rPr>
      </w:pPr>
      <w:r>
        <w:rPr>
          <w:rFonts w:ascii="Courier New" w:cs="Courier New" w:eastAsia="Courier New" w:hAnsi="Courier New"/>
          <w:sz w:val="18"/>
          <w:szCs w:val="18"/>
          <w:color w:val="auto"/>
        </w:rPr>
        <w:t>Secured Party or Secured Party's designee may, at any time or times after the occurrence of an Event of Default, notify customers or Account Debtors of Debtor, either in the name of the Secured Party or the Debtor, that Accounts have been assigned to the Secured Party or of Secured Party's security interest therein, and may instruct such customers or Account Debtors to make payment directly to the Secured Party or such other address as may be specified by the Secured Party, and Secured Party may collect directly from the obligors thereon all amounts due on account of any or all of the Receivables Collateral and may charge the collection costs and expenses to the Debtor, and the Secured Party may, at any time or times whether or not an Event of Default shall have occurred, advise any Person of the Secured Party's security interest in and to the Receivables Collateral; nothing herein contained, however, shall limit the Secured Party's rights with respect to any Deposit Accounts and processors of credit card receivables, whether or not an Event of Default has occurred;</w:t>
      </w:r>
    </w:p>
    <w:p>
      <w:pPr>
        <w:spacing w:after="0" w:line="203" w:lineRule="exact"/>
        <w:rPr>
          <w:sz w:val="20"/>
          <w:szCs w:val="20"/>
          <w:color w:val="auto"/>
        </w:rPr>
      </w:pPr>
    </w:p>
    <w:p>
      <w:pPr>
        <w:ind w:left="540"/>
        <w:spacing w:after="0"/>
        <w:tabs>
          <w:tab w:leader="none" w:pos="1040" w:val="left"/>
          <w:tab w:leader="none" w:pos="3460" w:val="left"/>
        </w:tabs>
        <w:rPr>
          <w:sz w:val="20"/>
          <w:szCs w:val="20"/>
          <w:color w:val="auto"/>
        </w:rPr>
      </w:pPr>
      <w:r>
        <w:rPr>
          <w:rFonts w:ascii="Courier New" w:cs="Courier New" w:eastAsia="Courier New" w:hAnsi="Courier New"/>
          <w:sz w:val="18"/>
          <w:szCs w:val="18"/>
          <w:color w:val="auto"/>
        </w:rPr>
        <w:t>3.3</w:t>
        <w:tab/>
        <w:t>Inventory Collateral.</w:t>
      </w:r>
      <w:r>
        <w:rPr>
          <w:sz w:val="20"/>
          <w:szCs w:val="20"/>
          <w:color w:val="auto"/>
        </w:rPr>
        <w:tab/>
      </w:r>
      <w:r>
        <w:rPr>
          <w:rFonts w:ascii="Courier New" w:cs="Courier New" w:eastAsia="Courier New" w:hAnsi="Courier New"/>
          <w:sz w:val="16"/>
          <w:szCs w:val="16"/>
          <w:color w:val="auto"/>
        </w:rPr>
        <w:t>With respect to all Inventory Collateral:</w:t>
      </w:r>
    </w:p>
    <w:p>
      <w:pPr>
        <w:spacing w:after="0" w:line="207" w:lineRule="exact"/>
        <w:rPr>
          <w:sz w:val="20"/>
          <w:szCs w:val="20"/>
          <w:color w:val="auto"/>
        </w:rPr>
      </w:pPr>
    </w:p>
    <w:p>
      <w:pPr>
        <w:ind w:left="540" w:right="1999" w:firstLine="527"/>
        <w:spacing w:after="0" w:line="237" w:lineRule="auto"/>
        <w:rPr>
          <w:sz w:val="20"/>
          <w:szCs w:val="20"/>
          <w:color w:val="auto"/>
        </w:rPr>
      </w:pPr>
      <w:r>
        <w:rPr>
          <w:rFonts w:ascii="Courier New" w:cs="Courier New" w:eastAsia="Courier New" w:hAnsi="Courier New"/>
          <w:sz w:val="18"/>
          <w:szCs w:val="18"/>
          <w:color w:val="auto"/>
        </w:rPr>
        <w:t>3.3.1 Pricing, Credit Terms and Accounts. So long as no Event of Default has occurred, Debtor may sell items of Inventory Collateral in the ordinary course of business; in no event shall the Debtor sell or dispose of any Inventory in bulk or to the Debtor's creditors (other than returns in the ordinary course of business); and</w:t>
      </w:r>
    </w:p>
    <w:p>
      <w:pPr>
        <w:spacing w:after="0" w:line="209" w:lineRule="exact"/>
        <w:rPr>
          <w:sz w:val="20"/>
          <w:szCs w:val="20"/>
          <w:color w:val="auto"/>
        </w:rPr>
      </w:pPr>
    </w:p>
    <w:p>
      <w:pPr>
        <w:ind w:left="540" w:right="2199" w:firstLine="527"/>
        <w:spacing w:after="0" w:line="271" w:lineRule="auto"/>
        <w:rPr>
          <w:sz w:val="20"/>
          <w:szCs w:val="20"/>
          <w:color w:val="auto"/>
        </w:rPr>
      </w:pPr>
      <w:r>
        <w:rPr>
          <w:rFonts w:ascii="Courier New" w:cs="Courier New" w:eastAsia="Courier New" w:hAnsi="Courier New"/>
          <w:sz w:val="16"/>
          <w:szCs w:val="16"/>
          <w:color w:val="auto"/>
        </w:rPr>
        <w:t>3.3.2 Notice to Processors/Rights as Buyer. If any Inventory Collateral is in the possession or control of any agents, warehousemen, or processors, Debtor shall notify them of Secured Party's security interest therein and, at Secured Party's request, instruct them to hold the same for Secured Party's account and subject to Secured Party's instructions. Secured Party shall enjoy all of the rights and remedies of the buyer of the Inventory and shall be subrogated to all guaranties and security now or which may in the future be held by Debtor. Secured Party shall not be liable in any manner for exercising or refusing or failing to exercise any such rights.</w:t>
      </w:r>
    </w:p>
    <w:p>
      <w:pPr>
        <w:spacing w:after="0" w:line="200" w:lineRule="exact"/>
        <w:rPr>
          <w:sz w:val="20"/>
          <w:szCs w:val="20"/>
          <w:color w:val="auto"/>
        </w:rPr>
      </w:pPr>
    </w:p>
    <w:p>
      <w:pPr>
        <w:spacing w:after="0" w:line="38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REPRESENTATIONS, WARRANTIES AND COVENANTS.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Debtor also hereby makes the following representations, warranties and covenants.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Representations, Warranties and Covenants.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4.1 Locations; Supplemental Information Regarding Debtor. The Debtor's principal place of business, chief executive office and mailing address is located at the Notice Address set forth at the beginning of this Agreement, and the Debtor does not and will not conduct any business under any trade name or trade style other than Debtor's legal name or such other names or styles as may be set forth on the Master Exhibit; set forth on the Master Exhibit are the locations of all Debtor's other places of business or at which the Debtor's properties may be kept or located. All the information contained on the Master Exhibit is true, accurate and complete. The Debtor agrees to furnish the Secured Party written notice within ten (10) days of any changes therein, or any additional information necessary to insure that the Master Exhibit remains true, accurate and complete.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59" w:gutter="0" w:footer="0" w:header="0"/>
        </w:sectPr>
      </w:pPr>
    </w:p>
    <w:bookmarkStart w:id="56" w:name="page57"/>
    <w:bookmarkEnd w:id="56"/>
    <w:p>
      <w:pPr>
        <w:ind w:right="1999" w:firstLine="527"/>
        <w:spacing w:after="0" w:line="268" w:lineRule="auto"/>
        <w:rPr>
          <w:sz w:val="20"/>
          <w:szCs w:val="20"/>
          <w:color w:val="auto"/>
        </w:rPr>
      </w:pPr>
      <w:r>
        <w:rPr>
          <w:rFonts w:ascii="Courier New" w:cs="Courier New" w:eastAsia="Courier New" w:hAnsi="Courier New"/>
          <w:sz w:val="16"/>
          <w:szCs w:val="16"/>
          <w:color w:val="auto"/>
        </w:rPr>
        <w:t>4.2 No Agency Between Debtor and Secured Party. Nothing herein contained shall be construed to constitute the Debtor as the Secured Party's agent for any purpose whatsoever, and the Secured Party shall not be responsible or liable for any shortage, discrepancy, damage, loss or destruction of any part of any Collateral wherever the same may be located and regardless of the cause thereof other than as a direct and proximate result of Secured Party's actual bad faith, gross negligence, or willful misconduct.</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Secured Party does not, by anything herein or in any assignment or otherwise, assume any of the Debtor's obligations under any contract or agreement assigned to the Secured Party, and the Secured Party shall not be responsible in any way for the performance by the Debtor of any of the terms and conditions thereof.</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4.3 Recent Changes of Name or Structure. Debtor has not within the preceding four (4) months changed its name, identity or corporate or other organizational structure and has not previously had a place of business or chief executive office located outside The Commonwealth of Massachusetts except as disclosed on the Master Exhibit.</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EVENTS OF DEFAULT.</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occurrence of any one or more Events of Default as defined in the Credit Agreement shall constitute and mean an "Event of Default" under this Agreement.</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REMEDIES.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6.1 General Remedies. In addition to and without in any way limiting any other rights and remedies available to the Secured Party under this Agreement prior to an Event of Default, or any other rights and remedies available to the Secured Party (whether prior to or after an Event of Default) under any of the other Loan Documents or under applicable law or in equity, upon and at any time or times after the occurrence, and during the continuance, of any Event of Default:</w:t>
      </w:r>
    </w:p>
    <w:p>
      <w:pPr>
        <w:spacing w:after="0" w:line="205"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6.1.1</w:t>
      </w:r>
      <w:r>
        <w:rPr>
          <w:sz w:val="20"/>
          <w:szCs w:val="20"/>
          <w:color w:val="auto"/>
        </w:rPr>
        <w:tab/>
      </w:r>
      <w:r>
        <w:rPr>
          <w:rFonts w:ascii="Courier New" w:cs="Courier New" w:eastAsia="Courier New" w:hAnsi="Courier New"/>
          <w:sz w:val="16"/>
          <w:szCs w:val="16"/>
          <w:color w:val="auto"/>
        </w:rPr>
        <w:t>the Secured Party may treat any or all of the Loan</w:t>
      </w:r>
    </w:p>
    <w:p>
      <w:pPr>
        <w:spacing w:after="0" w:line="4" w:lineRule="exact"/>
        <w:rPr>
          <w:sz w:val="20"/>
          <w:szCs w:val="20"/>
          <w:color w:val="auto"/>
        </w:rPr>
      </w:pPr>
    </w:p>
    <w:p>
      <w:pPr>
        <w:ind w:left="540" w:right="2319"/>
        <w:spacing w:after="0" w:line="235" w:lineRule="auto"/>
        <w:rPr>
          <w:sz w:val="20"/>
          <w:szCs w:val="20"/>
          <w:color w:val="auto"/>
        </w:rPr>
      </w:pPr>
      <w:r>
        <w:rPr>
          <w:rFonts w:ascii="Courier New" w:cs="Courier New" w:eastAsia="Courier New" w:hAnsi="Courier New"/>
          <w:sz w:val="18"/>
          <w:szCs w:val="18"/>
          <w:color w:val="auto"/>
        </w:rPr>
        <w:t>Documents as being in default and may exercise any rights and remedies thereunder as it shall deem appropriate;</w:t>
      </w:r>
    </w:p>
    <w:p>
      <w:pPr>
        <w:spacing w:after="0" w:line="208" w:lineRule="exact"/>
        <w:rPr>
          <w:sz w:val="20"/>
          <w:szCs w:val="20"/>
          <w:color w:val="auto"/>
        </w:rPr>
      </w:pPr>
    </w:p>
    <w:p>
      <w:pPr>
        <w:ind w:left="540" w:right="2199" w:firstLine="527"/>
        <w:spacing w:after="0" w:line="235" w:lineRule="auto"/>
        <w:rPr>
          <w:sz w:val="20"/>
          <w:szCs w:val="20"/>
          <w:color w:val="auto"/>
        </w:rPr>
      </w:pPr>
      <w:r>
        <w:rPr>
          <w:rFonts w:ascii="Courier New" w:cs="Courier New" w:eastAsia="Courier New" w:hAnsi="Courier New"/>
          <w:sz w:val="18"/>
          <w:szCs w:val="18"/>
          <w:color w:val="auto"/>
        </w:rPr>
        <w:t>6.1.2 the Secured Party may collect the Receivables Collateral with or without taking possession of the Collateral;</w:t>
      </w:r>
    </w:p>
    <w:p>
      <w:pPr>
        <w:spacing w:after="0" w:line="208"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6.1.3 the Secured Party shall be entitled to immediate possession of the Collateral or any portion or portions thereof and may enter upon the Debtor's premises to take possession thereof; may require the Debtor to assemble the Collateral and make it available to the Secured Party at a place to be designated by the Secured Party which is reasonably convenient to both parties; or may require Debtor to deliver all Records relating to the Collateral to the Secured Party;</w:t>
      </w:r>
    </w:p>
    <w:p>
      <w:pPr>
        <w:spacing w:after="0" w:line="211" w:lineRule="exact"/>
        <w:rPr>
          <w:sz w:val="20"/>
          <w:szCs w:val="20"/>
          <w:color w:val="auto"/>
        </w:rPr>
      </w:pPr>
    </w:p>
    <w:p>
      <w:pPr>
        <w:ind w:left="540" w:right="1999" w:firstLine="527"/>
        <w:spacing w:after="0" w:line="238" w:lineRule="auto"/>
        <w:rPr>
          <w:sz w:val="20"/>
          <w:szCs w:val="20"/>
          <w:color w:val="auto"/>
        </w:rPr>
      </w:pPr>
      <w:r>
        <w:rPr>
          <w:rFonts w:ascii="Courier New" w:cs="Courier New" w:eastAsia="Courier New" w:hAnsi="Courier New"/>
          <w:sz w:val="18"/>
          <w:szCs w:val="18"/>
          <w:color w:val="auto"/>
        </w:rPr>
        <w:t>6.1.4 the Secured Party may enter upon, occupy, and use any premises owned or occupied by the Debtor (or by any agent of the Debtor at which Collateral is located), and may exclude the Debtor from such premises or portion thereof as may have been so entered upon, occupied, or used by the Secured Party; the Secured Party shall not be required to remove any of the Collateral from any such premises upon the Secured Party's taking possession thereof, and may render any Collateral unusable to the Debtor; and in no event shall the Secured Party be liable to the Debtor for use or occupancy by the Secured Party of any premises pursuant to this Agreement except for claims arising out of the Secured Party's actual bad faith, gross negligence, or willful misconduct, nor for any charge (such as wages for the Debtor's employees and utilities) incurred in connection with the Secured Party's exercise of the Secured Party's rights and remedies;</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57" w:name="page58"/>
    <w:bookmarkEnd w:id="57"/>
    <w:p>
      <w:pPr>
        <w:ind w:left="540" w:right="2319" w:firstLine="527"/>
        <w:spacing w:after="0" w:line="237" w:lineRule="auto"/>
        <w:rPr>
          <w:sz w:val="20"/>
          <w:szCs w:val="20"/>
          <w:color w:val="auto"/>
        </w:rPr>
      </w:pPr>
      <w:r>
        <w:rPr>
          <w:rFonts w:ascii="Courier New" w:cs="Courier New" w:eastAsia="Courier New" w:hAnsi="Courier New"/>
          <w:sz w:val="18"/>
          <w:szCs w:val="18"/>
          <w:color w:val="auto"/>
        </w:rPr>
        <w:t>6.1.5 the Secured Party may take such steps as it reasonably deems necessary to protect the Secured Party's interest in, and to preserve the Collateral, and the Debtor agrees to cooperate fully with all of Secured Party's efforts and to take such actions as the Secured Party shall direct, all to preserve the Collateral;</w:t>
      </w:r>
    </w:p>
    <w:p>
      <w:pPr>
        <w:spacing w:after="0" w:line="209" w:lineRule="exact"/>
        <w:rPr>
          <w:sz w:val="20"/>
          <w:szCs w:val="20"/>
          <w:color w:val="auto"/>
        </w:rPr>
      </w:pPr>
    </w:p>
    <w:p>
      <w:pPr>
        <w:ind w:left="540" w:right="1999" w:firstLine="527"/>
        <w:spacing w:after="0" w:line="269" w:lineRule="auto"/>
        <w:rPr>
          <w:sz w:val="20"/>
          <w:szCs w:val="20"/>
          <w:color w:val="auto"/>
        </w:rPr>
      </w:pPr>
      <w:r>
        <w:rPr>
          <w:rFonts w:ascii="Courier New" w:cs="Courier New" w:eastAsia="Courier New" w:hAnsi="Courier New"/>
          <w:sz w:val="16"/>
          <w:szCs w:val="16"/>
          <w:color w:val="auto"/>
        </w:rPr>
        <w:t>6.1.6 the Secured Party shall have the rights and remedies of a secured party under the UCC and other applicable laws, the choice and manner of exercise of any right or remedy being in the Secured Party's sole discretion; and, pursuant thereto, the Secured Party shall have the right to foreclose the security interest granted in any Collateral by any available judicial procedure and to take possession of and sell any or all of the Collateral with or without judicial process; the Secured Party may sell or dispose of the Collateral, or any part thereof, at public or private sales, at any time or place (including the Debtor's premises), in one or more sales, at such price or prices, and upon such terms, either for cash, credit or future delivery, as the Secured Party may elect, and, except as to that part of the Collateral which is perishable or threatens to decline speedily in value, or is of the type customarily sold on a recognized market, the Secured Party shall give the Debtor reasonable notification of such sale or sales, it being agreed that, in all events, reasonable notification means written notice mailed to the Debtor at least ten (10) days prior to each such public sale or prior to the date after which any such private sales or other intended dispositions may be made; at any public sale the Secured Party may (but shall have no obligation to) bid for and become the purchaser of any Collateral; the Debtor hereby waives any and all rights it may have to judicial hearing in advance of the enforcement of any of the Secured Party's rights hereunder, including the Secured Party's right to take immediate possession of the Collateral; and the Secured Party may do any of the foregoing or otherwise deal with the Collateral in its then condition, or following such preparation as the Secured Party deems advisable, with or without taking possession thereof; and</w:t>
      </w:r>
    </w:p>
    <w:p>
      <w:pPr>
        <w:spacing w:after="0" w:line="200" w:lineRule="exact"/>
        <w:rPr>
          <w:sz w:val="20"/>
          <w:szCs w:val="20"/>
          <w:color w:val="auto"/>
        </w:rPr>
      </w:pPr>
    </w:p>
    <w:p>
      <w:pPr>
        <w:spacing w:after="0" w:line="393" w:lineRule="exact"/>
        <w:rPr>
          <w:sz w:val="20"/>
          <w:szCs w:val="20"/>
          <w:color w:val="auto"/>
        </w:rPr>
      </w:pPr>
    </w:p>
    <w:p>
      <w:pPr>
        <w:ind w:left="540" w:right="1879" w:firstLine="527"/>
        <w:spacing w:after="0" w:line="238" w:lineRule="auto"/>
        <w:rPr>
          <w:sz w:val="20"/>
          <w:szCs w:val="20"/>
          <w:color w:val="auto"/>
        </w:rPr>
      </w:pPr>
      <w:r>
        <w:rPr>
          <w:rFonts w:ascii="Courier New" w:cs="Courier New" w:eastAsia="Courier New" w:hAnsi="Courier New"/>
          <w:sz w:val="18"/>
          <w:szCs w:val="18"/>
          <w:color w:val="auto"/>
        </w:rPr>
        <w:t>6.1.7 without limiting the provisions of this Section 6.1, the Secured Party, in the exercise of its rights and remedies upon default, may conduct one or more going out of business sales, in the Secured Party's own right or by one or more agents and contractors. Such sale(s) may be conducted upon any premises owned, leased, or occupied by the Debtor. The Secured Party and any such agent or contractor, in conjunction with any such sale, may augment the Inventory with other goods (all of which other goods shall remain the sole property of the Secured Party or such agent or contractor). Any amounts realized from the sale of such goods which constitute augmentations to the Inventory (net of an allocable share of the costs and expenses incurred in their disposition) shall be the sole property of the Secured Party or such agent or contractor and neither the Debtor nor any Person claiming under or in right of the Debtor shall have any interest therein.</w:t>
      </w:r>
    </w:p>
    <w:p>
      <w:pPr>
        <w:spacing w:after="0" w:line="208" w:lineRule="exact"/>
        <w:rPr>
          <w:sz w:val="20"/>
          <w:szCs w:val="20"/>
          <w:color w:val="auto"/>
        </w:rPr>
      </w:pPr>
    </w:p>
    <w:p>
      <w:pPr>
        <w:jc w:val="both"/>
        <w:ind w:left="540" w:right="2419" w:firstLine="527"/>
        <w:spacing w:after="0" w:line="236" w:lineRule="auto"/>
        <w:rPr>
          <w:sz w:val="20"/>
          <w:szCs w:val="20"/>
          <w:color w:val="auto"/>
        </w:rPr>
      </w:pPr>
      <w:r>
        <w:rPr>
          <w:rFonts w:ascii="Courier New" w:cs="Courier New" w:eastAsia="Courier New" w:hAnsi="Courier New"/>
          <w:sz w:val="18"/>
          <w:szCs w:val="18"/>
          <w:color w:val="auto"/>
        </w:rPr>
        <w:t>6.1.8 the Secured Party shall have the right to apply to the Obligations any deposits or other sums at any time credited by or due from the Secured Party to the Debtor.</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6.2 License. With respect to the Secured Party's exercise of rights and remedies hereunder including in connection with any completion of the manufacture of Inventory or sale or other disposition of Inventory, the Debtor hereby grants to the Secured Party a nonexclusive irrevocable license to use, apply, and affix any trademark, trade name, logo, or the like in which the Debtor now or hereafter has rights (other than any trademark of Levi Strauss &amp; Co. or its affiliates covered by certain Trademark License Agreements dated November 1, 1991 and November 15, 1996, as to which approval of Levi Strauss &amp; Co. must first be obtained).</w:t>
      </w: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58" w:name="page59"/>
    <w:bookmarkEnd w:id="58"/>
    <w:p>
      <w:pPr>
        <w:ind w:right="1999" w:firstLine="527"/>
        <w:spacing w:after="0" w:line="270" w:lineRule="auto"/>
        <w:rPr>
          <w:sz w:val="20"/>
          <w:szCs w:val="20"/>
          <w:color w:val="auto"/>
        </w:rPr>
      </w:pPr>
      <w:r>
        <w:rPr>
          <w:rFonts w:ascii="Courier New" w:cs="Courier New" w:eastAsia="Courier New" w:hAnsi="Courier New"/>
          <w:sz w:val="16"/>
          <w:szCs w:val="16"/>
          <w:color w:val="auto"/>
        </w:rPr>
        <w:t>6.3 No Duty of Preservation; Joint Property. The Secured Party may at all times proceed directly against the Debtor, or against any other Person responsible for any Obligations, to enforce the payment of the Obligations, and Secured Party shall not be required to take any action of any kind to preserve, collect upon or protect the rights of the Secured Party or of any other Person in any Collateral, except as specifically required by the UCC. Without limiting the generality of the foregoing, the Secured Party shall not be required to take any action to preserve rights against prior parties, and the Secured Party may co-mingle any items of Collateral with other property and shall not be required to keep any Collateral identifiable. In the event any Collateral, including any Deposit Account, is held in joint or common names, the Secured Party may deal with such Collateral or any Deposit Account, for all purposes hereunder and under any or all of the Loan Documents, as if belonging to any one, and no more than one, of such joint or common owners.</w:t>
      </w:r>
    </w:p>
    <w:p>
      <w:pPr>
        <w:spacing w:after="0" w:line="388"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6.4 Remedies Not Exclusive. The enumeration of rights and remedies in the Loan Documents is not intended to be exclusive, and they shall be in addition to and not by way of limitation of such others as the Secured Party may have under the UCC, other applicable law, and any and all other Documents, Instruments, agreements or other writings between or among Debtor, Secured Party or other Persons. The Secured Party shall, in its sole discretion, determine its choice of rights and remedies and the order in which they shall be exercised, and which Collateral, if any, is to be proceeded against and in which order. The exercise of any right or remedy against the Debtor, any other Person or any or all Collateral shall not preclude the exercise of others or the exercise thereof against Debtor, any other Persons or any other Collateral, all of which shall be cumulative. No act, failure or delay by the Secured Party shall constitute a waiver of any of its rights and remedies. No single or partial waiver by the Secured Party of any provision of the Loan Documents, or of any breach or default thereunder, or of any right or remedy which the Secured Party may have shall operate as a waiver of any other provision, breach, default, right or remedy or of the same one on a future occasion.</w:t>
      </w:r>
    </w:p>
    <w:p>
      <w:pPr>
        <w:spacing w:after="0" w:line="39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MISCELLANEOUS.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7.1 Deposits As Collateral; Set-Off. Any and all deposits, Deposit Accounts, and other sums at any time credited by or due to the Debtor from the Secured Party or any of its banking or lending affiliates or any Person acting as a participant under any loan arrangement between the Secured Party and the Debtor, and any cash, certificates of deposit, securities, instruments, documents, policies and certificates of insurance, goods, Accounts, choses in action, Chattel Paper, and other property of the Debtor in the possession or control of, or in transit to or from, the Secured Party, or any of its banking or lending affiliates, or any Person acting as a participant under any loan arrangement between the Secured Party and the Debtor, or any Person acting on the Secured Party's behalf, regardless of the reason the Secured Party, or such other Person, receives, received or is to receive the same (whether in pledge, or for safekeeping, or as agent for collection or transmission or otherwise) and regardless of whether the Secured Party has conditionally released the same, shall at all times constitute part of the Collateral (and Debtor hereby grants a continuing security interest therein) for any and all Obligations, and may be applied or set off against such Obligations at any time after the occurrence, and during the continuance of an Event of Default, whether or not demand for payment of the Obligations has been made or whether or not other collateral is available to the Secured Party; provided that nothing contained herein shall be deemed to modify, limit or impair the Debtor's obligations under Article 7 of the Credit Agreement.</w:t>
      </w:r>
    </w:p>
    <w:p>
      <w:pPr>
        <w:spacing w:after="0" w:line="200" w:lineRule="exact"/>
        <w:rPr>
          <w:sz w:val="20"/>
          <w:szCs w:val="20"/>
          <w:color w:val="auto"/>
        </w:rPr>
      </w:pPr>
    </w:p>
    <w:p>
      <w:pPr>
        <w:spacing w:after="0" w:line="396"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7.2 Survival of Covenants; Binding Effect. All agreements, representations, covenants and warranties made by the Debtor in this Agreement, the other Loan Documents, or in any certificate or other document delivered to the Secured Party in connection herewith shall survive the termination of this Agreement and survive the execution and delivery of this Agreement, and shall remain in full force and effect until all Obligations to the Secured Party have been paid in full and satisfied, and the security interest, Lien and rights granted to the Secured Party in any Collateral and its rights and remedies hereunder and under the other Loan Documents shall continue in full force and effect, notwithstanding the fact that Loans may, from time to time, be in a zero or credit position, until all Obligations have been satisfied. All the terms and provisions of this Agreement and the other Loan Documents shall be binding upon, inure to the benefit of and be enforceable by and against the parties hereto and their respective successors and assigns.</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59" w:gutter="0" w:footer="0" w:header="0"/>
        </w:sectPr>
      </w:pPr>
    </w:p>
    <w:bookmarkStart w:id="59" w:name="page60"/>
    <w:bookmarkEnd w:id="59"/>
    <w:p>
      <w:pPr>
        <w:ind w:right="1999" w:firstLine="527"/>
        <w:spacing w:after="0" w:line="238" w:lineRule="auto"/>
        <w:rPr>
          <w:sz w:val="20"/>
          <w:szCs w:val="20"/>
          <w:color w:val="auto"/>
        </w:rPr>
      </w:pPr>
      <w:r>
        <w:rPr>
          <w:rFonts w:ascii="Courier New" w:cs="Courier New" w:eastAsia="Courier New" w:hAnsi="Courier New"/>
          <w:sz w:val="18"/>
          <w:szCs w:val="18"/>
          <w:color w:val="auto"/>
        </w:rPr>
        <w:t>7.3 Prior Discussions; Amendments in Writing; Counterparts; Filing As Financing Statement. This Agreement and all other Loan Documents incorporate all discussions and negotiations between the Debtor and the Secured Party, either express or implied, concerning the matters included herein and therein, any custom, usage or other writing to the contrary notwithstanding. No such discussions or negotiations shall limit, modify, or otherwise affect the provisions of the Loan Documents. This Agreement may be amended or modified only in writing signed by the parties hereto, and in the case of the Secured Party signed by a duly authorized officer thereof. This Agreement may be executed in two or more counterparts, each of which shall constitute an original, but such counterparts together shall constitute one and the same instrument. Any proof of this Agreement shall require production of only one such counterpart. A carbon, photographic or other reproduction of this Agreement or of any financing statement executed to perfect the security interest created herein may be filed as a financing statement under the UCC (or under the Uniform Commercial Code in effect in any jurisdiction outside Massachusetts).</w:t>
      </w: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7.4 General Indemnification. In addition to any indemnification provided in the Credit Agreement, Debtor shall, and does hereby, indemnify and save the Secured Party harmless from (and agrees to defend the Secured Party from) any and all liabilities, damages, costs, losses and expenses (including court costs and attorney's reasonable fees and expenses) that the Secured Party may sustain or incur by reason of, relating to or arising out of the preparation of this Agreement, the defending or protecting of any Collateral or the priority of Secured Party's interest therein, or in collecting or enforcing the Obligations, or in enforcing any of Secured Party's rights or remedies, or in the prosecution or defense of any action or proceeding concerning any matter growing out of or connected with this Agreement, any of the other Loan Documents, the Obligations, the Collateral, or on account of the Secured Party's relationship with the Debtor, or any other Person responsible for any of the Obligations (each of which may be defended, compromised, settled or pursued by the Secured Party with counsel of Secured Party's selection, at the expense of the Debtor) except for such claims which have been determined by a court of competent jurisdiction to have arisen out of the Secured Party's actual bad faith, gross negligence, or willful misconduct. The within indemnification shall survive termination of</w:t>
      </w:r>
    </w:p>
    <w:p>
      <w:pPr>
        <w:spacing w:after="0" w:line="19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this Agreement. The Debtor's obligations under this subsection constitute part of the Obligations secured by the security interest created by this Agreement.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7.5 Destruction of Documents; Receipt of Copy. This Agreement and all other Loan Documents may be reproduced by the Secured Party by any photographic, photostatic, microfilm, or similar process, and the Secured Party may destroy the original from which any document was so reproduced. Any such reproduction shall be admissible in evidence as the original itself in any judicial or administrative proceeding (whether or not the original is in existence and whether or not such reproduction was made in the regular course of business). Debtor acknowledges receipt of a true, correct and complete copy or counterpart of this Agreement.</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7.6 Application of Proceeds. The Secured Party shall apply (or change any application previously made of) the proceeds of any collection, sale or other disposition of the Collateral, or of any other payments received hereunder, toward the Obligations in such order and manner as the Secured Party, in its sole discretion, shall determine, any statute (the application of which may be waived or modified by agreement), customs or practices to the contrary notwithstanding. The Debtor shall remain liable to the Secured Party for any deficiency remaining following such application.</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60" w:name="page61"/>
    <w:bookmarkEnd w:id="60"/>
    <w:p>
      <w:pPr>
        <w:ind w:right="1879" w:firstLine="527"/>
        <w:spacing w:after="0" w:line="238" w:lineRule="auto"/>
        <w:rPr>
          <w:sz w:val="20"/>
          <w:szCs w:val="20"/>
          <w:color w:val="auto"/>
        </w:rPr>
      </w:pPr>
      <w:r>
        <w:rPr>
          <w:rFonts w:ascii="Courier New" w:cs="Courier New" w:eastAsia="Courier New" w:hAnsi="Courier New"/>
          <w:sz w:val="18"/>
          <w:szCs w:val="18"/>
          <w:color w:val="auto"/>
        </w:rPr>
        <w:t>7.7 Severability. If any provision of this Agreement or any of the other Loan Documents, or any portion of such provision, or the application thereof to any Person or circumstance, shall to any extent be prohibited or held invalid or unenforceable, the remainder of this Agreement and the other Loan Documents or the remainder of such provision and the application thereof to other Persons or circumstances (other than those as to which it is prohibited or held invalid or unenforceable) shall not be affected thereby, and each term and provision hereof and of the other Loan Documents shall be valid and enforced to the fullest extent permitted by law. To the extent permitted by law, the parties hereto waive any provision of law which renders any such provision or the application thereof to any Person or circumstance prohibited, invalid or unenforceable in any respect.</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7.8 Headings. Headings appearing in this Agreement are intended for convenience only and do not constitute, and shall not be interpreted to be, a part of this Agreement.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7.9 Governing Law; Jurisdiction. This Agreement is executed and delivered in The Commonwealth of Massachusetts, and for all purposes shall be construed in accordance with and governed by the laws of The Commonwealth of Massachusetts, without giving effect to the conflict of law provisions thereof. The Debtor submits itself to the non-exclusive jurisdiction of the Courts of The Commonwealth of Massachusetts for all purposes with respect to the Loan Documents and the Debtor's relationship with the Secured Party.</w:t>
      </w:r>
    </w:p>
    <w:p>
      <w:pPr>
        <w:spacing w:after="0" w:line="211"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7.10 Interpretation of Agreement. Should any provision of this Agreement or the other Loan Documents require interpretation or construction, it is agreed by the parties hereto that the court, administrative body, or other entity interpreting or construing this Agreement or the other Loan Documents shall not apply a presumption that the provisions thereof shall be more strictly construed against one party by reason of the rule of construction that a document is to be construed more strictly against the party who itself or through its agents prepared the same, it being agreed that the parties or their respective attorneys and agents have fully participated in the preparation of all provisions of this Agreement and the other Loan Documents.</w:t>
      </w:r>
    </w:p>
    <w:p>
      <w:pPr>
        <w:spacing w:after="0" w:line="38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Executed as an instrument under seal as of the day and year first stated above.</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Debtor: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ectPr>
          <w:pgSz w:w="11900" w:h="16838" w:orient="portrait"/>
          <w:cols w:equalWidth="0" w:num="2">
            <w:col w:w="4440" w:space="300"/>
            <w:col w:w="5479"/>
          </w:cols>
          <w:pgMar w:left="240" w:top="723"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Carolyn R. Faulkner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 to Debtor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Joel H. Reichman</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220" w:lineRule="exact"/>
        <w:rPr>
          <w:sz w:val="20"/>
          <w:szCs w:val="20"/>
          <w:color w:val="auto"/>
        </w:rPr>
      </w:pPr>
    </w:p>
    <w:p>
      <w:pPr>
        <w:sectPr>
          <w:pgSz w:w="11900" w:h="16838" w:orient="portrait"/>
          <w:cols w:equalWidth="0" w:num="2">
            <w:col w:w="3280" w:space="420"/>
            <w:col w:w="6519"/>
          </w:cols>
          <w:pgMar w:left="240" w:top="723" w:right="1440" w:bottom="1440" w:gutter="0" w:footer="0" w:header="0"/>
          <w:type w:val="continuous"/>
        </w:sectPr>
      </w:pPr>
    </w:p>
    <w:p>
      <w:pPr>
        <w:ind w:left="3700"/>
        <w:spacing w:after="0" w:line="238" w:lineRule="auto"/>
        <w:rPr>
          <w:sz w:val="20"/>
          <w:szCs w:val="20"/>
          <w:color w:val="auto"/>
        </w:rPr>
      </w:pPr>
      <w:r>
        <w:rPr>
          <w:rFonts w:ascii="Courier New" w:cs="Courier New" w:eastAsia="Courier New" w:hAnsi="Courier New"/>
          <w:sz w:val="18"/>
          <w:szCs w:val="18"/>
          <w:color w:val="auto"/>
        </w:rPr>
        <w:t>Print Name: Joel H. Reichman</w:t>
      </w:r>
    </w:p>
    <w:p>
      <w:pPr>
        <w:ind w:left="49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6"/>
          <w:szCs w:val="16"/>
          <w:color w:val="auto"/>
        </w:rPr>
        <w:t>Title: President and Chief Executive Officer</w:t>
      </w:r>
    </w:p>
    <w:p>
      <w:pPr>
        <w:spacing w:after="0" w:line="1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Secured Party: BANKBOSTON, N.A.</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Alexandra A. Burke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 to Secured Party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Gisela A. LoPiano</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220" w:lineRule="exact"/>
        <w:rPr>
          <w:sz w:val="20"/>
          <w:szCs w:val="20"/>
          <w:color w:val="auto"/>
        </w:rPr>
      </w:pPr>
    </w:p>
    <w:p>
      <w:pPr>
        <w:sectPr>
          <w:pgSz w:w="11900" w:h="16838" w:orient="portrait"/>
          <w:cols w:equalWidth="0" w:num="2">
            <w:col w:w="3280" w:space="420"/>
            <w:col w:w="6519"/>
          </w:cols>
          <w:pgMar w:left="240" w:top="723" w:right="1440" w:bottom="1440" w:gutter="0" w:footer="0" w:header="0"/>
          <w:type w:val="continuous"/>
        </w:sectPr>
      </w:pPr>
    </w:p>
    <w:p>
      <w:pPr>
        <w:ind w:left="3700"/>
        <w:spacing w:after="0" w:line="238" w:lineRule="auto"/>
        <w:rPr>
          <w:sz w:val="20"/>
          <w:szCs w:val="20"/>
          <w:color w:val="auto"/>
        </w:rPr>
      </w:pPr>
      <w:r>
        <w:rPr>
          <w:rFonts w:ascii="Courier New" w:cs="Courier New" w:eastAsia="Courier New" w:hAnsi="Courier New"/>
          <w:sz w:val="18"/>
          <w:szCs w:val="18"/>
          <w:color w:val="auto"/>
        </w:rPr>
        <w:t>Print Name: Gisela A. LoPiano</w:t>
      </w:r>
    </w:p>
    <w:p>
      <w:pPr>
        <w:spacing w:after="0" w:line="5"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Title: Director</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-12-</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lowerLetter"/>
      <w:start w:val="2"/>
    </w:lvl>
  </w:abstractNum>
  <w:abstractNum w:abstractNumId="1">
    <w:nsid w:val="2D517796"/>
    <w:multiLevelType w:val="hybridMultilevel"/>
    <w:lvl w:ilvl="0">
      <w:lvlJc w:val="left"/>
      <w:lvlText w:val="(%1)"/>
      <w:numFmt w:val="lowerLetter"/>
      <w:start w:val="1"/>
    </w:lvl>
  </w:abstractNum>
  <w:abstractNum w:abstractNumId="2">
    <w:nsid w:val="580BD78F"/>
    <w:multiLevelType w:val="hybridMultilevel"/>
    <w:lvl w:ilvl="0">
      <w:lvlJc w:val="left"/>
      <w:lvlText w:val="(%1)"/>
      <w:numFmt w:val="lowerLetter"/>
      <w:start w:val="1"/>
    </w:lvl>
  </w:abstractNum>
  <w:abstractNum w:abstractNumId="3">
    <w:nsid w:val="153EA438"/>
    <w:multiLevelType w:val="hybridMultilevel"/>
    <w:lvl w:ilvl="0">
      <w:lvlJc w:val="left"/>
      <w:lvlText w:val="%1"/>
      <w:numFmt w:val="upperLetter"/>
      <w:start w:val="1"/>
    </w:lvl>
    <w:lvl w:ilvl="1">
      <w:lvlJc w:val="left"/>
      <w:lvlText w:val="(%2)"/>
      <w:numFmt w:val="lowerLetter"/>
      <w:start w:val="9"/>
    </w:lvl>
  </w:abstractNum>
  <w:abstractNum w:abstractNumId="4">
    <w:nsid w:val="3855585C"/>
    <w:multiLevelType w:val="hybridMultilevel"/>
    <w:lvl w:ilvl="0">
      <w:lvlJc w:val="left"/>
      <w:lvlText w:val="(%1)"/>
      <w:numFmt w:val="upperLetter"/>
      <w:start w:val="2"/>
    </w:lvl>
    <w:lvl w:ilvl="1">
      <w:lvlJc w:val="left"/>
      <w:lvlText w:val="(%2)"/>
      <w:numFmt w:val="lowerLetter"/>
      <w:start w:val="11"/>
    </w:lvl>
  </w:abstractNum>
  <w:abstractNum w:abstractNumId="5">
    <w:nsid w:val="70A64E2A"/>
    <w:multiLevelType w:val="hybridMultilevel"/>
    <w:lvl w:ilvl="0">
      <w:lvlJc w:val="left"/>
      <w:lvlText w:val="(%1)"/>
      <w:numFmt w:val="lowerRoman"/>
      <w:start w:val="1"/>
    </w:lvl>
  </w:abstractNum>
  <w:abstractNum w:abstractNumId="6">
    <w:nsid w:val="6A2342EC"/>
    <w:multiLevelType w:val="hybridMultilevel"/>
    <w:lvl w:ilvl="0">
      <w:lvlJc w:val="left"/>
      <w:lvlText w:val="(%1)"/>
      <w:numFmt w:val="lowerRoman"/>
      <w:start w:val="1"/>
    </w:lvl>
  </w:abstractNum>
  <w:abstractNum w:abstractNumId="7">
    <w:nsid w:val="2A487CB0"/>
    <w:multiLevelType w:val="hybridMultilevel"/>
    <w:lvl w:ilvl="0">
      <w:lvlJc w:val="left"/>
      <w:lvlText w:val="(%1)"/>
      <w:numFmt w:val="lowerLetter"/>
      <w:start w:val="1"/>
    </w:lvl>
  </w:abstractNum>
  <w:abstractNum w:abstractNumId="8">
    <w:nsid w:val="1D4ED43B"/>
    <w:multiLevelType w:val="hybridMultilevel"/>
    <w:lvl w:ilvl="0">
      <w:lvlJc w:val="left"/>
      <w:lvlText w:val="(%1)"/>
      <w:numFmt w:val="lowerLetter"/>
      <w:start w:val="2"/>
    </w:lvl>
  </w:abstractNum>
  <w:abstractNum w:abstractNumId="9">
    <w:nsid w:val="725A06FB"/>
    <w:multiLevelType w:val="hybridMultilevel"/>
    <w:lvl w:ilvl="0">
      <w:lvlJc w:val="left"/>
      <w:lvlText w:val="(%1)"/>
      <w:numFmt w:val="lowerLetter"/>
      <w:start w:val="1"/>
    </w:lvl>
  </w:abstractNum>
  <w:abstractNum w:abstractNumId="10">
    <w:nsid w:val="2CD89A32"/>
    <w:multiLevelType w:val="hybridMultilevel"/>
    <w:lvl w:ilvl="0">
      <w:lvlJc w:val="left"/>
      <w:lvlText w:val="(%1)"/>
      <w:numFmt w:val="lowerRoman"/>
      <w:start w:val="1"/>
    </w:lvl>
    <w:lvl w:ilvl="1">
      <w:lvlJc w:val="left"/>
      <w:lvlText w:val="(%2)"/>
      <w:numFmt w:val="upperLetter"/>
      <w:start w:val="1"/>
    </w:lvl>
  </w:abstractNum>
  <w:abstractNum w:abstractNumId="11">
    <w:nsid w:val="57E4CCAF"/>
    <w:multiLevelType w:val="hybridMultilevel"/>
    <w:lvl w:ilvl="0">
      <w:lvlJc w:val="left"/>
      <w:lvlText w:val="%1"/>
      <w:numFmt w:val="lowerRoman"/>
      <w:start w:val="1"/>
    </w:lvl>
    <w:lvl w:ilvl="1">
      <w:lvlJc w:val="left"/>
      <w:lvlText w:val="(%2)"/>
      <w:numFmt w:val="upperLetter"/>
      <w:start w:val="4"/>
    </w:lvl>
  </w:abstractNum>
  <w:abstractNum w:abstractNumId="12">
    <w:nsid w:val="7A6D8D3C"/>
    <w:multiLevelType w:val="hybridMultilevel"/>
    <w:lvl w:ilvl="0">
      <w:lvlJc w:val="left"/>
      <w:lvlText w:val="(%1)"/>
      <w:numFmt w:val="lowerRoman"/>
      <w:start w:val="2"/>
    </w:lvl>
    <w:lvl w:ilvl="1">
      <w:lvlJc w:val="left"/>
      <w:lvlText w:val="(%2)"/>
      <w:numFmt w:val="upperLetter"/>
      <w:start w:val="1"/>
    </w:lvl>
  </w:abstractNum>
  <w:abstractNum w:abstractNumId="13">
    <w:nsid w:val="4B588F54"/>
    <w:multiLevelType w:val="hybridMultilevel"/>
    <w:lvl w:ilvl="0">
      <w:lvlJc w:val="left"/>
      <w:lvlText w:val="(%1)"/>
      <w:numFmt w:val="upperLetter"/>
      <w:start w:val="2"/>
    </w:lvl>
  </w:abstractNum>
  <w:abstractNum w:abstractNumId="14">
    <w:nsid w:val="542289EC"/>
    <w:multiLevelType w:val="hybridMultilevel"/>
    <w:lvl w:ilvl="0">
      <w:lvlJc w:val="left"/>
      <w:lvlText w:val="(%1)"/>
      <w:numFmt w:val="lowerLetter"/>
      <w:start w:val="2"/>
    </w:lvl>
  </w:abstractNum>
  <w:abstractNum w:abstractNumId="15">
    <w:nsid w:val="6DE91B18"/>
    <w:multiLevelType w:val="hybridMultilevel"/>
    <w:lvl w:ilvl="0">
      <w:lvlJc w:val="left"/>
      <w:lvlText w:val="(%1)"/>
      <w:numFmt w:val="lowerLetter"/>
      <w:start w:val="1"/>
    </w:lvl>
  </w:abstractNum>
  <w:abstractNum w:abstractNumId="16">
    <w:nsid w:val="38437FDB"/>
    <w:multiLevelType w:val="hybridMultilevel"/>
    <w:lvl w:ilvl="0">
      <w:lvlJc w:val="left"/>
      <w:lvlText w:val="(%1)"/>
      <w:numFmt w:val="lowerLetter"/>
      <w:start w:val="1"/>
    </w:lvl>
  </w:abstractNum>
  <w:abstractNum w:abstractNumId="17">
    <w:nsid w:val="7644A45C"/>
    <w:multiLevelType w:val="hybridMultilevel"/>
    <w:lvl w:ilvl="0">
      <w:lvlJc w:val="left"/>
      <w:lvlText w:val="(%1)"/>
      <w:numFmt w:val="lowerLetter"/>
      <w:start w:val="1"/>
    </w:lvl>
  </w:abstractNum>
  <w:abstractNum w:abstractNumId="18">
    <w:nsid w:val="32FFF902"/>
    <w:multiLevelType w:val="hybridMultilevel"/>
    <w:lvl w:ilvl="0">
      <w:lvlJc w:val="left"/>
      <w:lvlText w:val="(%1)"/>
      <w:numFmt w:val="lowerLetter"/>
      <w:start w:val="2"/>
    </w:lvl>
  </w:abstractNum>
  <w:abstractNum w:abstractNumId="19">
    <w:nsid w:val="684A481A"/>
    <w:multiLevelType w:val="hybridMultilevel"/>
    <w:lvl w:ilvl="0">
      <w:lvlJc w:val="left"/>
      <w:lvlText w:val="(%1)"/>
      <w:numFmt w:val="lowerRoman"/>
      <w:start w:val="3"/>
    </w:lvl>
  </w:abstractNum>
  <w:abstractNum w:abstractNumId="20">
    <w:nsid w:val="579478FE"/>
    <w:multiLevelType w:val="hybridMultilevel"/>
    <w:lvl w:ilvl="0">
      <w:lvlJc w:val="left"/>
      <w:lvlText w:val="(%1)"/>
      <w:numFmt w:val="lowerLetter"/>
      <w:start w:val="1"/>
    </w:lvl>
    <w:lvl w:ilvl="1">
      <w:lvlJc w:val="left"/>
      <w:lvlText w:val="(%2)"/>
      <w:numFmt w:val="lowerRoman"/>
      <w:start w:val="1"/>
    </w:lvl>
  </w:abstractNum>
  <w:abstractNum w:abstractNumId="21">
    <w:nsid w:val="749ABB43"/>
    <w:multiLevelType w:val="hybridMultilevel"/>
    <w:lvl w:ilvl="0">
      <w:lvlJc w:val="left"/>
      <w:lvlText w:val="(%1)"/>
      <w:numFmt w:val="lowerLetter"/>
      <w:start w:val="1"/>
    </w:lvl>
  </w:abstractNum>
  <w:abstractNum w:abstractNumId="22">
    <w:nsid w:val="3DC240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
    <w:nsid w:val="1BA026FA"/>
    <w:multiLevelType w:val="hybridMultilevel"/>
    <w:lvl w:ilvl="0">
      <w:lvlJc w:val="left"/>
      <w:lvlText w:val="%1"/>
      <w:numFmt w:val="lowerLetter"/>
      <w:start w:val="1"/>
    </w:lvl>
    <w:lvl w:ilvl="1">
      <w:lvlJc w:val="left"/>
      <w:lvlText w:val="(%2)"/>
      <w:numFmt w:val="lowerRoman"/>
      <w:start w:val="2"/>
    </w:lvl>
  </w:abstractNum>
  <w:abstractNum w:abstractNumId="24">
    <w:nsid w:val="79A1DEAA"/>
    <w:multiLevelType w:val="hybridMultilevel"/>
    <w:lvl w:ilvl="0">
      <w:lvlJc w:val="left"/>
      <w:lvlText w:val="(%1)"/>
      <w:numFmt w:val="lowerLetter"/>
      <w:start w:val="3"/>
    </w:lvl>
    <w:lvl w:ilvl="1">
      <w:lvlJc w:val="left"/>
      <w:lvlText w:val="%2"/>
      <w:numFmt w:val="lowerRoman"/>
      <w:start w:val="1"/>
    </w:lvl>
  </w:abstractNum>
  <w:abstractNum w:abstractNumId="25">
    <w:nsid w:val="75C6C33A"/>
    <w:multiLevelType w:val="hybridMultilevel"/>
    <w:lvl w:ilvl="0">
      <w:lvlJc w:val="left"/>
      <w:lvlText w:val="(%1)"/>
      <w:numFmt w:val="lowerLetter"/>
      <w:start w:val="7"/>
    </w:lvl>
  </w:abstractNum>
  <w:abstractNum w:abstractNumId="26">
    <w:nsid w:val="12E685FB"/>
    <w:multiLevelType w:val="hybridMultilevel"/>
    <w:lvl w:ilvl="0">
      <w:lvlJc w:val="left"/>
      <w:lvlText w:val="%1"/>
      <w:numFmt w:val="lowerLetter"/>
      <w:start w:val="1"/>
    </w:lvl>
    <w:lvl w:ilvl="1">
      <w:lvlJc w:val="left"/>
      <w:lvlText w:val="(%2)"/>
      <w:numFmt w:val="lowerLetter"/>
      <w:start w:val="1"/>
    </w:lvl>
  </w:abstractNum>
  <w:abstractNum w:abstractNumId="27">
    <w:nsid w:val="70C6A529"/>
    <w:multiLevelType w:val="hybridMultilevel"/>
    <w:lvl w:ilvl="0">
      <w:lvlJc w:val="left"/>
      <w:lvlText w:val="(%1)"/>
      <w:numFmt w:val="lowerLetter"/>
      <w:start w:val="9"/>
    </w:lvl>
    <w:lvl w:ilvl="1">
      <w:lvlJc w:val="left"/>
      <w:lvlText w:val="(%2)"/>
      <w:numFmt w:val="lowerLetter"/>
      <w:start w:val="3"/>
    </w:lvl>
  </w:abstractNum>
  <w:abstractNum w:abstractNumId="28">
    <w:nsid w:val="520EEDD1"/>
    <w:multiLevelType w:val="hybridMultilevel"/>
    <w:lvl w:ilvl="0">
      <w:lvlJc w:val="left"/>
      <w:lvlText w:val="(%1)"/>
      <w:numFmt w:val="lowerLetter"/>
      <w:start w:val="4"/>
    </w:lvl>
  </w:abstractNum>
  <w:abstractNum w:abstractNumId="29">
    <w:nsid w:val="374A3FE6"/>
    <w:multiLevelType w:val="hybridMultilevel"/>
    <w:lvl w:ilvl="0">
      <w:lvlJc w:val="left"/>
      <w:lvlText w:val="(%1)"/>
      <w:numFmt w:val="lowerLetter"/>
      <w:start w:val="1"/>
    </w:lvl>
  </w:abstractNum>
  <w:abstractNum w:abstractNumId="30">
    <w:nsid w:val="4F4EF005"/>
    <w:multiLevelType w:val="hybridMultilevel"/>
    <w:lvl w:ilvl="0">
      <w:lvlJc w:val="left"/>
      <w:lvlText w:val="(%1)"/>
      <w:numFmt w:val="lowerRoman"/>
      <w:start w:val="1"/>
    </w:lvl>
  </w:abstractNum>
  <w:abstractNum w:abstractNumId="31">
    <w:nsid w:val="23F9C13C"/>
    <w:multiLevelType w:val="hybridMultilevel"/>
    <w:lvl w:ilvl="0">
      <w:lvlJc w:val="left"/>
      <w:lvlText w:val="(%1)"/>
      <w:numFmt w:val="lowerRoman"/>
      <w:start w:val="1"/>
    </w:lvl>
  </w:abstractNum>
  <w:abstractNum w:abstractNumId="32">
    <w:nsid w:val="649BB77C"/>
    <w:multiLevelType w:val="hybridMultilevel"/>
    <w:lvl w:ilvl="0">
      <w:lvlJc w:val="left"/>
      <w:lvlText w:val="(%1)"/>
      <w:numFmt w:val="lowerLetter"/>
      <w:start w:val="1"/>
    </w:lvl>
  </w:abstractNum>
  <w:abstractNum w:abstractNumId="33">
    <w:nsid w:val="275AC794"/>
    <w:multiLevelType w:val="hybridMultilevel"/>
    <w:lvl w:ilvl="0">
      <w:lvlJc w:val="left"/>
      <w:lvlText w:val="(%1)"/>
      <w:numFmt w:val="lowerLetter"/>
      <w:start w:val="2"/>
    </w:lvl>
  </w:abstractNum>
  <w:abstractNum w:abstractNumId="34">
    <w:nsid w:val="39386575"/>
    <w:multiLevelType w:val="hybridMultilevel"/>
    <w:lvl w:ilvl="0">
      <w:lvlJc w:val="left"/>
      <w:lvlText w:val="(%1)"/>
      <w:numFmt w:val="lowerLetter"/>
      <w:start w:val="1"/>
    </w:lvl>
  </w:abstractNum>
  <w:abstractNum w:abstractNumId="35">
    <w:nsid w:val="1CF10FD8"/>
    <w:multiLevelType w:val="hybridMultilevel"/>
    <w:lvl w:ilvl="0">
      <w:lvlJc w:val="left"/>
      <w:lvlText w:val="(%1)"/>
      <w:numFmt w:val="lowerLetter"/>
      <w:start w:val="1"/>
    </w:lvl>
  </w:abstractNum>
  <w:abstractNum w:abstractNumId="36">
    <w:nsid w:val="180115BE"/>
    <w:multiLevelType w:val="hybridMultilevel"/>
    <w:lvl w:ilvl="0">
      <w:lvlJc w:val="left"/>
      <w:lvlText w:val="(%1)"/>
      <w:numFmt w:val="lowerRoman"/>
      <w:start w:val="1"/>
    </w:lvl>
  </w:abstractNum>
  <w:abstractNum w:abstractNumId="37">
    <w:nsid w:val="235BA861"/>
    <w:multiLevelType w:val="hybridMultilevel"/>
    <w:lvl w:ilvl="0">
      <w:lvlJc w:val="left"/>
      <w:lvlText w:val="(%1)"/>
      <w:numFmt w:val="lowerLetter"/>
      <w:start w:val="1"/>
    </w:lvl>
  </w:abstractNum>
  <w:abstractNum w:abstractNumId="38">
    <w:nsid w:val="47398C89"/>
    <w:multiLevelType w:val="hybridMultilevel"/>
    <w:lvl w:ilvl="0">
      <w:lvlJc w:val="left"/>
      <w:lvlText w:val="(%1)"/>
      <w:numFmt w:val="lowerLetter"/>
      <w:start w:val="2"/>
    </w:lvl>
  </w:abstractNum>
  <w:abstractNum w:abstractNumId="39">
    <w:nsid w:val="354FE9F9"/>
    <w:multiLevelType w:val="hybridMultilevel"/>
    <w:lvl w:ilvl="0">
      <w:lvlJc w:val="left"/>
      <w:lvlText w:val="(%1)"/>
      <w:numFmt w:val="lowerLetter"/>
      <w:start w:val="8"/>
    </w:lvl>
    <w:lvl w:ilvl="1">
      <w:lvlJc w:val="left"/>
      <w:lvlText w:val="(%2)"/>
      <w:numFmt w:val="lowerRoman"/>
      <w:start w:val="1"/>
    </w:lvl>
  </w:abstractNum>
  <w:abstractNum w:abstractNumId="40">
    <w:nsid w:val="15B5AF5C"/>
    <w:multiLevelType w:val="hybridMultilevel"/>
    <w:lvl w:ilvl="0">
      <w:lvlJc w:val="left"/>
      <w:lvlText w:val="(%1)"/>
      <w:numFmt w:val="lowerLetter"/>
      <w:start w:val="1"/>
    </w:lvl>
    <w:lvl w:ilvl="1">
      <w:lvlJc w:val="left"/>
      <w:lvlText w:val="(%2)"/>
      <w:numFmt w:val="lowerRoman"/>
      <w:start w:val="1"/>
    </w:lvl>
  </w:abstractNum>
  <w:abstractNum w:abstractNumId="41">
    <w:nsid w:val="741226BB"/>
    <w:multiLevelType w:val="hybridMultilevel"/>
    <w:lvl w:ilvl="0">
      <w:lvlJc w:val="left"/>
      <w:lvlText w:val="%1"/>
      <w:numFmt w:val="lowerLetter"/>
      <w:start w:val="1"/>
    </w:lvl>
    <w:lvl w:ilvl="1">
      <w:lvlJc w:val="left"/>
      <w:lvlText w:val="(%2)"/>
      <w:numFmt w:val="lowerRoman"/>
      <w:start w:val="4"/>
    </w:lvl>
  </w:abstractNum>
  <w:abstractNum w:abstractNumId="42">
    <w:nsid w:val="D34B6A8"/>
    <w:multiLevelType w:val="hybridMultilevel"/>
    <w:lvl w:ilvl="0">
      <w:lvlJc w:val="left"/>
      <w:lvlText w:val="(%1)"/>
      <w:numFmt w:val="lowerLetter"/>
      <w:start w:val="2"/>
    </w:lvl>
    <w:lvl w:ilvl="1">
      <w:lvlJc w:val="left"/>
      <w:lvlText w:val="(%2)"/>
      <w:numFmt w:val="lowerRoman"/>
      <w:start w:val="1"/>
    </w:lvl>
  </w:abstractNum>
  <w:abstractNum w:abstractNumId="43">
    <w:nsid w:val="10233C99"/>
    <w:multiLevelType w:val="hybridMultilevel"/>
    <w:lvl w:ilvl="0">
      <w:lvlJc w:val="left"/>
      <w:lvlText w:val="(%1)"/>
      <w:numFmt w:val="lowerRoman"/>
      <w:start w:val="2"/>
    </w:lvl>
  </w:abstractNum>
  <w:abstractNum w:abstractNumId="44">
    <w:nsid w:val="3F6AB60F"/>
    <w:multiLevelType w:val="hybridMultilevel"/>
    <w:lvl w:ilvl="0">
      <w:lvlJc w:val="left"/>
      <w:lvlText w:val="(%1)"/>
      <w:numFmt w:val="lowerLetter"/>
      <w:start w:val="4"/>
    </w:lvl>
  </w:abstractNum>
  <w:abstractNum w:abstractNumId="45">
    <w:nsid w:val="61574095"/>
    <w:multiLevelType w:val="hybridMultilevel"/>
    <w:lvl w:ilvl="0">
      <w:lvlJc w:val="left"/>
      <w:lvlText w:val="(%1)"/>
      <w:numFmt w:val="upperLetter"/>
      <w:start w:val="1"/>
    </w:lvl>
  </w:abstractNum>
  <w:abstractNum w:abstractNumId="46">
    <w:nsid w:val="7E0C57B1"/>
    <w:multiLevelType w:val="hybridMultilevel"/>
    <w:lvl w:ilvl="0">
      <w:lvlJc w:val="left"/>
      <w:lvlText w:val="(%1)"/>
      <w:numFmt w:val="lowerLetter"/>
      <w:start w:val="5"/>
    </w:lvl>
  </w:abstractNum>
  <w:abstractNum w:abstractNumId="47">
    <w:nsid w:val="77AE35EB"/>
    <w:multiLevelType w:val="hybridMultilevel"/>
    <w:lvl w:ilvl="0">
      <w:lvlJc w:val="left"/>
      <w:lvlText w:val="(%1)"/>
      <w:numFmt w:val="lowerRoman"/>
      <w:start w:val="1"/>
    </w:lvl>
  </w:abstractNum>
  <w:abstractNum w:abstractNumId="48">
    <w:nsid w:val="579BE4F1"/>
    <w:multiLevelType w:val="hybridMultilevel"/>
    <w:lvl w:ilvl="0">
      <w:lvlJc w:val="left"/>
      <w:lvlText w:val="%1"/>
      <w:numFmt w:val="upperLetter"/>
      <w:start w:val="1"/>
    </w:lvl>
    <w:lvl w:ilvl="1">
      <w:lvlJc w:val="left"/>
      <w:lvlText w:val="(%2)"/>
      <w:numFmt w:val="lowerRoman"/>
      <w:start w:val="2"/>
    </w:lvl>
  </w:abstractNum>
  <w:abstractNum w:abstractNumId="49">
    <w:nsid w:val="310C50B3"/>
    <w:multiLevelType w:val="hybridMultilevel"/>
    <w:lvl w:ilvl="0">
      <w:lvlJc w:val="left"/>
      <w:lvlText w:val="(%1)"/>
      <w:numFmt w:val="upperLetter"/>
      <w:start w:val="2"/>
    </w:lvl>
    <w:lvl w:ilvl="1">
      <w:lvlJc w:val="left"/>
      <w:lvlText w:val="(%2)"/>
      <w:numFmt w:val="lowerRoman"/>
      <w:start w:val="9"/>
    </w:lvl>
  </w:abstractNum>
  <w:abstractNum w:abstractNumId="50">
    <w:nsid w:val="5FF87E05"/>
    <w:multiLevelType w:val="hybridMultilevel"/>
    <w:lvl w:ilvl="0">
      <w:lvlJc w:val="left"/>
      <w:lvlText w:val="(%1)"/>
      <w:numFmt w:val="lowerLetter"/>
      <w:start w:val="7"/>
    </w:lvl>
  </w:abstractNum>
  <w:abstractNum w:abstractNumId="51">
    <w:nsid w:val="2F305DEF"/>
    <w:multiLevelType w:val="hybridMultilevel"/>
    <w:lvl w:ilvl="0">
      <w:lvlJc w:val="left"/>
      <w:lvlText w:val="(%1)"/>
      <w:numFmt w:val="lowerLetter"/>
      <w:start w:val="8"/>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Letter"/>
      <w:start w:val="5"/>
    </w:lvl>
  </w:abstractNum>
  <w:abstractNum w:abstractNumId="54">
    <w:nsid w:val="4AD084E9"/>
    <w:multiLevelType w:val="hybridMultilevel"/>
    <w:lvl w:ilvl="0">
      <w:lvlJc w:val="left"/>
      <w:lvlText w:val="(%1)"/>
      <w:numFmt w:val="lowerLetter"/>
      <w:start w:val="1"/>
    </w:lvl>
    <w:lvl w:ilvl="1">
      <w:lvlJc w:val="left"/>
      <w:lvlText w:val="(%2)"/>
      <w:numFmt w:val="lowerRoman"/>
      <w:start w:val="1"/>
    </w:lvl>
  </w:abstractNum>
  <w:abstractNum w:abstractNumId="55">
    <w:nsid w:val="1F48EAA1"/>
    <w:multiLevelType w:val="hybridMultilevel"/>
    <w:lvl w:ilvl="0">
      <w:lvlJc w:val="left"/>
      <w:lvlText w:val="(%1)"/>
      <w:numFmt w:val="lowerLetter"/>
      <w:start w:val="4"/>
    </w:lvl>
  </w:abstractNum>
  <w:abstractNum w:abstractNumId="56">
    <w:nsid w:val="1381823A"/>
    <w:multiLevelType w:val="hybridMultilevel"/>
    <w:lvl w:ilvl="0">
      <w:lvlJc w:val="left"/>
      <w:lvlText w:val="(%1)"/>
      <w:numFmt w:val="lowerRoman"/>
      <w:start w:val="1"/>
    </w:lvl>
  </w:abstractNum>
  <w:abstractNum w:abstractNumId="57">
    <w:nsid w:val="5DB70AE5"/>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58">
    <w:nsid w:val="100F8FCA"/>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abstractNum>
  <w:abstractNum w:abstractNumId="59">
    <w:nsid w:val="6590700B"/>
    <w:multiLevelType w:val="hybridMultilevel"/>
    <w:lvl w:ilvl="0">
      <w:lvlJc w:val="left"/>
      <w:lvlText w:val="%1"/>
      <w:numFmt w:val="lowerLetter"/>
      <w:start w:val="1"/>
    </w:lvl>
    <w:lvl w:ilvl="1">
      <w:lvlJc w:val="left"/>
      <w:lvlText w:val="(%2)"/>
      <w:numFmt w:val="lowerRoman"/>
      <w:start w:val="4"/>
    </w:lvl>
  </w:abstractNum>
  <w:abstractNum w:abstractNumId="60">
    <w:nsid w:val="15014ACB"/>
    <w:multiLevelType w:val="hybridMultilevel"/>
    <w:lvl w:ilvl="0">
      <w:lvlJc w:val="left"/>
      <w:lvlText w:val="(%1)"/>
      <w:numFmt w:val="lowerLetter"/>
      <w:start w:val="8"/>
    </w:lvl>
    <w:lvl w:ilvl="1">
      <w:lvlJc w:val="left"/>
      <w:lvlText w:val="%2"/>
      <w:numFmt w:val="lowerRoman"/>
      <w:start w:val="1"/>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1"/>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Roman"/>
      <w:start w:val="1"/>
    </w:lvl>
  </w:abstractNum>
  <w:abstractNum w:abstractNumId="65">
    <w:nsid w:val="42C296BD"/>
    <w:multiLevelType w:val="hybridMultilevel"/>
    <w:lvl w:ilvl="0">
      <w:lvlJc w:val="left"/>
      <w:lvlText w:val="(%1)"/>
      <w:numFmt w:val="lowerLetter"/>
      <w:start w:val="2"/>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Roman"/>
      <w:start w:val="1"/>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lowerLetter"/>
      <w:start w:val="2"/>
    </w:lvl>
  </w:abstractNum>
  <w:abstractNum w:abstractNumId="71">
    <w:nsid w:val="7BD3EE7B"/>
    <w:multiLevelType w:val="hybridMultilevel"/>
    <w:lvl w:ilvl="0">
      <w:lvlJc w:val="left"/>
      <w:lvlText w:val="%1"/>
      <w:numFmt w:val="lowerLetter"/>
      <w:start w:val="1"/>
    </w:lvl>
    <w:lvl w:ilvl="1">
      <w:lvlJc w:val="left"/>
      <w:lvlText w:val="(%2)"/>
      <w:numFmt w:val="lowerLetter"/>
      <w:start w:val="11"/>
    </w:lvl>
  </w:abstractNum>
  <w:abstractNum w:abstractNumId="72">
    <w:nsid w:val="51D9C564"/>
    <w:multiLevelType w:val="hybridMultilevel"/>
    <w:lvl w:ilvl="0">
      <w:lvlJc w:val="left"/>
      <w:lvlText w:val="(%1)"/>
      <w:numFmt w:val="lowerLetter"/>
      <w:start w:val="35"/>
    </w:lvl>
    <w:lvl w:ilvl="1">
      <w:lvlJc w:val="left"/>
      <w:lvlText w:val="(%2)"/>
      <w:numFmt w:val="lowerLetter"/>
      <w:start w:val="17"/>
    </w:lvl>
  </w:abstractNum>
  <w:abstractNum w:abstractNumId="73">
    <w:nsid w:val="613EFDC5"/>
    <w:multiLevelType w:val="hybridMultilevel"/>
    <w:lvl w:ilvl="0">
      <w:lvlJc w:val="left"/>
      <w:lvlText w:val="(%1)"/>
      <w:numFmt w:val="lowerRoman"/>
      <w:start w:val="1"/>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lowerLetter"/>
      <w:start w:val="1"/>
    </w:lvl>
  </w:abstractNum>
  <w:abstractNum w:abstractNumId="76">
    <w:nsid w:val="42963E5A"/>
    <w:multiLevelType w:val="hybridMultilevel"/>
    <w:lvl w:ilvl="0">
      <w:lvlJc w:val="left"/>
      <w:lvlText w:val="(%1)"/>
      <w:numFmt w:val="lowerLetter"/>
      <w:start w:val="2"/>
    </w:lvl>
  </w:abstractNum>
  <w:abstractNum w:abstractNumId="77">
    <w:nsid w:val="A0382C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2019-12-19T22:02:21Z</dcterms:created>
  <dcterms:modified xsi:type="dcterms:W3CDTF">2019-12-19T22:02:21Z</dcterms:modified>
</cp:coreProperties>
</file>