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42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425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Stratton Peter H Jr.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CANTON</w:t>
            </w:r>
          </w:p>
        </w:tc>
        <w:tc>
          <w:tcPr>
            <w:tcW w:w="1100" w:type="dxa"/>
            <w:vAlign w:val="bottom"/>
          </w:tcPr>
          <w:p>
            <w:pPr>
              <w:ind w:left="28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02021</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60" w:type="dxa"/>
            <w:vAlign w:val="bottom"/>
            <w:gridSpan w:val="4"/>
          </w:tcPr>
          <w:p>
            <w:pPr>
              <w:ind w:left="60"/>
              <w:spacing w:after="0" w:line="21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2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20" w:type="dxa"/>
            <w:vAlign w:val="bottom"/>
            <w:gridSpan w:val="2"/>
            <w:vMerge w:val="restart"/>
          </w:tcPr>
          <w:p>
            <w:pPr>
              <w:ind w:left="460"/>
              <w:spacing w:after="0"/>
              <w:rPr>
                <w:sz w:val="20"/>
                <w:szCs w:val="20"/>
                <w:color w:val="auto"/>
              </w:rPr>
            </w:pPr>
            <w:r>
              <w:rPr>
                <w:rFonts w:ascii="Arial" w:cs="Arial" w:eastAsia="Arial" w:hAnsi="Arial"/>
                <w:sz w:val="17"/>
                <w:szCs w:val="17"/>
                <w:color w:val="0000FF"/>
              </w:rPr>
              <w:t>SVP, CFO, Treasurer</w:t>
            </w:r>
          </w:p>
        </w:tc>
        <w:tc>
          <w:tcPr>
            <w:tcW w:w="0" w:type="dxa"/>
            <w:vAlign w:val="bottom"/>
          </w:tcPr>
          <w:p>
            <w:pPr>
              <w:spacing w:after="0"/>
              <w:rPr>
                <w:sz w:val="1"/>
                <w:szCs w:val="1"/>
                <w:color w:val="auto"/>
              </w:rPr>
            </w:pPr>
          </w:p>
        </w:tc>
      </w:tr>
      <w:tr>
        <w:trPr>
          <w:trHeight w:val="222"/>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04/14/2016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19,331</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04/14/2016</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19,331</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19,331</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(deferred stock, as defined in the Company's 2006 Incentive Compensation Plan, as amended) represents a contingent right to receive one share of DXLG common stock.</w:t>
      </w:r>
    </w:p>
    <w:p>
      <w:pPr>
        <w:spacing w:after="0" w:line="51"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represent the time-based portion of the 2016-2017 Long-Term Incentive Plan award to the Reporting Person. The restricted stock units vest in two equal installments on April 1, 2018 and April 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Peter H. Stratton, Jr.</w:t>
            </w:r>
          </w:p>
        </w:tc>
        <w:tc>
          <w:tcPr>
            <w:tcW w:w="6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04/15/2016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840"/>
        <w:spacing w:after="0"/>
        <w:rPr>
          <w:sz w:val="20"/>
          <w:szCs w:val="20"/>
          <w:color w:val="auto"/>
        </w:rPr>
      </w:pPr>
      <w:r>
        <w:rPr>
          <w:rFonts w:ascii="Courier New" w:cs="Courier New" w:eastAsia="Courier New" w:hAnsi="Courier New"/>
          <w:sz w:val="17"/>
          <w:szCs w:val="17"/>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This Statement confirms that the undersigned, Peter H. Stratton, Jr.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has authorized and designated David A. Levin and Robert S. Molloy</w:t>
      </w:r>
    </w:p>
    <w:p>
      <w:pPr>
        <w:spacing w:after="0" w:line="210" w:lineRule="exact"/>
        <w:rPr>
          <w:sz w:val="20"/>
          <w:szCs w:val="20"/>
          <w:color w:val="auto"/>
        </w:rPr>
      </w:pPr>
    </w:p>
    <w:p>
      <w:pPr>
        <w:ind w:right="2559"/>
        <w:spacing w:after="0" w:line="502" w:lineRule="auto"/>
        <w:rPr>
          <w:sz w:val="20"/>
          <w:szCs w:val="20"/>
          <w:color w:val="auto"/>
        </w:rPr>
      </w:pPr>
      <w:r>
        <w:rPr>
          <w:rFonts w:ascii="Courier New" w:cs="Courier New" w:eastAsia="Courier New" w:hAnsi="Courier New"/>
          <w:sz w:val="17"/>
          <w:szCs w:val="17"/>
          <w:color w:val="auto"/>
        </w:rPr>
        <w:t>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Destination XL Group, Inc. The authority of David A. Levin and</w:t>
      </w:r>
    </w:p>
    <w:p>
      <w:pPr>
        <w:ind w:right="2559"/>
        <w:spacing w:after="0" w:line="503" w:lineRule="auto"/>
        <w:rPr>
          <w:sz w:val="20"/>
          <w:szCs w:val="20"/>
          <w:color w:val="auto"/>
        </w:rPr>
      </w:pPr>
      <w:r>
        <w:rPr>
          <w:rFonts w:ascii="Courier New" w:cs="Courier New" w:eastAsia="Courier New" w:hAnsi="Courier New"/>
          <w:sz w:val="17"/>
          <w:szCs w:val="17"/>
          <w:color w:val="auto"/>
        </w:rPr>
        <w:t>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2400" w:val="left"/>
          <w:tab w:leader="none" w:pos="3020" w:val="left"/>
        </w:tabs>
        <w:rPr>
          <w:sz w:val="20"/>
          <w:szCs w:val="20"/>
          <w:color w:val="auto"/>
        </w:rPr>
      </w:pPr>
      <w:r>
        <w:rPr>
          <w:rFonts w:ascii="Courier New" w:cs="Courier New" w:eastAsia="Courier New" w:hAnsi="Courier New"/>
          <w:sz w:val="17"/>
          <w:szCs w:val="17"/>
          <w:color w:val="auto"/>
        </w:rPr>
        <w:t>Date: April 13, 2016</w:t>
      </w:r>
      <w:r>
        <w:rPr>
          <w:sz w:val="20"/>
          <w:szCs w:val="20"/>
          <w:color w:val="auto"/>
        </w:rPr>
        <w:tab/>
      </w:r>
      <w:r>
        <w:rPr>
          <w:rFonts w:ascii="Courier New" w:cs="Courier New" w:eastAsia="Courier New" w:hAnsi="Courier New"/>
          <w:sz w:val="17"/>
          <w:szCs w:val="17"/>
          <w:color w:val="auto"/>
        </w:rPr>
        <w:t>By:</w:t>
        <w:tab/>
        <w:t>/s/ Peter H. Stratton, Jr.</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Name: PETER H. STRATTON,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Page 3 of 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0555"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2019-12-23T15:06:59Z</dcterms:created>
  <dcterms:modified xsi:type="dcterms:W3CDTF">2019-12-23T15:06:59Z</dcterms:modified>
</cp:coreProperties>
</file>