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January 31, 2013</w:t>
      </w:r>
    </w:p>
    <w:p>
      <w:pPr>
        <w:spacing w:after="0" w:line="152" w:lineRule="exact"/>
        <w:rPr>
          <w:sz w:val="24"/>
          <w:szCs w:val="24"/>
          <w:color w:val="auto"/>
        </w:rPr>
      </w:pPr>
    </w:p>
    <w:p>
      <w:pPr>
        <w:ind w:left="5300"/>
        <w:spacing w:after="0"/>
        <w:rPr>
          <w:sz w:val="20"/>
          <w:szCs w:val="20"/>
          <w:color w:val="auto"/>
        </w:rPr>
      </w:pPr>
      <w:r>
        <w:rPr>
          <w:rFonts w:ascii="Arial" w:cs="Arial" w:eastAsia="Arial" w:hAnsi="Arial"/>
          <w:sz w:val="22"/>
          <w:szCs w:val="22"/>
          <w:b w:val="1"/>
          <w:bCs w:val="1"/>
          <w:color w:val="auto"/>
        </w:rPr>
        <w:t>01-34219</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5"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spacing w:after="0" w:line="9"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4"/>
          <w:szCs w:val="14"/>
          <w:b w:val="1"/>
          <w:bCs w:val="1"/>
          <w:color w:val="auto"/>
        </w:rPr>
        <w:t>(IRS Employer</w:t>
      </w:r>
    </w:p>
    <w:p>
      <w:pPr>
        <w:jc w:val="center"/>
        <w:ind w:right="170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260" w:space="720"/>
            <w:col w:w="30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right="4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 Departure of Directors or Certain Officers; Election of Directors; Appointment of Certain Officers; Compensatory Arrangements of Certain Officers.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Election of New Director.</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Board of Directors of Casual Male Retail Group, Inc. (the “Company”) elected Ivy Ross as a director of the Company on January 31, 2013. Ms. Ross is the Chief Marketing Officer of Art.com, an online specialty retailer of high quality wall art. Ms. Ross will serve as a director until the Company’s next annual meeting of stockholders which is expected to be held on August 1, 2013. As part of Ms. Ross’s initial election as a director, Ms. Ross received an option to purchase 15,000 shares of the Company’s common stock at an exercise price of $4.59 per share, the closing price of the Company’s common stock on January 31, 2013. The option vests ratably over two years, with the first one-third vesting on the date of grant.</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tabs>
          <w:tab w:leader="none" w:pos="9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66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6, 2013</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2013</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946910" cy="488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691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 482-9715</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Elects Industry Veteran Ivy Ross to Board of Directors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Ross Adds Significant Marketing Expertise</w:t>
      </w:r>
    </w:p>
    <w:p>
      <w:pPr>
        <w:spacing w:after="0" w:line="16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 xml:space="preserve">Canton, Mass., February 6, 2013 – </w:t>
      </w:r>
      <w:r>
        <w:rPr>
          <w:rFonts w:ascii="Arial" w:cs="Arial" w:eastAsia="Arial" w:hAnsi="Arial"/>
          <w:sz w:val="16"/>
          <w:szCs w:val="16"/>
          <w:u w:val="single" w:color="auto"/>
          <w:color w:val="auto"/>
        </w:rPr>
        <w:t>Casual Male Retail Group,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DXLG), the largest retailer of big &amp; tall men’s apparel and accessories,</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today that it has appointed Ivy Ross, 57, to the Company’s Board of Directors. She will serve as a director until the Company’s next annual meeting of stockholders, at which time she will stand for re-election. With her appointment, the size of the Company’s Board of Directors has increased to nine members. Ross is currently the Chief Marketing Officer of Art.com, an online specialty retailer of high quality wall art.</w:t>
      </w:r>
    </w:p>
    <w:p>
      <w:pPr>
        <w:spacing w:after="0" w:line="1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“Ivy has a track record of success in helping retailers to grow their business through the implementation of creative marketing strategies,” said President and CEO David Levin. “With her industry insight and marketing expertise, Ivy will provide a valuable perspective as we prepare to launch an on-going marketing campaign for our new Destination XL</w:t>
      </w:r>
      <w:r>
        <w:rPr>
          <w:rFonts w:ascii="Arial" w:cs="Arial" w:eastAsia="Arial" w:hAnsi="Arial"/>
          <w:sz w:val="11"/>
          <w:szCs w:val="11"/>
          <w:color w:val="auto"/>
        </w:rPr>
        <w:t>®</w:t>
      </w:r>
      <w:r>
        <w:rPr>
          <w:rFonts w:ascii="Arial" w:cs="Arial" w:eastAsia="Arial" w:hAnsi="Arial"/>
          <w:sz w:val="18"/>
          <w:szCs w:val="18"/>
          <w:color w:val="auto"/>
        </w:rPr>
        <w:t xml:space="preserve"> (DXL</w:t>
      </w:r>
      <w:r>
        <w:rPr>
          <w:rFonts w:ascii="Arial" w:cs="Arial" w:eastAsia="Arial" w:hAnsi="Arial"/>
          <w:sz w:val="11"/>
          <w:szCs w:val="11"/>
          <w:color w:val="auto"/>
        </w:rPr>
        <w:t>®</w:t>
      </w:r>
      <w:r>
        <w:rPr>
          <w:rFonts w:ascii="Arial" w:cs="Arial" w:eastAsia="Arial" w:hAnsi="Arial"/>
          <w:sz w:val="18"/>
          <w:szCs w:val="18"/>
          <w:color w:val="auto"/>
        </w:rPr>
        <w:t>) brand this year. We look forward to her contributions to the Board as we capitalize on the significant long-term financial benefits that the DXL concept provides.”</w:t>
      </w:r>
    </w:p>
    <w:p>
      <w:pPr>
        <w:spacing w:after="0" w:line="143"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 xml:space="preserve">As the Chief Marketing Officer of Art.com, Ross oversees the company’s marketing, branding, merchandising and user-experience functions. Prior to Art.com, Ross was EVP of Marketing for the Gap brand, and acted as the Creative Catalyst for all brands within Gap, Inc. Ross also has held senior creative and product design positions at Disney Stores North America, Mattel, Calvin Klein, Coach, Liz Claiborne, Swatch Watch and Avon. Chosen by Fast Company and BusinessWeek as the new face of leadership, Ross was a contributing author of </w:t>
      </w:r>
      <w:r>
        <w:rPr>
          <w:rFonts w:ascii="Arial" w:cs="Arial" w:eastAsia="Arial" w:hAnsi="Arial"/>
          <w:sz w:val="16"/>
          <w:szCs w:val="16"/>
          <w:i w:val="1"/>
          <w:iCs w:val="1"/>
          <w:color w:val="auto"/>
        </w:rPr>
        <w:t>The Change Champions Field Guide and Best Practices in Leadership</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 and Organizational Change</w:t>
      </w:r>
      <w:r>
        <w:rPr>
          <w:rFonts w:ascii="Arial" w:cs="Arial" w:eastAsia="Arial" w:hAnsi="Arial"/>
          <w:sz w:val="16"/>
          <w:szCs w:val="16"/>
          <w:color w:val="auto"/>
        </w:rPr>
        <w:t>. She has also served on Proctor and Gamble’s design board since its inception.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Casual Male Retail Group, Inc.</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Casual Male Retail Group, Inc. is the largest multi-channel specialty retailer of big &amp; tall men’s apparel with operations throughout the United States, Canada and Europe. The retailer operates under six brands: Destination XL</w:t>
      </w:r>
      <w:r>
        <w:rPr>
          <w:rFonts w:ascii="Arial" w:cs="Arial" w:eastAsia="Arial" w:hAnsi="Arial"/>
          <w:sz w:val="10"/>
          <w:szCs w:val="10"/>
          <w:color w:val="auto"/>
        </w:rPr>
        <w:t>®</w:t>
      </w:r>
      <w:r>
        <w:rPr>
          <w:rFonts w:ascii="Arial" w:cs="Arial" w:eastAsia="Arial" w:hAnsi="Arial"/>
          <w:sz w:val="16"/>
          <w:szCs w:val="16"/>
          <w:color w:val="auto"/>
        </w:rPr>
        <w:t xml:space="preserve">, Casual Male XL, Rochester Clothing, B&amp;T Factory Direct, ShoesXL and LivingXL. Several catalogs and e-commerce sites, including </w:t>
      </w:r>
      <w:r>
        <w:rPr>
          <w:rFonts w:ascii="Arial" w:cs="Arial" w:eastAsia="Arial" w:hAnsi="Arial"/>
          <w:sz w:val="16"/>
          <w:szCs w:val="16"/>
          <w:u w:val="single" w:color="auto"/>
          <w:color w:val="auto"/>
        </w:rPr>
        <w:t>www.destinationxl.com</w:t>
      </w:r>
      <w:r>
        <w:rPr>
          <w:rFonts w:ascii="Arial" w:cs="Arial" w:eastAsia="Arial" w:hAnsi="Arial"/>
          <w:sz w:val="16"/>
          <w:szCs w:val="16"/>
          <w:color w:val="auto"/>
        </w:rPr>
        <w:t xml:space="preserve">, make up the Company’s direct-to-consumer business. With more than 2,000 private label and name brand styles to choose from,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6"/>
          <w:szCs w:val="16"/>
          <w:u w:val="single" w:color="auto"/>
          <w:color w:val="auto"/>
        </w:rPr>
        <w:t>http://investor.casualmale.com</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Certain information contained in this press release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16, 2012, that set forth certain risks and uncertainties that may have an impact on future results and direction of the Company. 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2019-12-06T00:42:29Z</dcterms:created>
  <dcterms:modified xsi:type="dcterms:W3CDTF">2019-12-06T00:42:29Z</dcterms:modified>
</cp:coreProperties>
</file>