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JEWELCOR MANAGEMENT INC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 N WILKES BARRE BLVD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11/18/2005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WILKES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11/18/2005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3,943,214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5.97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Transfer of direct ownership to controlling shareholder of Reporting Person, who previously reported indirect beneficial ownership of these securities.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Richard Huffsmith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11/22/2005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659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2019-12-16T10:17:31Z</dcterms:created>
  <dcterms:modified xsi:type="dcterms:W3CDTF">2019-12-16T10:17:31Z</dcterms:modified>
</cp:coreProperties>
</file>