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097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9727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line="250"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Schmitz Peter E.</w:t>
              </w:r>
            </w:hyperlink>
          </w:p>
        </w:tc>
        <w:tc>
          <w:tcPr>
            <w:tcW w:w="8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6"/>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CASUAL MALE RETAIL GROUP INC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1600" w:type="dxa"/>
            <w:vAlign w:val="bottom"/>
            <w:gridSpan w:val="3"/>
            <w:vMerge w:val="restart"/>
          </w:tcPr>
          <w:p>
            <w:pPr>
              <w:ind w:left="80"/>
              <w:spacing w:after="0" w:line="159" w:lineRule="exact"/>
              <w:rPr>
                <w:sz w:val="20"/>
                <w:szCs w:val="20"/>
                <w:color w:val="auto"/>
              </w:rPr>
            </w:pPr>
            <w:r>
              <w:rPr>
                <w:rFonts w:ascii="Arial" w:cs="Arial" w:eastAsia="Arial" w:hAnsi="Arial"/>
                <w:sz w:val="14"/>
                <w:szCs w:val="14"/>
                <w:color w:val="auto"/>
              </w:rPr>
              <w:t>(Check all applicable)</w:t>
            </w: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vMerge w:val="restart"/>
          </w:tcPr>
          <w:p>
            <w:pPr>
              <w:ind w:left="200"/>
              <w:spacing w:after="0"/>
              <w:rPr>
                <w:sz w:val="20"/>
                <w:szCs w:val="20"/>
                <w:color w:val="auto"/>
              </w:rPr>
            </w:pPr>
            <w:r>
              <w:rPr>
                <w:rFonts w:ascii="Arial" w:cs="Arial" w:eastAsia="Arial" w:hAnsi="Arial"/>
                <w:sz w:val="14"/>
                <w:szCs w:val="14"/>
                <w:color w:val="auto"/>
              </w:rPr>
              <w:t>Director</w:t>
            </w:r>
          </w:p>
        </w:tc>
        <w:tc>
          <w:tcPr>
            <w:tcW w:w="1840" w:type="dxa"/>
            <w:vAlign w:val="bottom"/>
            <w:gridSpan w:val="3"/>
            <w:vMerge w:val="restart"/>
          </w:tcPr>
          <w:p>
            <w:pPr>
              <w:ind w:left="6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 xml:space="preserve">CMRG </w:t>
            </w:r>
            <w:r>
              <w:rPr>
                <w:rFonts w:ascii="Times New Roman" w:cs="Times New Roman" w:eastAsia="Times New Roman" w:hAnsi="Times New Roman"/>
                <w:sz w:val="21"/>
                <w:szCs w:val="21"/>
                <w:color w:val="000000"/>
              </w:rPr>
              <w:t>]</w:t>
            </w: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tcPr>
          <w:p>
            <w:pPr>
              <w:spacing w:after="0"/>
              <w:rPr>
                <w:sz w:val="4"/>
                <w:szCs w:val="4"/>
                <w:color w:val="auto"/>
              </w:rPr>
            </w:pPr>
          </w:p>
        </w:tc>
        <w:tc>
          <w:tcPr>
            <w:tcW w:w="80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w w:val="91"/>
              </w:rPr>
              <w:t>X</w:t>
            </w:r>
          </w:p>
        </w:tc>
        <w:tc>
          <w:tcPr>
            <w:tcW w:w="1180" w:type="dxa"/>
            <w:vAlign w:val="bottom"/>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1840" w:type="dxa"/>
            <w:vAlign w:val="bottom"/>
            <w:gridSpan w:val="3"/>
            <w:vMerge w:val="restart"/>
          </w:tcPr>
          <w:p>
            <w:pPr>
              <w:ind w:left="6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5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color w:val="auto"/>
              </w:rPr>
              <w:t>(First)</w:t>
            </w:r>
          </w:p>
        </w:tc>
        <w:tc>
          <w:tcPr>
            <w:tcW w:w="1540" w:type="dxa"/>
            <w:vAlign w:val="bottom"/>
            <w:vMerge w:val="restart"/>
          </w:tcPr>
          <w:p>
            <w:pPr>
              <w:ind w:left="2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Borders>
              <w:top w:val="single" w:sz="8" w:color="2C2C2C"/>
            </w:tcBorders>
          </w:tcPr>
          <w:p>
            <w:pPr>
              <w:spacing w:after="0"/>
              <w:rPr>
                <w:sz w:val="6"/>
                <w:szCs w:val="6"/>
                <w:color w:val="auto"/>
              </w:rPr>
            </w:pPr>
          </w:p>
        </w:tc>
        <w:tc>
          <w:tcPr>
            <w:tcW w:w="3020" w:type="dxa"/>
            <w:vAlign w:val="bottom"/>
            <w:tcBorders>
              <w:top w:val="single" w:sz="8" w:color="2C2C2C"/>
            </w:tcBorders>
            <w:gridSpan w:val="4"/>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520" w:type="dxa"/>
            <w:vAlign w:val="bottom"/>
            <w:tcBorders>
              <w:top w:val="single" w:sz="8" w:color="2C2C2C"/>
            </w:tcBorders>
          </w:tcPr>
          <w:p>
            <w:pPr>
              <w:spacing w:after="0"/>
              <w:rPr>
                <w:sz w:val="6"/>
                <w:szCs w:val="6"/>
                <w:color w:val="auto"/>
              </w:rPr>
            </w:pPr>
          </w:p>
        </w:tc>
        <w:tc>
          <w:tcPr>
            <w:tcW w:w="120" w:type="dxa"/>
            <w:vAlign w:val="bottom"/>
            <w:tcBorders>
              <w:top w:val="single" w:sz="8" w:color="2C2C2C"/>
            </w:tcBorders>
          </w:tcPr>
          <w:p>
            <w:pPr>
              <w:spacing w:after="0"/>
              <w:rPr>
                <w:sz w:val="6"/>
                <w:szCs w:val="6"/>
                <w:color w:val="auto"/>
              </w:rPr>
            </w:pPr>
          </w:p>
        </w:tc>
        <w:tc>
          <w:tcPr>
            <w:tcW w:w="240" w:type="dxa"/>
            <w:vAlign w:val="bottom"/>
            <w:tcBorders>
              <w:top w:val="single" w:sz="8" w:color="2C2C2C"/>
            </w:tcBorders>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180" w:type="dxa"/>
            <w:vAlign w:val="bottom"/>
            <w:vMerge w:val="restart"/>
          </w:tcPr>
          <w:p>
            <w:pPr>
              <w:ind w:left="200"/>
              <w:spacing w:after="0" w:line="130" w:lineRule="exact"/>
              <w:rPr>
                <w:sz w:val="20"/>
                <w:szCs w:val="20"/>
                <w:color w:val="auto"/>
              </w:rPr>
            </w:pPr>
            <w:r>
              <w:rPr>
                <w:rFonts w:ascii="Arial" w:cs="Arial" w:eastAsia="Arial" w:hAnsi="Arial"/>
                <w:sz w:val="14"/>
                <w:szCs w:val="14"/>
                <w:color w:val="auto"/>
              </w:rPr>
              <w:t>below)</w:t>
            </w:r>
          </w:p>
        </w:tc>
        <w:tc>
          <w:tcPr>
            <w:tcW w:w="1840" w:type="dxa"/>
            <w:vAlign w:val="bottom"/>
            <w:gridSpan w:val="3"/>
            <w:vMerge w:val="restart"/>
          </w:tcPr>
          <w:p>
            <w:pPr>
              <w:ind w:left="66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2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0000FF"/>
              </w:rPr>
              <w:t>SVP,Real Estate &amp; Store Devel.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0000FF"/>
              </w:rPr>
              <w:t>05/23/2012</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15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line="20" w:lineRule="exact"/>
              <w:rPr>
                <w:sz w:val="1"/>
                <w:szCs w:val="1"/>
                <w:color w:val="auto"/>
              </w:rPr>
            </w:pP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34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color w:val="auto"/>
              </w:rPr>
              <w:t>(State)</w:t>
            </w:r>
          </w:p>
        </w:tc>
        <w:tc>
          <w:tcPr>
            <w:tcW w:w="1540" w:type="dxa"/>
            <w:vAlign w:val="bottom"/>
            <w:vMerge w:val="restart"/>
          </w:tcPr>
          <w:p>
            <w:pPr>
              <w:ind w:left="2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34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4"/>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ind w:left="22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54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0" w:type="dxa"/>
            <w:vAlign w:val="bottom"/>
            <w:tcBorders>
              <w:top w:val="single" w:sz="8" w:color="2C2C2C"/>
            </w:tcBorders>
            <w:gridSpan w:val="13"/>
          </w:tcPr>
          <w:p>
            <w:pP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00" w:type="dxa"/>
            <w:vAlign w:val="bottom"/>
            <w:gridSpan w:val="4"/>
          </w:tcPr>
          <w:p>
            <w:pPr>
              <w:ind w:left="9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40" w:type="dxa"/>
            <w:vAlign w:val="bottom"/>
          </w:tcPr>
          <w:p>
            <w:pPr>
              <w:ind w:left="9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0" w:type="dxa"/>
            <w:vAlign w:val="bottom"/>
            <w:gridSpan w:val="4"/>
          </w:tcPr>
          <w:p>
            <w:pPr>
              <w:ind w:left="9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w w:val="97"/>
              </w:rPr>
              <w:t>Common Stock, $0.01 par value</w:t>
            </w:r>
          </w:p>
        </w:tc>
        <w:tc>
          <w:tcPr>
            <w:tcW w:w="2000" w:type="dxa"/>
            <w:vAlign w:val="bottom"/>
            <w:tcBorders>
              <w:bottom w:val="single" w:sz="8" w:color="2C2C2C"/>
            </w:tcBorders>
            <w:gridSpan w:val="4"/>
          </w:tcPr>
          <w:p>
            <w:pPr>
              <w:ind w:left="1040"/>
              <w:spacing w:after="0"/>
              <w:rPr>
                <w:sz w:val="20"/>
                <w:szCs w:val="20"/>
                <w:color w:val="auto"/>
              </w:rPr>
            </w:pPr>
            <w:r>
              <w:rPr>
                <w:rFonts w:ascii="Times New Roman" w:cs="Times New Roman" w:eastAsia="Times New Roman" w:hAnsi="Times New Roman"/>
                <w:sz w:val="18"/>
                <w:szCs w:val="18"/>
                <w:color w:val="0000FF"/>
              </w:rPr>
              <w:t>05/23/2012</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2,360</w:t>
            </w:r>
          </w:p>
        </w:tc>
        <w:tc>
          <w:tcPr>
            <w:tcW w:w="6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2.84</w:t>
            </w:r>
            <w:r>
              <w:rPr>
                <w:rFonts w:ascii="Times New Roman" w:cs="Times New Roman" w:eastAsia="Times New Roman" w:hAnsi="Times New Roman"/>
                <w:sz w:val="22"/>
                <w:szCs w:val="22"/>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right"/>
              <w:ind w:right="332"/>
              <w:spacing w:after="0"/>
              <w:rPr>
                <w:sz w:val="20"/>
                <w:szCs w:val="20"/>
                <w:color w:val="auto"/>
              </w:rPr>
            </w:pPr>
            <w:r>
              <w:rPr>
                <w:rFonts w:ascii="Times New Roman" w:cs="Times New Roman" w:eastAsia="Times New Roman" w:hAnsi="Times New Roman"/>
                <w:sz w:val="18"/>
                <w:szCs w:val="18"/>
                <w:color w:val="0000FF"/>
              </w:rPr>
              <w:t>34,250</w:t>
            </w:r>
          </w:p>
        </w:tc>
        <w:tc>
          <w:tcPr>
            <w:tcW w:w="9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held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w w:val="97"/>
              </w:rPr>
              <w:t>Common Stock, $0.01 par value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6,238</w:t>
            </w:r>
          </w:p>
        </w:tc>
        <w:tc>
          <w:tcPr>
            <w:tcW w:w="90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401(k)Plan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as stated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Statement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dated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5/22/12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5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Price represents the weighted average price with respect to shares sold on this date. The actual sale prices with respect to these shares were between $2.84 and $2.85. The Reporting Person hereby undertakes to provide upon request to the SEC, the issuer or any stockholder of the issuer full information regarding the number of shares and prices at which the transaction was effected.</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David A. Levin,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05/25/2012</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 for Peter E. Schmitz</w:t>
            </w:r>
          </w:p>
        </w:tc>
        <w:tc>
          <w:tcPr>
            <w:tcW w:w="4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8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23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2019-12-16T04:54:15Z</dcterms:created>
  <dcterms:modified xsi:type="dcterms:W3CDTF">2019-12-16T04:54:15Z</dcterms:modified>
</cp:coreProperties>
</file>