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7" w:lineRule="exact"/>
        <w:rPr>
          <w:sz w:val="24"/>
          <w:szCs w:val="24"/>
          <w:color w:val="auto"/>
        </w:rPr>
      </w:pPr>
    </w:p>
    <w:p>
      <w:pPr>
        <w:ind w:left="36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-237490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19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-619125</wp:posOffset>
            </wp:positionV>
            <wp:extent cx="57785" cy="632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2460"/>
                    </a:xfrm>
                    <a:prstGeom prst="rect">
                      <a:avLst/>
                    </a:prstGeom>
                    <a:noFill/>
                  </pic:spPr>
                </pic:pic>
              </a:graphicData>
            </a:graphic>
          </wp:anchor>
        </w:drawing>
        <w:drawing>
          <wp:anchor simplePos="0" relativeHeight="251657728" behindDoc="1" locked="0" layoutInCell="0" allowOverlap="1">
            <wp:simplePos x="0" y="0"/>
            <wp:positionH relativeFrom="column">
              <wp:posOffset>3968115</wp:posOffset>
            </wp:positionH>
            <wp:positionV relativeFrom="paragraph">
              <wp:posOffset>-619125</wp:posOffset>
            </wp:positionV>
            <wp:extent cx="57785" cy="632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246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21590</wp:posOffset>
            </wp:positionV>
            <wp:extent cx="7047230" cy="4704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470408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40" w:space="340"/>
            <w:col w:w="8500"/>
          </w:cols>
          <w:pgMar w:left="460" w:top="21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Gaeta Anthony</w:t>
        </w:r>
      </w:hyperlink>
    </w:p>
    <w:p>
      <w:pPr>
        <w:spacing w:after="0" w:line="29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DESTINATION XL GROUP, INC.</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555 TURNPIKE STREET</w:t>
      </w:r>
    </w:p>
    <w:p>
      <w:pPr>
        <w:spacing w:after="0" w:line="276"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9"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CANTON</w:t>
      </w:r>
      <w:r>
        <w:rPr>
          <w:sz w:val="20"/>
          <w:szCs w:val="20"/>
          <w:color w:val="auto"/>
        </w:rPr>
        <w:tab/>
      </w:r>
      <w:r>
        <w:rPr>
          <w:rFonts w:ascii="Times New Roman" w:cs="Times New Roman" w:eastAsia="Times New Roman" w:hAnsi="Times New Roman"/>
          <w:sz w:val="17"/>
          <w:szCs w:val="17"/>
          <w:color w:val="0000FF"/>
        </w:rPr>
        <w:t>MA</w:t>
      </w:r>
      <w:r>
        <w:rPr>
          <w:sz w:val="20"/>
          <w:szCs w:val="20"/>
          <w:color w:val="auto"/>
        </w:rPr>
        <w:tab/>
      </w:r>
      <w:r>
        <w:rPr>
          <w:rFonts w:ascii="Times New Roman" w:cs="Times New Roman" w:eastAsia="Times New Roman" w:hAnsi="Times New Roman"/>
          <w:sz w:val="16"/>
          <w:szCs w:val="16"/>
          <w:color w:val="0000FF"/>
        </w:rPr>
        <w:t>02021</w:t>
      </w:r>
    </w:p>
    <w:p>
      <w:pPr>
        <w:spacing w:after="0" w:line="31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3"/>
          </w:tcPr>
          <w:p>
            <w:pPr>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09"/>
        </w:trPr>
        <w:tc>
          <w:tcPr>
            <w:tcW w:w="3820" w:type="dxa"/>
            <w:vAlign w:val="bottom"/>
            <w:gridSpan w:val="4"/>
          </w:tcPr>
          <w:p>
            <w:pPr>
              <w:ind w:left="60"/>
              <w:spacing w:after="0" w:line="204"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 xml:space="preserve">DESTINATION XL GROUP,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DXLG</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184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6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760" w:type="dxa"/>
            <w:vAlign w:val="bottom"/>
            <w:tcBorders>
              <w:top w:val="single" w:sz="8" w:color="0000EE"/>
            </w:tcBorders>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Pr>
          <w:p>
            <w:pPr>
              <w:ind w:left="120"/>
              <w:spacing w:after="0" w:line="142" w:lineRule="exact"/>
              <w:rPr>
                <w:sz w:val="20"/>
                <w:szCs w:val="20"/>
                <w:color w:val="auto"/>
              </w:rPr>
            </w:pPr>
            <w:r>
              <w:rPr>
                <w:rFonts w:ascii="Arial" w:cs="Arial" w:eastAsia="Arial" w:hAnsi="Arial"/>
                <w:sz w:val="13"/>
                <w:szCs w:val="13"/>
                <w:color w:val="auto"/>
              </w:rPr>
              <w:t>Director</w:t>
            </w:r>
          </w:p>
        </w:tc>
        <w:tc>
          <w:tcPr>
            <w:tcW w:w="1460" w:type="dxa"/>
            <w:vAlign w:val="bottom"/>
          </w:tcPr>
          <w:p>
            <w:pPr>
              <w:ind w:left="340"/>
              <w:spacing w:after="0" w:line="142"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5"/>
        </w:trPr>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7"/>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18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vMerge w:val="continue"/>
          </w:tcPr>
          <w:p>
            <w:pPr>
              <w:spacing w:after="0"/>
              <w:rPr>
                <w:sz w:val="10"/>
                <w:szCs w:val="10"/>
                <w:color w:val="auto"/>
              </w:rPr>
            </w:pPr>
          </w:p>
        </w:tc>
        <w:tc>
          <w:tcPr>
            <w:tcW w:w="1360" w:type="dxa"/>
            <w:vAlign w:val="bottom"/>
          </w:tcPr>
          <w:p>
            <w:pPr>
              <w:ind w:left="120"/>
              <w:spacing w:after="0" w:line="120"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6"/>
        </w:trPr>
        <w:tc>
          <w:tcPr>
            <w:tcW w:w="29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04/01/2024</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20" w:type="dxa"/>
            <w:vAlign w:val="bottom"/>
            <w:gridSpan w:val="2"/>
            <w:vMerge w:val="restart"/>
          </w:tcPr>
          <w:p>
            <w:pPr>
              <w:ind w:left="500"/>
              <w:spacing w:after="0"/>
              <w:rPr>
                <w:sz w:val="20"/>
                <w:szCs w:val="20"/>
                <w:color w:val="auto"/>
              </w:rPr>
            </w:pPr>
            <w:r>
              <w:rPr>
                <w:rFonts w:ascii="Times New Roman" w:cs="Times New Roman" w:eastAsia="Times New Roman" w:hAnsi="Times New Roman"/>
                <w:sz w:val="17"/>
                <w:szCs w:val="17"/>
                <w:color w:val="0000FF"/>
              </w:rPr>
              <w:t>Chief Stores Officer</w:t>
            </w:r>
          </w:p>
        </w:tc>
        <w:tc>
          <w:tcPr>
            <w:tcW w:w="0" w:type="dxa"/>
            <w:vAlign w:val="bottom"/>
          </w:tcPr>
          <w:p>
            <w:pPr>
              <w:spacing w:after="0"/>
              <w:rPr>
                <w:sz w:val="1"/>
                <w:szCs w:val="1"/>
                <w:color w:val="auto"/>
              </w:rPr>
            </w:pPr>
          </w:p>
        </w:tc>
      </w:tr>
      <w:tr>
        <w:trPr>
          <w:trHeight w:val="71"/>
        </w:trPr>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760" w:type="dxa"/>
            <w:vAlign w:val="bottom"/>
          </w:tcPr>
          <w:p>
            <w:pPr>
              <w:spacing w:after="0"/>
              <w:rPr>
                <w:sz w:val="6"/>
                <w:szCs w:val="6"/>
                <w:color w:val="auto"/>
              </w:rPr>
            </w:pPr>
          </w:p>
        </w:tc>
        <w:tc>
          <w:tcPr>
            <w:tcW w:w="8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6"/>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76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3"/>
          </w:tcPr>
          <w:p>
            <w:pPr>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26"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1"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8" w:lineRule="exact"/>
        <w:rPr>
          <w:sz w:val="24"/>
          <w:szCs w:val="24"/>
          <w:color w:val="auto"/>
        </w:rPr>
      </w:pPr>
    </w:p>
    <w:p>
      <w:pPr>
        <w:ind w:left="320" w:right="380"/>
        <w:spacing w:after="0" w:line="286"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69" w:lineRule="exact"/>
        <w:rPr>
          <w:sz w:val="24"/>
          <w:szCs w:val="24"/>
          <w:color w:val="auto"/>
        </w:rPr>
      </w:pPr>
    </w:p>
    <w:p>
      <w:pPr>
        <w:sectPr>
          <w:pgSz w:w="11900" w:h="16838" w:orient="portrait"/>
          <w:cols w:equalWidth="0" w:num="2">
            <w:col w:w="3120" w:space="72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2"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w:t>
            </w:r>
          </w:p>
        </w:tc>
        <w:tc>
          <w:tcPr>
            <w:tcW w:w="150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of</w:t>
            </w:r>
          </w:p>
        </w:tc>
        <w:tc>
          <w:tcPr>
            <w:tcW w:w="280" w:type="dxa"/>
            <w:vAlign w:val="bottom"/>
          </w:tcPr>
          <w:p>
            <w:pPr>
              <w:spacing w:after="0"/>
              <w:rPr>
                <w:sz w:val="11"/>
                <w:szCs w:val="11"/>
                <w:color w:val="auto"/>
              </w:rPr>
            </w:pPr>
          </w:p>
        </w:tc>
        <w:tc>
          <w:tcPr>
            <w:tcW w:w="1500" w:type="dxa"/>
            <w:vAlign w:val="bottom"/>
            <w:gridSpan w:val="2"/>
          </w:tcPr>
          <w:p>
            <w:pPr>
              <w:ind w:left="8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50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 Derivative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 (Instr. 3 and</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(Instr. 5)</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Amount or</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1"/>
                <w:szCs w:val="11"/>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spacing w:after="0"/>
              <w:rPr>
                <w:sz w:val="15"/>
                <w:szCs w:val="15"/>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8"/>
              </w:rPr>
              <w:t>19,718</w:t>
            </w:r>
            <w:r>
              <w:rPr>
                <w:rFonts w:ascii="Times New Roman" w:cs="Times New Roman" w:eastAsia="Times New Roman" w:hAnsi="Times New Roman"/>
                <w:sz w:val="21"/>
                <w:szCs w:val="21"/>
                <w:color w:val="008000"/>
                <w:w w:val="98"/>
                <w:vertAlign w:val="superscript"/>
              </w:rPr>
              <w:t>(2)</w:t>
            </w: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ind w:left="320"/>
              <w:spacing w:after="0" w:line="128"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080" w:type="dxa"/>
            <w:vAlign w:val="bottom"/>
          </w:tcPr>
          <w:p>
            <w:pPr>
              <w:jc w:val="right"/>
              <w:ind w:right="181"/>
              <w:spacing w:after="0" w:line="128" w:lineRule="exact"/>
              <w:rPr>
                <w:sz w:val="20"/>
                <w:szCs w:val="20"/>
                <w:color w:val="auto"/>
              </w:rPr>
            </w:pPr>
            <w:r>
              <w:rPr>
                <w:rFonts w:ascii="Times New Roman" w:cs="Times New Roman" w:eastAsia="Times New Roman" w:hAnsi="Times New Roman"/>
                <w:sz w:val="13"/>
                <w:szCs w:val="13"/>
                <w:color w:val="0000FF"/>
              </w:rPr>
              <w:t>04/01/2024</w:t>
            </w:r>
          </w:p>
        </w:tc>
        <w:tc>
          <w:tcPr>
            <w:tcW w:w="1060" w:type="dxa"/>
            <w:vAlign w:val="bottom"/>
          </w:tcPr>
          <w:p>
            <w:pPr>
              <w:spacing w:after="0"/>
              <w:rPr>
                <w:sz w:val="11"/>
                <w:szCs w:val="11"/>
                <w:color w:val="auto"/>
              </w:rPr>
            </w:pPr>
          </w:p>
        </w:tc>
        <w:tc>
          <w:tcPr>
            <w:tcW w:w="800" w:type="dxa"/>
            <w:vAlign w:val="bottom"/>
          </w:tcPr>
          <w:p>
            <w:pPr>
              <w:ind w:left="180"/>
              <w:spacing w:after="0" w:line="128"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tcPr>
          <w:p>
            <w:pPr>
              <w:ind w:left="80"/>
              <w:spacing w:after="0" w:line="128" w:lineRule="exact"/>
              <w:rPr>
                <w:sz w:val="20"/>
                <w:szCs w:val="20"/>
                <w:color w:val="auto"/>
              </w:rPr>
            </w:pPr>
            <w:r>
              <w:rPr>
                <w:rFonts w:ascii="Times New Roman" w:cs="Times New Roman" w:eastAsia="Times New Roman" w:hAnsi="Times New Roman"/>
                <w:sz w:val="13"/>
                <w:szCs w:val="13"/>
                <w:color w:val="0000FF"/>
              </w:rPr>
              <w:t>19,718</w:t>
            </w:r>
          </w:p>
        </w:tc>
        <w:tc>
          <w:tcPr>
            <w:tcW w:w="28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Times New Roman" w:cs="Times New Roman" w:eastAsia="Times New Roman" w:hAnsi="Times New Roman"/>
                <w:sz w:val="13"/>
                <w:szCs w:val="13"/>
                <w:color w:val="0000FF"/>
              </w:rPr>
              <w:t>04/01/2034</w:t>
            </w:r>
          </w:p>
        </w:tc>
        <w:tc>
          <w:tcPr>
            <w:tcW w:w="62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80" w:type="dxa"/>
            <w:vAlign w:val="bottom"/>
          </w:tcPr>
          <w:p>
            <w:pPr>
              <w:ind w:left="280"/>
              <w:spacing w:after="0" w:line="128"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line="128" w:lineRule="exact"/>
              <w:rPr>
                <w:sz w:val="20"/>
                <w:szCs w:val="20"/>
                <w:color w:val="auto"/>
              </w:rPr>
            </w:pPr>
            <w:r>
              <w:rPr>
                <w:rFonts w:ascii="Times New Roman" w:cs="Times New Roman" w:eastAsia="Times New Roman" w:hAnsi="Times New Roman"/>
                <w:sz w:val="13"/>
                <w:szCs w:val="13"/>
                <w:color w:val="0000FF"/>
              </w:rPr>
              <w:t>19,718</w:t>
            </w:r>
          </w:p>
        </w:tc>
        <w:tc>
          <w:tcPr>
            <w:tcW w:w="720" w:type="dxa"/>
            <w:vAlign w:val="bottom"/>
          </w:tcPr>
          <w:p>
            <w:pPr>
              <w:ind w:left="32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ind w:left="1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40" w:right="660"/>
        <w:spacing w:after="0" w:line="250"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("RSUs") represent the time-based portion of the 2024-2026 Long-Term Incentive Plan award for the Reporting Person. The RSUs vest and become exercisable in four equal installments on April 1, 2025, April 1, 2026, April 1, 2027 and April 1, 2028.</w:t>
      </w:r>
    </w:p>
    <w:p>
      <w:pPr>
        <w:spacing w:after="0" w:line="20"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as defined in the Company's 2016 Incentive Compensation Plan, represents a contingent right to receive one share of DXLG common stock.</w:t>
      </w:r>
    </w:p>
    <w:p>
      <w:pPr>
        <w:spacing w:after="0" w:line="50"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Anthony Gaeta</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04/03/2024</w:t>
            </w:r>
          </w:p>
        </w:tc>
      </w:tr>
      <w:tr>
        <w:trPr>
          <w:trHeight w:val="20"/>
        </w:trPr>
        <w:tc>
          <w:tcPr>
            <w:tcW w:w="100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32"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23868"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2024-04-03T15:23:29Z</dcterms:created>
  <dcterms:modified xsi:type="dcterms:W3CDTF">2024-04-03T15:23:29Z</dcterms:modified>
</cp:coreProperties>
</file>