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Ross Ivy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57,055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0.2629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217,061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issued pursuant to the Director's elected form of compensation for quarterly annual retainer.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in-Fact for Ivy Ross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4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69594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2020-11-04T11:17:17Z</dcterms:created>
  <dcterms:modified xsi:type="dcterms:W3CDTF">2020-11-04T11:17:17Z</dcterms:modified>
</cp:coreProperties>
</file>