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0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jc w:val="center"/>
        <w:ind w:right="3039"/>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Destination XL Group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25065K104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hanging="839"/>
        <w:spacing w:after="0"/>
        <w:tabs>
          <w:tab w:leader="none" w:pos="19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25065K104</w:t>
      </w:r>
      <w:r>
        <w:rPr>
          <w:sz w:val="20"/>
          <w:szCs w:val="20"/>
          <w:color w:val="auto"/>
        </w:rPr>
        <w:tab/>
      </w:r>
      <w:r>
        <w:rPr>
          <w:rFonts w:ascii="Courier New" w:cs="Courier New" w:eastAsia="Courier New" w:hAnsi="Courier New"/>
          <w:sz w:val="16"/>
          <w:szCs w:val="16"/>
          <w:color w:val="auto"/>
        </w:rPr>
        <w:t>13G</w:t>
      </w:r>
    </w:p>
    <w:p>
      <w:pPr>
        <w:spacing w:after="0" w:line="200" w:lineRule="exact"/>
        <w:rPr>
          <w:sz w:val="24"/>
          <w:szCs w:val="24"/>
          <w:color w:val="auto"/>
        </w:rPr>
      </w:pPr>
    </w:p>
    <w:p>
      <w:pPr>
        <w:spacing w:after="0" w:line="209" w:lineRule="exact"/>
        <w:rPr>
          <w:sz w:val="24"/>
          <w:szCs w:val="24"/>
          <w:color w:val="auto"/>
        </w:rPr>
      </w:pPr>
    </w:p>
    <w:p>
      <w:pPr>
        <w:ind w:left="640" w:right="7059" w:hanging="632"/>
        <w:spacing w:after="0" w:line="290"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Advisory Research Inc.</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552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640" w:right="577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56"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1" w:lineRule="exact"/>
        <w:rPr>
          <w:sz w:val="24"/>
          <w:szCs w:val="24"/>
          <w:color w:val="auto"/>
        </w:rPr>
      </w:pPr>
    </w:p>
    <w:p>
      <w:pPr>
        <w:sectPr>
          <w:pgSz w:w="11900" w:h="16856" w:orient="portrait"/>
          <w:cols w:equalWidth="0" w:num="3">
            <w:col w:w="1280" w:space="720"/>
            <w:col w:w="120" w:space="520"/>
            <w:col w:w="7579"/>
          </w:cols>
          <w:pgMar w:left="240" w:top="244" w:right="1440" w:bottom="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Shares</w:t>
      </w:r>
    </w:p>
    <w:p>
      <w:pPr>
        <w:spacing w:after="0" w:line="5"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Beneficially</w:t>
      </w:r>
    </w:p>
    <w:p>
      <w:pPr>
        <w:sectPr>
          <w:pgSz w:w="11900" w:h="16856"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Owned By</w:t>
      </w:r>
    </w:p>
    <w:p>
      <w:pPr>
        <w:spacing w:after="0" w:line="20" w:lineRule="exact"/>
        <w:rPr>
          <w:sz w:val="24"/>
          <w:szCs w:val="24"/>
          <w:color w:val="auto"/>
        </w:rPr>
      </w:pPr>
      <w:r>
        <w:rPr>
          <w:sz w:val="24"/>
          <w:szCs w:val="24"/>
          <w:color w:val="auto"/>
        </w:rPr>
        <w:br w:type="column"/>
      </w:r>
    </w:p>
    <w:p>
      <w:pPr>
        <w:spacing w:after="0"/>
        <w:tabs>
          <w:tab w:leader="none" w:pos="6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sectPr>
          <w:pgSz w:w="11900" w:h="16856" w:orient="portrait"/>
          <w:cols w:equalWidth="0" w:num="2">
            <w:col w:w="1280" w:space="720"/>
            <w:col w:w="8219"/>
          </w:cols>
          <w:pgMar w:left="240" w:top="244" w:right="1440" w:bottom="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Each</w:t>
      </w:r>
    </w:p>
    <w:p>
      <w:pPr>
        <w:ind w:left="2640" w:hanging="630"/>
        <w:spacing w:after="0" w:line="238" w:lineRule="auto"/>
        <w:tabs>
          <w:tab w:leader="none" w:pos="2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w:t>
      </w:r>
      <w:r>
        <w:rPr>
          <w:rFonts w:ascii="Courier New" w:cs="Courier New" w:eastAsia="Courier New" w:hAnsi="Courier New"/>
          <w:sz w:val="16"/>
          <w:szCs w:val="16"/>
          <w:color w:val="auto"/>
        </w:rPr>
        <w:t>0</w:t>
      </w:r>
    </w:p>
    <w:p>
      <w:pPr>
        <w:spacing w:after="0" w:line="5"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Person</w:t>
      </w:r>
    </w:p>
    <w:p>
      <w:pPr>
        <w:ind w:left="20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0</w:t>
      </w:r>
    </w:p>
    <w:p>
      <w:pPr>
        <w:sectPr>
          <w:pgSz w:w="11900" w:h="16856"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57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441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25065K104</w:t>
      </w:r>
      <w:r>
        <w:rPr>
          <w:sz w:val="20"/>
          <w:szCs w:val="20"/>
          <w:color w:val="auto"/>
        </w:rPr>
        <w:tab/>
      </w:r>
      <w:r>
        <w:rPr>
          <w:rFonts w:ascii="Courier New" w:cs="Courier New" w:eastAsia="Courier New" w:hAnsi="Courier New"/>
          <w:sz w:val="16"/>
          <w:szCs w:val="16"/>
          <w:color w:val="auto"/>
        </w:rPr>
        <w:t>13G</w:t>
      </w:r>
    </w:p>
    <w:p>
      <w:pPr>
        <w:spacing w:after="0" w:line="200" w:lineRule="exact"/>
        <w:rPr>
          <w:sz w:val="20"/>
          <w:szCs w:val="20"/>
          <w:color w:val="auto"/>
        </w:rPr>
      </w:pPr>
    </w:p>
    <w:p>
      <w:pPr>
        <w:spacing w:after="0" w:line="209" w:lineRule="exact"/>
        <w:rPr>
          <w:sz w:val="20"/>
          <w:szCs w:val="20"/>
          <w:color w:val="auto"/>
        </w:rPr>
      </w:pPr>
    </w:p>
    <w:p>
      <w:pPr>
        <w:ind w:left="640" w:right="399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 IRS Identification Number: Piper Jaffray Companies / 30-0168701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552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577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 of</w:t>
      </w:r>
    </w:p>
    <w:p>
      <w:pPr>
        <w:ind w:left="2640" w:hanging="630"/>
        <w:spacing w:after="0" w:line="238" w:lineRule="auto"/>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0</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Owned By</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2">
            <w:col w:w="1280" w:space="720"/>
            <w:col w:w="8219"/>
          </w:cols>
          <w:pgMar w:left="240" w:top="142" w:right="1440" w:bottom="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w:t>
      </w:r>
    </w:p>
    <w:p>
      <w:pPr>
        <w:ind w:left="2640" w:hanging="630"/>
        <w:spacing w:after="0" w:line="238"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w:t>
      </w:r>
      <w:r>
        <w:rPr>
          <w:rFonts w:ascii="Courier New" w:cs="Courier New" w:eastAsia="Courier New" w:hAnsi="Courier New"/>
          <w:sz w:val="16"/>
          <w:szCs w:val="16"/>
          <w:color w:val="auto"/>
        </w:rPr>
        <w:t>0</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Person</w:t>
      </w:r>
    </w:p>
    <w:p>
      <w:pPr>
        <w:ind w:left="2640" w:hanging="630"/>
        <w:spacing w:after="0" w:line="238" w:lineRule="auto"/>
        <w:tabs>
          <w:tab w:leader="none" w:pos="2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579" w:hanging="632"/>
        <w:spacing w:after="0" w:line="235"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441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Destination XL Group Inc.</w:t>
      </w:r>
    </w:p>
    <w:p>
      <w:pPr>
        <w:spacing w:after="0" w:line="207" w:lineRule="exact"/>
        <w:rPr>
          <w:sz w:val="20"/>
          <w:szCs w:val="20"/>
          <w:color w:val="auto"/>
        </w:rPr>
      </w:pPr>
    </w:p>
    <w:p>
      <w:pPr>
        <w:ind w:left="1700" w:right="3779" w:hanging="533"/>
        <w:spacing w:after="0" w:line="235"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Issuer's Principal Executive Offices: 555 Turnpike Street</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 02021</w:t>
      </w:r>
    </w:p>
    <w:p>
      <w:pPr>
        <w:spacing w:after="0" w:line="202"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Person Filing:</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2220" w:hanging="527"/>
        <w:spacing w:after="0"/>
        <w:tabs>
          <w:tab w:leader="none" w:pos="22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w:t>
      </w:r>
    </w:p>
    <w:p>
      <w:pPr>
        <w:ind w:left="2220" w:hanging="527"/>
        <w:spacing w:after="0" w:line="238" w:lineRule="auto"/>
        <w:tabs>
          <w:tab w:leader="none" w:pos="22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w:t>
      </w:r>
    </w:p>
    <w:p>
      <w:pPr>
        <w:spacing w:after="0" w:line="4" w:lineRule="exact"/>
        <w:rPr>
          <w:rFonts w:ascii="Courier New" w:cs="Courier New" w:eastAsia="Courier New" w:hAnsi="Courier New"/>
          <w:sz w:val="18"/>
          <w:szCs w:val="18"/>
          <w:color w:val="auto"/>
        </w:rPr>
      </w:pPr>
    </w:p>
    <w:p>
      <w:pPr>
        <w:ind w:left="2220" w:right="4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 N. Stetson Ave., Suite 5500 Chicago, IL 60601</w:t>
      </w:r>
    </w:p>
    <w:p>
      <w:pPr>
        <w:spacing w:after="0" w:line="1" w:lineRule="exact"/>
        <w:rPr>
          <w:rFonts w:ascii="Courier New" w:cs="Courier New" w:eastAsia="Courier New" w:hAnsi="Courier New"/>
          <w:sz w:val="18"/>
          <w:szCs w:val="18"/>
          <w:color w:val="auto"/>
        </w:rPr>
      </w:pPr>
    </w:p>
    <w:p>
      <w:pPr>
        <w:ind w:left="2220" w:hanging="526"/>
        <w:spacing w:after="0" w:line="238" w:lineRule="auto"/>
        <w:tabs>
          <w:tab w:leader="none" w:pos="22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w:t>
      </w:r>
    </w:p>
    <w:p>
      <w:pPr>
        <w:spacing w:after="0" w:line="4" w:lineRule="exact"/>
        <w:rPr>
          <w:rFonts w:ascii="Courier New" w:cs="Courier New" w:eastAsia="Courier New" w:hAnsi="Courier New"/>
          <w:sz w:val="18"/>
          <w:szCs w:val="18"/>
          <w:color w:val="auto"/>
        </w:rPr>
      </w:pPr>
    </w:p>
    <w:p>
      <w:pPr>
        <w:ind w:left="222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800 Nicollet Mall Suite 800 Minneapolis, MN 55402</w:t>
      </w:r>
    </w:p>
    <w:p>
      <w:pPr>
        <w:spacing w:after="0" w:line="202"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70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and Piper Jaffray Companies: Delaware</w:t>
      </w:r>
    </w:p>
    <w:p>
      <w:pPr>
        <w:spacing w:after="0" w:line="208" w:lineRule="exact"/>
        <w:rPr>
          <w:rFonts w:ascii="Courier New" w:cs="Courier New" w:eastAsia="Courier New" w:hAnsi="Courier New"/>
          <w:sz w:val="18"/>
          <w:szCs w:val="18"/>
          <w:color w:val="auto"/>
        </w:rPr>
      </w:pPr>
    </w:p>
    <w:p>
      <w:pPr>
        <w:ind w:left="1700" w:right="5479" w:hanging="533"/>
        <w:spacing w:after="0" w:line="470" w:lineRule="auto"/>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25065K104</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w:t>
      </w:r>
    </w:p>
    <w:p>
      <w:pPr>
        <w:ind w:left="1160"/>
        <w:spacing w:after="0" w:line="238" w:lineRule="auto"/>
        <w:rPr>
          <w:sz w:val="20"/>
          <w:szCs w:val="20"/>
          <w:color w:val="auto"/>
        </w:rPr>
      </w:pPr>
      <w:r>
        <w:rPr>
          <w:rFonts w:ascii="Courier New" w:cs="Courier New" w:eastAsia="Courier New" w:hAnsi="Courier New"/>
          <w:sz w:val="18"/>
          <w:szCs w:val="18"/>
          <w:color w:val="auto"/>
        </w:rPr>
        <w:t>240.13d-1(b) or 240.13d-2(b) or (c), check whether the</w:t>
      </w:r>
    </w:p>
    <w:p>
      <w:pPr>
        <w:ind w:left="1160"/>
        <w:spacing w:after="0"/>
        <w:rPr>
          <w:sz w:val="20"/>
          <w:szCs w:val="20"/>
          <w:color w:val="auto"/>
        </w:rPr>
      </w:pPr>
      <w:r>
        <w:rPr>
          <w:rFonts w:ascii="Courier New" w:cs="Courier New" w:eastAsia="Courier New" w:hAnsi="Courier New"/>
          <w:sz w:val="18"/>
          <w:szCs w:val="18"/>
          <w:color w:val="auto"/>
        </w:rPr>
        <w:t>person filing is a:</w:t>
      </w:r>
    </w:p>
    <w:p>
      <w:pPr>
        <w:spacing w:after="0" w:line="206" w:lineRule="exact"/>
        <w:rPr>
          <w:sz w:val="20"/>
          <w:szCs w:val="20"/>
          <w:color w:val="auto"/>
        </w:rPr>
      </w:pPr>
    </w:p>
    <w:p>
      <w:pPr>
        <w:ind w:left="1580" w:right="3259" w:hanging="413"/>
        <w:spacing w:after="0" w:line="235"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is an investment advisor in accordance with section 240.13d-1(b)(1)(ii)(E)</w:t>
      </w:r>
    </w:p>
    <w:p>
      <w:pPr>
        <w:spacing w:after="0" w:line="208" w:lineRule="exact"/>
        <w:rPr>
          <w:rFonts w:ascii="Courier New" w:cs="Courier New" w:eastAsia="Courier New" w:hAnsi="Courier New"/>
          <w:sz w:val="18"/>
          <w:szCs w:val="18"/>
          <w:color w:val="auto"/>
        </w:rPr>
      </w:pPr>
    </w:p>
    <w:p>
      <w:pPr>
        <w:ind w:left="1700" w:right="3159" w:hanging="533"/>
        <w:spacing w:after="0" w:line="236" w:lineRule="auto"/>
        <w:tabs>
          <w:tab w:leader="none" w:pos="17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is a parent holding company or control person in accordance with section 240.13d-1(b)(1)(ii)(G)</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533"/>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2220" w:hanging="527"/>
        <w:spacing w:after="0" w:line="238" w:lineRule="auto"/>
        <w:tabs>
          <w:tab w:leader="none" w:pos="2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0</w:t>
      </w:r>
    </w:p>
    <w:p>
      <w:pPr>
        <w:ind w:left="2220" w:hanging="527"/>
        <w:spacing w:after="0" w:line="238" w:lineRule="auto"/>
        <w:tabs>
          <w:tab w:leader="none" w:pos="2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0</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220" w:hanging="527"/>
        <w:spacing w:after="0" w:line="238" w:lineRule="auto"/>
        <w:tabs>
          <w:tab w:leader="none" w:pos="2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0%</w:t>
      </w:r>
    </w:p>
    <w:p>
      <w:pPr>
        <w:ind w:left="2220" w:hanging="527"/>
        <w:spacing w:after="0" w:line="238" w:lineRule="auto"/>
        <w:tabs>
          <w:tab w:leader="none" w:pos="2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0%</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reporting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Sole power to vote or direct vote:</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0</w:t>
      </w:r>
    </w:p>
    <w:p>
      <w:pPr>
        <w:ind w:left="2640" w:hanging="525"/>
        <w:spacing w:after="0" w:line="238" w:lineRule="auto"/>
        <w:tabs>
          <w:tab w:leader="none" w:pos="264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0</w:t>
      </w:r>
    </w:p>
    <w:p>
      <w:pPr>
        <w:spacing w:after="0" w:line="202" w:lineRule="exact"/>
        <w:rPr>
          <w:sz w:val="20"/>
          <w:szCs w:val="20"/>
          <w:color w:val="auto"/>
        </w:rPr>
      </w:pPr>
    </w:p>
    <w:p>
      <w:pPr>
        <w:ind w:left="2120" w:hanging="427"/>
        <w:spacing w:after="0"/>
        <w:tabs>
          <w:tab w:leader="none" w:pos="21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0</w:t>
      </w:r>
    </w:p>
    <w:p>
      <w:pPr>
        <w:ind w:left="2640" w:hanging="525"/>
        <w:spacing w:after="0" w:line="238" w:lineRule="auto"/>
        <w:tabs>
          <w:tab w:leader="none" w:pos="26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0</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disposition of:</w:t>
      </w:r>
    </w:p>
    <w:p>
      <w:pPr>
        <w:spacing w:after="0" w:line="201" w:lineRule="exact"/>
        <w:rPr>
          <w:rFonts w:ascii="Courier New" w:cs="Courier New" w:eastAsia="Courier New" w:hAnsi="Courier New"/>
          <w:sz w:val="18"/>
          <w:szCs w:val="18"/>
          <w:color w:val="auto"/>
        </w:rPr>
      </w:pPr>
    </w:p>
    <w:p>
      <w:pPr>
        <w:ind w:left="2740" w:hanging="520"/>
        <w:spacing w:after="0"/>
        <w:tabs>
          <w:tab w:leader="none" w:pos="27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0</w:t>
      </w:r>
    </w:p>
    <w:p>
      <w:pPr>
        <w:ind w:left="2740" w:hanging="520"/>
        <w:spacing w:after="0" w:line="238" w:lineRule="auto"/>
        <w:tabs>
          <w:tab w:leader="none" w:pos="27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0</w:t>
      </w:r>
    </w:p>
    <w:p>
      <w:pPr>
        <w:spacing w:after="0" w:line="207" w:lineRule="exact"/>
        <w:rPr>
          <w:rFonts w:ascii="Courier New" w:cs="Courier New" w:eastAsia="Courier New" w:hAnsi="Courier New"/>
          <w:sz w:val="18"/>
          <w:szCs w:val="18"/>
          <w:color w:val="auto"/>
        </w:rPr>
      </w:pPr>
    </w:p>
    <w:p>
      <w:pPr>
        <w:ind w:left="2320" w:hanging="627"/>
        <w:spacing w:after="0"/>
        <w:tabs>
          <w:tab w:leader="none" w:pos="2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18" w:lineRule="exact"/>
        <w:rPr>
          <w:rFonts w:ascii="Courier New" w:cs="Courier New" w:eastAsia="Courier New" w:hAnsi="Courier New"/>
          <w:sz w:val="16"/>
          <w:szCs w:val="16"/>
          <w:color w:val="auto"/>
        </w:rPr>
      </w:pPr>
    </w:p>
    <w:p>
      <w:pPr>
        <w:ind w:left="2740" w:hanging="520"/>
        <w:spacing w:after="0"/>
        <w:tabs>
          <w:tab w:leader="none" w:pos="27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 0</w:t>
      </w:r>
    </w:p>
    <w:p>
      <w:pPr>
        <w:ind w:left="2740" w:hanging="520"/>
        <w:spacing w:after="0" w:line="238" w:lineRule="auto"/>
        <w:tabs>
          <w:tab w:leader="none" w:pos="27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Piper Jaffray Companies: 0</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 X ]</w:t>
      </w:r>
    </w:p>
    <w:p>
      <w:pPr>
        <w:spacing w:after="0" w:line="200" w:lineRule="exact"/>
        <w:rPr>
          <w:sz w:val="20"/>
          <w:szCs w:val="20"/>
          <w:color w:val="auto"/>
        </w:rPr>
      </w:pPr>
    </w:p>
    <w:p>
      <w:pPr>
        <w:spacing w:after="0" w:line="209" w:lineRule="exact"/>
        <w:rPr>
          <w:sz w:val="20"/>
          <w:szCs w:val="20"/>
          <w:color w:val="auto"/>
        </w:rPr>
      </w:pPr>
    </w:p>
    <w:p>
      <w:pPr>
        <w:ind w:left="1160" w:right="315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160" w:right="357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10219"/>
          </w:cols>
          <w:pgMar w:left="240" w:top="339" w:right="1440" w:bottom="0" w:gutter="0" w:footer="0" w:header="0"/>
        </w:sectPr>
      </w:pPr>
    </w:p>
    <w:bookmarkStart w:id="3" w:name="page4"/>
    <w:bookmarkEnd w:id="3"/>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160" w:right="40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if Members of the Group:</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undersigned certify, after reasonable inquiry and to the best knowledge and belief of the undersigned, that the information set forth in this Statement is true, complete and correct. The undersigned agree to the filing of this single Statement on Schedule 13G.</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Advisory Research, Inc.</w:t>
      </w:r>
    </w:p>
    <w:p>
      <w:pPr>
        <w:sectPr>
          <w:pgSz w:w="11900" w:h="16838" w:orient="portrait"/>
          <w:cols w:equalWidth="0" w:num="1">
            <w:col w:w="10219"/>
          </w:cols>
          <w:pgMar w:left="240" w:top="339" w:right="1440" w:bottom="149"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2016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By:</w:t>
        <w:tab/>
        <w:t>/s/ Susan Steiner</w:t>
      </w:r>
    </w:p>
    <w:p>
      <w:pPr>
        <w:spacing w:after="0" w:line="17" w:lineRule="exact"/>
        <w:rPr>
          <w:sz w:val="20"/>
          <w:szCs w:val="20"/>
          <w:color w:val="auto"/>
        </w:rPr>
      </w:pPr>
    </w:p>
    <w:p>
      <w:pPr>
        <w:sectPr>
          <w:pgSz w:w="11900" w:h="16838" w:orient="portrait"/>
          <w:cols w:equalWidth="0" w:num="3">
            <w:col w:w="540" w:space="200"/>
            <w:col w:w="1800" w:space="320"/>
            <w:col w:w="7359"/>
          </w:cols>
          <w:pgMar w:left="240" w:top="339" w:right="1440" w:bottom="149" w:gutter="0" w:footer="0" w:header="0"/>
          <w:type w:val="continuous"/>
        </w:sectPr>
      </w:pPr>
    </w:p>
    <w:p>
      <w:pPr>
        <w:ind w:left="2860"/>
        <w:spacing w:after="0" w:line="238" w:lineRule="auto"/>
        <w:rPr>
          <w:sz w:val="20"/>
          <w:szCs w:val="20"/>
          <w:color w:val="auto"/>
        </w:rPr>
      </w:pPr>
      <w:r>
        <w:rPr>
          <w:rFonts w:ascii="Courier New" w:cs="Courier New" w:eastAsia="Courier New" w:hAnsi="Courier New"/>
          <w:sz w:val="18"/>
          <w:szCs w:val="18"/>
          <w:color w:val="auto"/>
        </w:rPr>
        <w:t>Name: Susan Steiner</w:t>
      </w:r>
    </w:p>
    <w:p>
      <w:pPr>
        <w:ind w:left="2860"/>
        <w:spacing w:after="0"/>
        <w:rPr>
          <w:sz w:val="20"/>
          <w:szCs w:val="20"/>
          <w:color w:val="auto"/>
        </w:rPr>
      </w:pPr>
      <w:r>
        <w:rPr>
          <w:rFonts w:ascii="Courier New" w:cs="Courier New" w:eastAsia="Courier New" w:hAnsi="Courier New"/>
          <w:sz w:val="18"/>
          <w:szCs w:val="18"/>
          <w:color w:val="auto"/>
        </w:rPr>
        <w:t>Title: Chief Compliance Officer</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Piper Jaffray Companies</w:t>
      </w:r>
    </w:p>
    <w:p>
      <w:pPr>
        <w:spacing w:after="0" w:line="201" w:lineRule="exact"/>
        <w:rPr>
          <w:sz w:val="20"/>
          <w:szCs w:val="20"/>
          <w:color w:val="auto"/>
        </w:rPr>
      </w:pPr>
    </w:p>
    <w:p>
      <w:pPr>
        <w:spacing w:after="0"/>
        <w:tabs>
          <w:tab w:leader="none" w:pos="720" w:val="left"/>
          <w:tab w:leader="none" w:pos="2840" w:val="left"/>
        </w:tabs>
        <w:rPr>
          <w:sz w:val="20"/>
          <w:szCs w:val="20"/>
          <w:color w:val="auto"/>
        </w:rPr>
      </w:pPr>
      <w:r>
        <w:rPr>
          <w:rFonts w:ascii="Courier New" w:cs="Courier New" w:eastAsia="Courier New" w:hAnsi="Courier New"/>
          <w:sz w:val="18"/>
          <w:szCs w:val="18"/>
          <w:color w:val="auto"/>
        </w:rPr>
        <w:t>Date:</w:t>
        <w:tab/>
        <w:t>February 16, 2016</w:t>
      </w:r>
      <w:r>
        <w:rPr>
          <w:sz w:val="20"/>
          <w:szCs w:val="20"/>
          <w:color w:val="auto"/>
        </w:rPr>
        <w:tab/>
      </w:r>
      <w:r>
        <w:rPr>
          <w:rFonts w:ascii="Courier New" w:cs="Courier New" w:eastAsia="Courier New" w:hAnsi="Courier New"/>
          <w:sz w:val="16"/>
          <w:szCs w:val="16"/>
          <w:color w:val="auto"/>
        </w:rPr>
        <w:t>By: /s/ Christopher D. Crawshaw</w:t>
      </w:r>
    </w:p>
    <w:p>
      <w:pPr>
        <w:ind w:left="2860"/>
        <w:spacing w:after="0" w:line="238" w:lineRule="auto"/>
        <w:rPr>
          <w:sz w:val="20"/>
          <w:szCs w:val="20"/>
          <w:color w:val="auto"/>
        </w:rPr>
      </w:pPr>
      <w:r>
        <w:rPr>
          <w:rFonts w:ascii="Courier New" w:cs="Courier New" w:eastAsia="Courier New" w:hAnsi="Courier New"/>
          <w:sz w:val="18"/>
          <w:szCs w:val="18"/>
          <w:color w:val="auto"/>
        </w:rPr>
        <w:t>Name: Christopher D. Crawshaw</w:t>
      </w:r>
    </w:p>
    <w:p>
      <w:pPr>
        <w:ind w:left="2860"/>
        <w:spacing w:after="0"/>
        <w:rPr>
          <w:sz w:val="20"/>
          <w:szCs w:val="20"/>
          <w:color w:val="auto"/>
        </w:rPr>
      </w:pPr>
      <w:r>
        <w:rPr>
          <w:rFonts w:ascii="Courier New" w:cs="Courier New" w:eastAsia="Courier New" w:hAnsi="Courier New"/>
          <w:sz w:val="18"/>
          <w:szCs w:val="18"/>
          <w:color w:val="auto"/>
        </w:rPr>
        <w:t>Title: Head of Asset Management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WHEREAS, in accordance with Rule 13d-1(k)(1) under the Securities</w:t>
      </w:r>
    </w:p>
    <w:p>
      <w:pPr>
        <w:spacing w:after="0" w:line="238" w:lineRule="auto"/>
        <w:rPr>
          <w:sz w:val="20"/>
          <w:szCs w:val="20"/>
          <w:color w:val="auto"/>
        </w:rPr>
      </w:pPr>
      <w:r>
        <w:rPr>
          <w:rFonts w:ascii="Courier New" w:cs="Courier New" w:eastAsia="Courier New" w:hAnsi="Courier New"/>
          <w:sz w:val="18"/>
          <w:szCs w:val="18"/>
          <w:color w:val="auto"/>
        </w:rPr>
        <w:t>and Exchange Act of 1934 (the Act), only one joint Statement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amendments thereto need to be filed whenever one or more persons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required to file such a Statement or any amendments thereto</w:t>
      </w:r>
    </w:p>
    <w:p>
      <w:pPr>
        <w:spacing w:after="0" w:line="238" w:lineRule="auto"/>
        <w:rPr>
          <w:sz w:val="20"/>
          <w:szCs w:val="20"/>
          <w:color w:val="auto"/>
        </w:rPr>
      </w:pPr>
      <w:r>
        <w:rPr>
          <w:rFonts w:ascii="Courier New" w:cs="Courier New" w:eastAsia="Courier New" w:hAnsi="Courier New"/>
          <w:sz w:val="18"/>
          <w:szCs w:val="18"/>
          <w:color w:val="auto"/>
        </w:rPr>
        <w:t>pursuant to Section 13(d) of the Act with respect to the same</w:t>
      </w:r>
    </w:p>
    <w:p>
      <w:pPr>
        <w:spacing w:after="0"/>
        <w:rPr>
          <w:sz w:val="20"/>
          <w:szCs w:val="20"/>
          <w:color w:val="auto"/>
        </w:rPr>
      </w:pPr>
      <w:r>
        <w:rPr>
          <w:rFonts w:ascii="Courier New" w:cs="Courier New" w:eastAsia="Courier New" w:hAnsi="Courier New"/>
          <w:sz w:val="18"/>
          <w:szCs w:val="18"/>
          <w:color w:val="auto"/>
        </w:rPr>
        <w:t>securities,provided that said persons agree in writing that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or amendments thereto is filed on behalf of each of them;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Advisory Research, Inc., and Piper Jaffray Companies, do hereby agree, in accordance with Rule 13d-1(k)(1) under the Act, to file a Statement on Schedule 13G relating to their ownership of the Common Stock in the Issuer, and do hereby further agree that said Statement on Schedule 13G shall be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Advisory Research, Inc.</w:t>
      </w:r>
    </w:p>
    <w:p>
      <w:pPr>
        <w:sectPr>
          <w:pgSz w:w="11900" w:h="16838" w:orient="portrait"/>
          <w:cols w:equalWidth="0" w:num="1">
            <w:col w:w="10219"/>
          </w:cols>
          <w:pgMar w:left="240" w:top="339" w:right="1440" w:bottom="149"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2016</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Susan Steiner</w:t>
      </w:r>
    </w:p>
    <w:p>
      <w:pPr>
        <w:spacing w:after="0" w:line="238" w:lineRule="auto"/>
        <w:rPr>
          <w:sz w:val="20"/>
          <w:szCs w:val="20"/>
          <w:color w:val="auto"/>
        </w:rPr>
      </w:pPr>
      <w:r>
        <w:rPr>
          <w:rFonts w:ascii="Courier New" w:cs="Courier New" w:eastAsia="Courier New" w:hAnsi="Courier New"/>
          <w:sz w:val="18"/>
          <w:szCs w:val="18"/>
          <w:color w:val="auto"/>
        </w:rPr>
        <w:t>Name: Susan Steiner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Compliance Officer</w:t>
      </w:r>
    </w:p>
    <w:p>
      <w:pPr>
        <w:sectPr>
          <w:pgSz w:w="11900" w:h="16838" w:orient="portrait"/>
          <w:cols w:equalWidth="0" w:num="3">
            <w:col w:w="540" w:space="200"/>
            <w:col w:w="1800" w:space="520"/>
            <w:col w:w="7159"/>
          </w:cols>
          <w:pgMar w:left="240" w:top="339" w:right="1440" w:bottom="149" w:gutter="0" w:footer="0" w:header="0"/>
          <w:type w:val="continuous"/>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Piper Jaffray Companies</w:t>
      </w:r>
    </w:p>
    <w:p>
      <w:pPr>
        <w:spacing w:after="0" w:line="201" w:lineRule="exact"/>
        <w:rPr>
          <w:sz w:val="20"/>
          <w:szCs w:val="20"/>
          <w:color w:val="auto"/>
        </w:rPr>
      </w:pPr>
    </w:p>
    <w:p>
      <w:pPr>
        <w:spacing w:after="0"/>
        <w:tabs>
          <w:tab w:leader="none" w:pos="720" w:val="left"/>
          <w:tab w:leader="none" w:pos="3040" w:val="left"/>
        </w:tabs>
        <w:rPr>
          <w:sz w:val="20"/>
          <w:szCs w:val="20"/>
          <w:color w:val="auto"/>
        </w:rPr>
      </w:pPr>
      <w:r>
        <w:rPr>
          <w:rFonts w:ascii="Courier New" w:cs="Courier New" w:eastAsia="Courier New" w:hAnsi="Courier New"/>
          <w:sz w:val="18"/>
          <w:szCs w:val="18"/>
          <w:color w:val="auto"/>
        </w:rPr>
        <w:t>Date:</w:t>
        <w:tab/>
        <w:t>February 16, 2016</w:t>
      </w:r>
      <w:r>
        <w:rPr>
          <w:sz w:val="20"/>
          <w:szCs w:val="20"/>
          <w:color w:val="auto"/>
        </w:rPr>
        <w:tab/>
      </w:r>
      <w:r>
        <w:rPr>
          <w:rFonts w:ascii="Courier New" w:cs="Courier New" w:eastAsia="Courier New" w:hAnsi="Courier New"/>
          <w:sz w:val="16"/>
          <w:szCs w:val="16"/>
          <w:color w:val="auto"/>
        </w:rPr>
        <w:t>By: /s/ Christopher D. Crawshaw</w:t>
      </w:r>
    </w:p>
    <w:p>
      <w:pPr>
        <w:ind w:left="3060"/>
        <w:spacing w:after="0" w:line="238" w:lineRule="auto"/>
        <w:rPr>
          <w:sz w:val="20"/>
          <w:szCs w:val="20"/>
          <w:color w:val="auto"/>
        </w:rPr>
      </w:pPr>
      <w:r>
        <w:rPr>
          <w:rFonts w:ascii="Courier New" w:cs="Courier New" w:eastAsia="Courier New" w:hAnsi="Courier New"/>
          <w:sz w:val="18"/>
          <w:szCs w:val="18"/>
          <w:color w:val="auto"/>
        </w:rPr>
        <w:t>Name: Christopher D. Crawshaw</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Head of Asset Management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upperLetter"/>
      <w:start w:val="24"/>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3"/>
      <w:numFmt w:val="bullet"/>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7"/>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2"/>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5"/>
      <w:numFmt w:val="bullet"/>
      <w:start w:val="1"/>
    </w:lvl>
  </w:abstractNum>
  <w:abstractNum w:abstractNumId="13">
    <w:nsid w:val="257130A3"/>
    <w:multiLevelType w:val="hybridMultilevel"/>
    <w:lvl w:ilvl="0">
      <w:lvlJc w:val="left"/>
      <w:lvlText w:val="7"/>
      <w:numFmt w:val="bullet"/>
      <w:start w:val="1"/>
    </w:lvl>
  </w:abstractNum>
  <w:abstractNum w:abstractNumId="14">
    <w:nsid w:val="62BBD95A"/>
    <w:multiLevelType w:val="hybridMultilevel"/>
    <w:lvl w:ilvl="0">
      <w:lvlJc w:val="left"/>
      <w:lvlText w:val="8"/>
      <w:numFmt w:val="bullet"/>
      <w:start w:val="1"/>
    </w:lvl>
  </w:abstractNum>
  <w:abstractNum w:abstractNumId="15">
    <w:nsid w:val="436C6125"/>
    <w:multiLevelType w:val="hybridMultilevel"/>
    <w:lvl w:ilvl="0">
      <w:lvlJc w:val="left"/>
      <w:lvlText w:val="9"/>
      <w:numFmt w:val="bullet"/>
      <w:start w:val="1"/>
    </w:lvl>
  </w:abstractNum>
  <w:abstractNum w:abstractNumId="16">
    <w:nsid w:val="628C895D"/>
    <w:multiLevelType w:val="hybridMultilevel"/>
    <w:lvl w:ilvl="0">
      <w:lvlJc w:val="left"/>
      <w:lvlText w:val="%1"/>
      <w:numFmt w:val="decimal"/>
      <w:start w:val="10"/>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decimal"/>
      <w:start w:val="12"/>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lowerLetter"/>
      <w:start w:val="1"/>
    </w:lvl>
    <w:lvl w:ilvl="1">
      <w:lvlJc w:val="left"/>
      <w:lvlText w:val="(%2)"/>
      <w:numFmt w:val="lowerRoman"/>
      <w:start w:val="1"/>
    </w:lvl>
  </w:abstractNum>
  <w:abstractNum w:abstractNumId="21">
    <w:nsid w:val="6763845E"/>
    <w:multiLevelType w:val="hybridMultilevel"/>
    <w:lvl w:ilvl="0">
      <w:lvlJc w:val="left"/>
      <w:lvlText w:val="(%1)"/>
      <w:numFmt w:val="lowerLetter"/>
      <w:start w:val="2"/>
    </w:lvl>
    <w:lvl w:ilvl="1">
      <w:lvlJc w:val="left"/>
      <w:lvlText w:val="(%2)"/>
      <w:numFmt w:val="lowerRoman"/>
      <w:start w:val="1"/>
    </w:lvl>
  </w:abstractNum>
  <w:abstractNum w:abstractNumId="22">
    <w:nsid w:val="75A2A8D4"/>
    <w:multiLevelType w:val="hybridMultilevel"/>
    <w:lvl w:ilvl="0">
      <w:lvlJc w:val="left"/>
      <w:lvlText w:val="(%1)"/>
      <w:numFmt w:val="lowerRoman"/>
      <w:start w:val="1"/>
    </w:lvl>
  </w:abstractNum>
  <w:abstractNum w:abstractNumId="23">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4">
    <w:nsid w:val="79838CB2"/>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2019-12-05T19:36:56Z</dcterms:created>
  <dcterms:modified xsi:type="dcterms:W3CDTF">2019-12-05T19:36:56Z</dcterms:modified>
</cp:coreProperties>
</file>