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ind w:left="34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34"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Date of Report (Date of earliest event reported): July 12, 2005</w:t>
      </w:r>
    </w:p>
    <w:p>
      <w:pPr>
        <w:spacing w:after="0" w:line="158"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0-15898</w:t>
      </w:r>
    </w:p>
    <w:p>
      <w:pPr>
        <w:spacing w:after="0" w:line="15"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104775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CASUAL MALE RETAIL GROUP,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020"/>
          </w:cols>
          <w:pgMar w:left="240" w:top="516" w:right="639" w:bottom="1440" w:gutter="0" w:footer="0" w:header="0"/>
        </w:sectPr>
      </w:pPr>
    </w:p>
    <w:p>
      <w:pPr>
        <w:spacing w:after="0" w:line="121"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04-2623104</w:t>
      </w:r>
    </w:p>
    <w:p>
      <w:pPr>
        <w:spacing w:after="0" w:line="56" w:lineRule="exact"/>
        <w:rPr>
          <w:sz w:val="24"/>
          <w:szCs w:val="24"/>
          <w:color w:val="auto"/>
        </w:rPr>
      </w:pPr>
    </w:p>
    <w:p>
      <w:pPr>
        <w:sectPr>
          <w:pgSz w:w="11900" w:h="16838" w:orient="portrait"/>
          <w:cols w:equalWidth="0" w:num="2">
            <w:col w:w="7540" w:space="720"/>
            <w:col w:w="2760"/>
          </w:cols>
          <w:pgMar w:left="240" w:top="516" w:right="639" w:bottom="1440" w:gutter="0" w:footer="0" w:header="0"/>
          <w:type w:val="continuous"/>
        </w:sectPr>
      </w:pPr>
    </w:p>
    <w:p>
      <w:pPr>
        <w:ind w:left="218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Number)</w:t>
      </w:r>
    </w:p>
    <w:p>
      <w:pPr>
        <w:spacing w:after="0" w:line="147" w:lineRule="exact"/>
        <w:rPr>
          <w:sz w:val="24"/>
          <w:szCs w:val="24"/>
          <w:color w:val="auto"/>
        </w:rPr>
      </w:pPr>
    </w:p>
    <w:p>
      <w:pPr>
        <w:sectPr>
          <w:pgSz w:w="11900" w:h="16838" w:orient="portrait"/>
          <w:cols w:equalWidth="0" w:num="2">
            <w:col w:w="6840" w:space="720"/>
            <w:col w:w="3460"/>
          </w:cols>
          <w:pgMar w:left="240" w:top="516"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2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104775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516" w:right="639" w:bottom="1440" w:gutter="0" w:footer="0" w:header="0"/>
          <w:type w:val="continuous"/>
        </w:sectPr>
      </w:pPr>
    </w:p>
    <w:p>
      <w:pPr>
        <w:spacing w:after="0" w:line="346"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516"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7.01 - Regulation FD Disclosure</w:t>
      </w:r>
    </w:p>
    <w:p>
      <w:pPr>
        <w:spacing w:after="0" w:line="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July 11, 2005, the Company issued a press release announcing that the Company is scheduled to present at the CIBC World Markets Fifth Annual Consumer Growth Conference on July 12, 2005 at 4:05 p.m., Eastern Standard Time. A copy of the press release is attached to this report as Exhibit 99.1, and is incorporated by reference herein.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Copies of the slides to be presented at the conference are attached to this report as Exhibit 99.2, and are incorporated by reference herein.</w:t>
      </w:r>
    </w:p>
    <w:p>
      <w:pPr>
        <w:spacing w:after="0" w:line="15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slide presentation contained in the exhibit includes statements intended as “forward-looking statements,” which are subject to the cautionary statement about forward-looking statements set forth in the exhibit. The slide presentation is being furnished, not filed, pursuant to Regulation FD. Accordingly, the slide presentation will not be incorporated by reference into any registration statement filed by the Company under the Securities Act of 1933, as amended, unless specifically identified therein as being incorporated therein by reference. The furnishing of the slide presentation is not intended to, and does not, constitute a determination or admission by the Company that the information in the slide presentation is material or complete, or that investors should consider this information before making an investment decision with respect to the Company.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Exhibits</w:t>
      </w:r>
    </w:p>
    <w:p>
      <w:pPr>
        <w:spacing w:after="0" w:line="153" w:lineRule="exact"/>
        <w:rPr>
          <w:sz w:val="20"/>
          <w:szCs w:val="20"/>
          <w:color w:val="auto"/>
        </w:rPr>
      </w:pPr>
    </w:p>
    <w:tbl>
      <w:tblPr>
        <w:tblLayout w:type="fixed"/>
        <w:tblInd w:w="540" w:type="dxa"/>
        <w:tblCellMar>
          <w:top w:w="0" w:type="dxa"/>
          <w:left w:w="0" w:type="dxa"/>
          <w:bottom w:w="0" w:type="dxa"/>
          <w:right w:w="0" w:type="dxa"/>
        </w:tblCellMar>
      </w:tblPr>
      <w:tr>
        <w:trPr>
          <w:trHeight w:val="174"/>
        </w:trPr>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2980" w:type="dxa"/>
            <w:vAlign w:val="bottom"/>
            <w:gridSpan w:val="3"/>
          </w:tcPr>
          <w:p>
            <w:pPr>
              <w:ind w:left="6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60" w:type="dxa"/>
            <w:vAlign w:val="bottom"/>
          </w:tcPr>
          <w:p>
            <w:pPr>
              <w:spacing w:after="0"/>
              <w:rPr>
                <w:sz w:val="8"/>
                <w:szCs w:val="8"/>
                <w:color w:val="auto"/>
              </w:rPr>
            </w:pPr>
          </w:p>
        </w:tc>
      </w:tr>
      <w:tr>
        <w:trPr>
          <w:trHeight w:val="424"/>
        </w:trPr>
        <w:tc>
          <w:tcPr>
            <w:tcW w:w="88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2980" w:type="dxa"/>
            <w:vAlign w:val="bottom"/>
            <w:gridSpan w:val="3"/>
          </w:tcPr>
          <w:p>
            <w:pPr>
              <w:ind w:left="660"/>
              <w:spacing w:after="0"/>
              <w:rPr>
                <w:sz w:val="20"/>
                <w:szCs w:val="20"/>
                <w:color w:val="auto"/>
              </w:rPr>
            </w:pPr>
            <w:r>
              <w:rPr>
                <w:rFonts w:ascii="Arial" w:cs="Arial" w:eastAsia="Arial" w:hAnsi="Arial"/>
                <w:sz w:val="18"/>
                <w:szCs w:val="18"/>
                <w:color w:val="auto"/>
                <w:w w:val="84"/>
              </w:rPr>
              <w:t>Press release dated July 11, 2005</w:t>
            </w:r>
          </w:p>
        </w:tc>
      </w:tr>
      <w:tr>
        <w:trPr>
          <w:trHeight w:val="324"/>
        </w:trPr>
        <w:tc>
          <w:tcPr>
            <w:tcW w:w="88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2980" w:type="dxa"/>
            <w:vAlign w:val="bottom"/>
            <w:gridSpan w:val="3"/>
          </w:tcPr>
          <w:p>
            <w:pPr>
              <w:ind w:left="660"/>
              <w:spacing w:after="0"/>
              <w:rPr>
                <w:sz w:val="20"/>
                <w:szCs w:val="20"/>
                <w:color w:val="auto"/>
              </w:rPr>
            </w:pPr>
            <w:r>
              <w:rPr>
                <w:rFonts w:ascii="Arial" w:cs="Arial" w:eastAsia="Arial" w:hAnsi="Arial"/>
                <w:sz w:val="18"/>
                <w:szCs w:val="18"/>
                <w:color w:val="auto"/>
                <w:w w:val="87"/>
              </w:rPr>
              <w:t>Presentation dated July 12, 2005</w:t>
            </w:r>
          </w:p>
        </w:tc>
      </w:tr>
    </w:tbl>
    <w:p>
      <w:pPr>
        <w:sectPr>
          <w:pgSz w:w="11900" w:h="16838" w:orient="portrait"/>
          <w:cols w:equalWidth="0" w:num="1">
            <w:col w:w="11340"/>
          </w:cols>
          <w:pgMar w:left="240" w:top="274"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ENNIS</w:t>
            </w:r>
            <w:r>
              <w:rPr>
                <w:rFonts w:ascii="Arial" w:cs="Arial" w:eastAsia="Arial" w:hAnsi="Arial"/>
                <w:sz w:val="18"/>
                <w:szCs w:val="18"/>
                <w:color w:val="auto"/>
              </w:rPr>
              <w:t xml:space="preserve"> R. H</w:t>
            </w:r>
            <w:r>
              <w:rPr>
                <w:rFonts w:ascii="Arial" w:cs="Arial" w:eastAsia="Arial" w:hAnsi="Arial"/>
                <w:sz w:val="14"/>
                <w:szCs w:val="14"/>
                <w:color w:val="auto"/>
              </w:rPr>
              <w:t>ERNREICH</w:t>
            </w:r>
          </w:p>
        </w:tc>
      </w:tr>
      <w:tr>
        <w:trPr>
          <w:trHeight w:val="203"/>
        </w:trPr>
        <w:tc>
          <w:tcPr>
            <w:tcW w:w="460" w:type="dxa"/>
            <w:vAlign w:val="bottom"/>
          </w:tcPr>
          <w:p>
            <w:pPr>
              <w:spacing w:after="0" w:line="203" w:lineRule="exact"/>
              <w:rPr>
                <w:sz w:val="20"/>
                <w:szCs w:val="20"/>
                <w:color w:val="auto"/>
              </w:rPr>
            </w:pPr>
            <w:r>
              <w:rPr>
                <w:rFonts w:ascii="Arial" w:cs="Arial" w:eastAsia="Arial" w:hAnsi="Arial"/>
                <w:sz w:val="18"/>
                <w:szCs w:val="18"/>
                <w:color w:val="auto"/>
                <w:w w:val="82"/>
              </w:rPr>
              <w:t>Name:</w:t>
            </w: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88"/>
              </w:rPr>
              <w:t>Dennis R. Hernreich</w:t>
            </w:r>
          </w:p>
        </w:tc>
      </w:tr>
      <w:tr>
        <w:trPr>
          <w:trHeight w:val="237"/>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87"/>
              </w:rPr>
              <w:t>Executive Vice President and Chief Financial Officer</w:t>
            </w:r>
          </w:p>
        </w:tc>
      </w:tr>
    </w:tbl>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Date: July 12, 2005</w:t>
      </w:r>
    </w:p>
    <w:p>
      <w:pPr>
        <w:sectPr>
          <w:pgSz w:w="11900" w:h="16838" w:orient="portrait"/>
          <w:cols w:equalWidth="0" w:num="1">
            <w:col w:w="11420"/>
          </w:cols>
          <w:pgMar w:left="240" w:top="2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109220</wp:posOffset>
            </wp:positionV>
            <wp:extent cx="2400935" cy="10636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00935" cy="106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Contact: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Jeff Unger, 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561-514-0115</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Andrew Bard, Weber Shandwick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212-445-8368</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to Present at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CIBC World Markets Fifth Annual Consumer Growth Conference</w:t>
      </w:r>
    </w:p>
    <w:p>
      <w:pPr>
        <w:spacing w:after="0" w:line="15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Canton, MA – July 11, 2005 – Casual Male Retail Group, Inc., (NASDAQ: CMRG) will be presenting on July 12, 2005 at the CIBC World Markets Fifth Annual Consumer Growth Conference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David Levin, President and Chief Executive Officer of Casual Male, is scheduled to present at 4:05 p.m. eastern time on Tuesday, July 12, 2005.</w:t>
      </w:r>
    </w:p>
    <w:p>
      <w:pPr>
        <w:spacing w:after="0" w:line="181"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The presentation is expected to last approximately 30 minutes and will be broadcast live over the Internet. The live webcast links and the accompanying slide presentations will be available on the Casual Male website at www.casualmale.com/investor and will also be archived for replay.</w:t>
      </w:r>
    </w:p>
    <w:p>
      <w:pPr>
        <w:spacing w:after="0" w:line="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CMRG announced today that it joined the Russell Microcap Index. The newly launched Russell Microcap Index, which debuted on July 1, 2005, is an unbiased barometer to compare performance against the genuine microcap marketplace of stocks. Russell recently posted the complete index membership list at www.russell.com/US/Indexes.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About Casual Male Retail Group, Inc.</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CMRG, the largest retailer of big and tall men’s apparel with retail operations throughout the United States, London, Canada and England, operates 496 Casual Male Big &amp; Tall stores, 13 Casual Male at Sears-Canada stores, 22 Rochester Big and Tall stores and a direct to consumer business which includes catalog and two e-commerce sites. The Company is headquartered in Canton, Massachusetts and its common stock is listed on the Nasdaq National Market under the symbol “CMRG.”</w:t>
      </w:r>
    </w:p>
    <w:p>
      <w:pPr>
        <w:sectPr>
          <w:pgSz w:w="11900" w:h="16838" w:orient="portrait"/>
          <w:cols w:equalWidth="0" w:num="1">
            <w:col w:w="11420"/>
          </w:cols>
          <w:pgMar w:left="240" w:top="125" w:right="239" w:bottom="1440" w:gutter="0" w:footer="0" w:header="0"/>
        </w:sectPr>
      </w:pPr>
    </w:p>
    <w:bookmarkStart w:id="4" w:name="page5"/>
    <w:bookmarkEnd w:id="4"/>
    <w:p>
      <w:pPr>
        <w:spacing w:after="0" w:line="294"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discussion of forward-looking information requires management of Casual Male Retail Group, Inc. to make certain estimates and assumptions regarding its strategic direction and the effect of such plans on its financial results. Casual Male Retail Group, Inc.’s actual results and the implementation of its plans and operations may differ materially from forward-looking statements it made. Casual Male Retail Group, Inc. encourages readers of forward-looking information concerning the Company to refer to its prior filings with the Securities and Exchange Commission that set forth certain risks and uncertainties that may have an impact on future results and direction of Casual Male Retail Group, Inc.</w:t>
      </w:r>
    </w:p>
    <w:p>
      <w:pPr>
        <w:spacing w:after="0" w:line="102" w:lineRule="exact"/>
        <w:rPr>
          <w:sz w:val="20"/>
          <w:szCs w:val="20"/>
          <w:color w:val="auto"/>
        </w:rPr>
      </w:pPr>
    </w:p>
    <w:p>
      <w:pPr>
        <w:jc w:val="center"/>
        <w:ind w:right="-139"/>
        <w:spacing w:after="0"/>
        <w:tabs>
          <w:tab w:leader="none" w:pos="200" w:val="left"/>
          <w:tab w:leader="none" w:pos="20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4"/>
          <w:szCs w:val="14"/>
          <w:color w:val="auto"/>
        </w:rPr>
        <w:t>#</w:t>
      </w:r>
    </w:p>
    <w:p>
      <w:pPr>
        <w:sectPr>
          <w:pgSz w:w="11900" w:h="16838" w:orient="portrait"/>
          <w:cols w:equalWidth="0" w:num="1">
            <w:col w:w="11280"/>
          </w:cols>
          <w:pgMar w:left="240" w:top="280" w:right="37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14605</wp:posOffset>
            </wp:positionV>
            <wp:extent cx="5831840" cy="4373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31840" cy="4373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FFFFFF"/>
        </w:rPr>
        <w:t>July 2005</w:t>
      </w:r>
    </w:p>
    <w:p>
      <w:pPr>
        <w:sectPr>
          <w:pgSz w:w="11900" w:h="16838" w:orient="portrait"/>
          <w:cols w:equalWidth="0" w:num="1">
            <w:col w:w="11420"/>
          </w:cols>
          <w:pgMar w:left="240" w:top="125" w:right="2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FFFFFF"/>
        </w:rPr>
        <w:t>The CMRG Story</w:t>
      </w:r>
    </w:p>
    <w:p>
      <w:pPr>
        <w:spacing w:after="0" w:line="211" w:lineRule="auto"/>
        <w:rPr>
          <w:sz w:val="20"/>
          <w:szCs w:val="20"/>
          <w:color w:val="auto"/>
        </w:rPr>
      </w:pPr>
      <w:r>
        <w:rPr>
          <w:rFonts w:ascii="Arial" w:cs="Arial" w:eastAsia="Arial" w:hAnsi="Arial"/>
          <w:sz w:val="2"/>
          <w:szCs w:val="2"/>
          <w:color w:val="FFFFFF"/>
        </w:rPr>
        <w:t>Undisputed leader within</w:t>
      </w:r>
      <w:r>
        <w:rPr>
          <w:rFonts w:ascii="Arial" w:cs="Arial" w:eastAsia="Arial" w:hAnsi="Arial"/>
          <w:sz w:val="4"/>
          <w:szCs w:val="4"/>
          <w:color w:val="FFFFFF"/>
          <w:vertAlign w:val="subscript"/>
        </w:rPr>
        <w:t>specialty</w:t>
      </w:r>
      <w:r>
        <w:rPr>
          <w:rFonts w:ascii="Arial" w:cs="Arial" w:eastAsia="Arial" w:hAnsi="Arial"/>
          <w:sz w:val="2"/>
          <w:szCs w:val="2"/>
          <w:color w:val="FFFFFF"/>
        </w:rPr>
        <w:t>$6billion men’s specialty big &amp; tall apparel arena</w:t>
      </w:r>
    </w:p>
    <w:p>
      <w:pPr>
        <w:spacing w:after="0"/>
        <w:tabs>
          <w:tab w:leader="none" w:pos="1820" w:val="left"/>
        </w:tabs>
        <w:rPr>
          <w:sz w:val="20"/>
          <w:szCs w:val="20"/>
          <w:color w:val="auto"/>
        </w:rPr>
      </w:pPr>
      <w:r>
        <w:rPr>
          <w:rFonts w:ascii="Arial" w:cs="Arial" w:eastAsia="Arial" w:hAnsi="Arial"/>
          <w:sz w:val="3"/>
          <w:szCs w:val="3"/>
          <w:color w:val="FFFFFF"/>
        </w:rPr>
        <w:t>Dominant player within</w:t>
      </w:r>
      <w:r>
        <w:rPr>
          <w:sz w:val="20"/>
          <w:szCs w:val="20"/>
          <w:color w:val="auto"/>
        </w:rPr>
        <w:tab/>
      </w:r>
      <w:r>
        <w:rPr>
          <w:rFonts w:ascii="Arial" w:cs="Arial" w:eastAsia="Arial" w:hAnsi="Arial"/>
          <w:sz w:val="3"/>
          <w:szCs w:val="3"/>
          <w:color w:val="FFFFFF"/>
        </w:rPr>
        <w:t>big &amp; tall space with 65% market share</w:t>
      </w:r>
    </w:p>
    <w:p>
      <w:pPr>
        <w:spacing w:after="0" w:line="181" w:lineRule="auto"/>
        <w:rPr>
          <w:sz w:val="20"/>
          <w:szCs w:val="20"/>
          <w:color w:val="auto"/>
        </w:rPr>
      </w:pPr>
      <w:r>
        <w:rPr>
          <w:rFonts w:ascii="Arial" w:cs="Arial" w:eastAsia="Arial" w:hAnsi="Arial"/>
          <w:sz w:val="7"/>
          <w:szCs w:val="7"/>
          <w:color w:val="FFFFFF"/>
        </w:rPr>
        <w:t>Increased opportunity to consolidate</w:t>
      </w:r>
      <w:r>
        <w:rPr>
          <w:rFonts w:ascii="Arial" w:cs="Arial" w:eastAsia="Arial" w:hAnsi="Arial"/>
          <w:sz w:val="10"/>
          <w:szCs w:val="10"/>
          <w:color w:val="FFFFFF"/>
          <w:vertAlign w:val="superscript"/>
        </w:rPr>
        <w:t>Casual</w:t>
      </w:r>
      <w:r>
        <w:rPr>
          <w:rFonts w:ascii="Arial" w:cs="Arial" w:eastAsia="Arial" w:hAnsi="Arial"/>
          <w:sz w:val="7"/>
          <w:szCs w:val="7"/>
          <w:color w:val="FFFFFF"/>
        </w:rPr>
        <w:t>fragmented market by focused merchandising initiatives and advanced marketing techniques</w:t>
      </w:r>
    </w:p>
    <w:p>
      <w:pPr>
        <w:spacing w:after="0" w:line="208" w:lineRule="auto"/>
        <w:tabs>
          <w:tab w:leader="none" w:pos="2300" w:val="left"/>
        </w:tabs>
        <w:rPr>
          <w:sz w:val="20"/>
          <w:szCs w:val="20"/>
          <w:color w:val="auto"/>
        </w:rPr>
      </w:pPr>
      <w:r>
        <w:rPr>
          <w:rFonts w:ascii="Arial" w:cs="Arial" w:eastAsia="Arial" w:hAnsi="Arial"/>
          <w:sz w:val="14"/>
          <w:szCs w:val="14"/>
          <w:color w:val="FFFFFF"/>
        </w:rPr>
        <w:t>2Focused growth &amp; profitability for</w:t>
      </w:r>
      <w:r>
        <w:rPr>
          <w:sz w:val="20"/>
          <w:szCs w:val="20"/>
          <w:color w:val="auto"/>
        </w:rPr>
        <w:tab/>
      </w:r>
      <w:r>
        <w:rPr>
          <w:rFonts w:ascii="Arial" w:cs="Arial" w:eastAsia="Arial" w:hAnsi="Arial"/>
          <w:sz w:val="12"/>
          <w:szCs w:val="12"/>
          <w:color w:val="FFFFFF"/>
        </w:rPr>
        <w:t>Male Big &amp; Tall and Rochester Big &amp; Tall Businesses.</w:t>
      </w:r>
    </w:p>
    <w:p>
      <w:pPr>
        <w:sectPr>
          <w:pgSz w:w="11900" w:h="16838" w:orient="portrait"/>
          <w:cols w:equalWidth="0" w:num="1">
            <w:col w:w="10219"/>
          </w:cols>
          <w:pgMar w:left="2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FFFFFF"/>
        </w:rPr>
        <w:t>Business Overview</w:t>
      </w:r>
    </w:p>
    <w:p>
      <w:pPr>
        <w:ind w:right="2239"/>
        <w:spacing w:after="0"/>
        <w:rPr>
          <w:sz w:val="20"/>
          <w:szCs w:val="20"/>
          <w:color w:val="auto"/>
        </w:rPr>
      </w:pPr>
      <w:r>
        <w:rPr>
          <w:rFonts w:ascii="Arial" w:cs="Arial" w:eastAsia="Arial" w:hAnsi="Arial"/>
          <w:sz w:val="6"/>
          <w:szCs w:val="6"/>
          <w:color w:val="FFFFFF"/>
        </w:rPr>
        <w:t xml:space="preserve">Casual Male Big &amp; Tall and Rochester Clothing are the nation’s largest specialty retailers of big &amp; tall clothing with 526 </w:t>
      </w:r>
      <w:r>
        <w:rPr>
          <w:rFonts w:ascii="Arial" w:cs="Arial" w:eastAsia="Arial" w:hAnsi="Arial"/>
          <w:sz w:val="7"/>
          <w:szCs w:val="7"/>
          <w:color w:val="FFFFFF"/>
          <w:vertAlign w:val="subscript"/>
        </w:rPr>
        <w:t>stores</w:t>
      </w:r>
      <w:r>
        <w:rPr>
          <w:rFonts w:ascii="Arial" w:cs="Arial" w:eastAsia="Arial" w:hAnsi="Arial"/>
          <w:sz w:val="6"/>
          <w:szCs w:val="6"/>
          <w:color w:val="FFFFFF"/>
        </w:rPr>
        <w:t xml:space="preserve"> in 44 states and UK A highly fragmented marketplace combined with rapidly growing big &amp; tall population creates opportunity for store growth 600-700 stores</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5</w:t>
      </w:r>
    </w:p>
    <w:p>
      <w:pPr>
        <w:spacing w:after="0" w:line="194" w:lineRule="auto"/>
        <w:rPr>
          <w:sz w:val="20"/>
          <w:szCs w:val="20"/>
          <w:color w:val="auto"/>
        </w:rPr>
      </w:pPr>
      <w:r>
        <w:rPr>
          <w:rFonts w:ascii="Arial" w:cs="Arial" w:eastAsia="Arial" w:hAnsi="Arial"/>
          <w:sz w:val="5"/>
          <w:szCs w:val="5"/>
          <w:color w:val="FFFFFF"/>
        </w:rPr>
        <w:t>3 1 9 4</w:t>
      </w:r>
    </w:p>
    <w:p>
      <w:pPr>
        <w:spacing w:after="0" w:line="211" w:lineRule="auto"/>
        <w:rPr>
          <w:sz w:val="20"/>
          <w:szCs w:val="20"/>
          <w:color w:val="auto"/>
        </w:rPr>
      </w:pPr>
      <w:r>
        <w:rPr>
          <w:rFonts w:ascii="Arial" w:cs="Arial" w:eastAsia="Arial" w:hAnsi="Arial"/>
          <w:sz w:val="4"/>
          <w:szCs w:val="4"/>
          <w:color w:val="FFFFFF"/>
          <w:vertAlign w:val="superscript"/>
        </w:rPr>
        <w:t>9</w:t>
      </w:r>
      <w:r>
        <w:rPr>
          <w:rFonts w:ascii="Arial" w:cs="Arial" w:eastAsia="Arial" w:hAnsi="Arial"/>
          <w:sz w:val="2"/>
          <w:szCs w:val="2"/>
          <w:color w:val="FFFFFF"/>
        </w:rPr>
        <w:t xml:space="preserve"> 33 1 23</w:t>
      </w:r>
    </w:p>
    <w:p>
      <w:pPr>
        <w:spacing w:after="0" w:line="188" w:lineRule="auto"/>
        <w:rPr>
          <w:sz w:val="20"/>
          <w:szCs w:val="20"/>
          <w:color w:val="auto"/>
        </w:rPr>
      </w:pPr>
      <w:r>
        <w:rPr>
          <w:rFonts w:ascii="Arial" w:cs="Arial" w:eastAsia="Arial" w:hAnsi="Arial"/>
          <w:sz w:val="7"/>
          <w:szCs w:val="7"/>
          <w:color w:val="FFFFFF"/>
        </w:rPr>
        <w:t>4 23</w:t>
      </w:r>
      <w:r>
        <w:rPr>
          <w:rFonts w:ascii="Arial" w:cs="Arial" w:eastAsia="Arial" w:hAnsi="Arial"/>
          <w:sz w:val="9"/>
          <w:szCs w:val="9"/>
          <w:color w:val="FFFFFF"/>
          <w:vertAlign w:val="superscript"/>
        </w:rPr>
        <w:t>6 4 4</w:t>
      </w:r>
    </w:p>
    <w:p>
      <w:pPr>
        <w:spacing w:after="0"/>
        <w:rPr>
          <w:sz w:val="20"/>
          <w:szCs w:val="20"/>
          <w:color w:val="auto"/>
        </w:rPr>
      </w:pPr>
      <w:r>
        <w:rPr>
          <w:rFonts w:ascii="Arial" w:cs="Arial" w:eastAsia="Arial" w:hAnsi="Arial"/>
          <w:sz w:val="3"/>
          <w:szCs w:val="3"/>
          <w:color w:val="FFFFFF"/>
        </w:rPr>
        <w:t>26 11</w:t>
      </w:r>
    </w:p>
    <w:p>
      <w:pPr>
        <w:spacing w:after="0" w:line="181" w:lineRule="auto"/>
        <w:rPr>
          <w:sz w:val="20"/>
          <w:szCs w:val="20"/>
          <w:color w:val="auto"/>
        </w:rPr>
      </w:pPr>
      <w:r>
        <w:rPr>
          <w:rFonts w:ascii="Arial" w:cs="Arial" w:eastAsia="Arial" w:hAnsi="Arial"/>
          <w:sz w:val="7"/>
          <w:szCs w:val="7"/>
          <w:color w:val="FFFFFF"/>
        </w:rPr>
        <w:t>47</w:t>
      </w:r>
      <w:r>
        <w:rPr>
          <w:rFonts w:ascii="Arial" w:cs="Arial" w:eastAsia="Arial" w:hAnsi="Arial"/>
          <w:sz w:val="10"/>
          <w:szCs w:val="10"/>
          <w:color w:val="FFFFFF"/>
          <w:vertAlign w:val="superscript"/>
        </w:rPr>
        <w:t>2</w:t>
      </w:r>
      <w:r>
        <w:rPr>
          <w:rFonts w:ascii="Arial" w:cs="Arial" w:eastAsia="Arial" w:hAnsi="Arial"/>
          <w:sz w:val="7"/>
          <w:szCs w:val="7"/>
          <w:color w:val="FFFFFF"/>
        </w:rPr>
        <w:t>4 5 14 10 12 10 8</w:t>
      </w:r>
    </w:p>
    <w:p>
      <w:pPr>
        <w:spacing w:after="0"/>
        <w:rPr>
          <w:sz w:val="20"/>
          <w:szCs w:val="20"/>
          <w:color w:val="auto"/>
        </w:rPr>
      </w:pPr>
      <w:r>
        <w:rPr>
          <w:rFonts w:ascii="Arial" w:cs="Arial" w:eastAsia="Arial" w:hAnsi="Arial"/>
          <w:sz w:val="3"/>
          <w:szCs w:val="3"/>
          <w:color w:val="FFFFFF"/>
        </w:rPr>
        <w:t>1 3</w:t>
      </w:r>
    </w:p>
    <w:p>
      <w:pPr>
        <w:spacing w:after="0" w:line="194" w:lineRule="auto"/>
        <w:rPr>
          <w:sz w:val="20"/>
          <w:szCs w:val="20"/>
          <w:color w:val="auto"/>
        </w:rPr>
      </w:pPr>
      <w:r>
        <w:rPr>
          <w:rFonts w:ascii="Arial" w:cs="Arial" w:eastAsia="Arial" w:hAnsi="Arial"/>
          <w:sz w:val="5"/>
          <w:szCs w:val="5"/>
          <w:color w:val="FFFFFF"/>
        </w:rPr>
        <w:t>3 9 13</w:t>
      </w:r>
    </w:p>
    <w:p>
      <w:pPr>
        <w:spacing w:after="0" w:line="188" w:lineRule="auto"/>
        <w:rPr>
          <w:sz w:val="20"/>
          <w:szCs w:val="20"/>
          <w:color w:val="auto"/>
        </w:rPr>
      </w:pPr>
      <w:r>
        <w:rPr>
          <w:rFonts w:ascii="Arial" w:cs="Arial" w:eastAsia="Arial" w:hAnsi="Arial"/>
          <w:sz w:val="9"/>
          <w:szCs w:val="9"/>
          <w:color w:val="FFFFFF"/>
        </w:rPr>
        <w:t>2 5 5 38</w:t>
      </w:r>
    </w:p>
    <w:p>
      <w:pPr>
        <w:spacing w:after="0"/>
        <w:rPr>
          <w:sz w:val="20"/>
          <w:szCs w:val="20"/>
          <w:color w:val="auto"/>
        </w:rPr>
      </w:pPr>
      <w:r>
        <w:rPr>
          <w:rFonts w:ascii="Arial" w:cs="Arial" w:eastAsia="Arial" w:hAnsi="Arial"/>
          <w:sz w:val="3"/>
          <w:szCs w:val="3"/>
          <w:color w:val="FFFFFF"/>
        </w:rPr>
        <w:t>28CT-11 DE-3 DC RI-1 MA-13 MD-13 NH-2 NJ-20 VT-1</w:t>
      </w:r>
    </w:p>
    <w:p>
      <w:pPr>
        <w:spacing w:after="0" w:line="181" w:lineRule="auto"/>
        <w:rPr>
          <w:sz w:val="20"/>
          <w:szCs w:val="20"/>
          <w:color w:val="auto"/>
        </w:rPr>
      </w:pPr>
      <w:r>
        <w:rPr>
          <w:rFonts w:ascii="Arial" w:cs="Arial" w:eastAsia="Arial" w:hAnsi="Arial"/>
          <w:sz w:val="10"/>
          <w:szCs w:val="10"/>
          <w:color w:val="FFFFFF"/>
        </w:rPr>
        <w:t>Rochester</w:t>
      </w:r>
    </w:p>
    <w:p>
      <w:pPr>
        <w:spacing w:after="0"/>
        <w:rPr>
          <w:sz w:val="20"/>
          <w:szCs w:val="20"/>
          <w:color w:val="auto"/>
        </w:rPr>
      </w:pPr>
      <w:r>
        <w:rPr>
          <w:rFonts w:ascii="Arial" w:cs="Arial" w:eastAsia="Arial" w:hAnsi="Arial"/>
          <w:sz w:val="14"/>
          <w:szCs w:val="14"/>
          <w:color w:val="FFFFFF"/>
        </w:rPr>
        <w:t>3* 1 London, United Kingdom</w:t>
      </w:r>
    </w:p>
    <w:p>
      <w:pPr>
        <w:sectPr>
          <w:pgSz w:w="11900" w:h="16838" w:orient="portrait"/>
          <w:cols w:equalWidth="0" w:num="1">
            <w:col w:w="10219"/>
          </w:cols>
          <w:pgMar w:left="24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FFFFFF"/>
        </w:rPr>
        <w:t>Spring</w:t>
      </w:r>
    </w:p>
    <w:p>
      <w:pPr>
        <w:spacing w:after="0"/>
        <w:rPr>
          <w:sz w:val="20"/>
          <w:szCs w:val="20"/>
          <w:color w:val="auto"/>
        </w:rPr>
      </w:pPr>
      <w:r>
        <w:rPr>
          <w:rFonts w:ascii="Arial" w:cs="Arial" w:eastAsia="Arial" w:hAnsi="Arial"/>
          <w:sz w:val="3"/>
          <w:szCs w:val="3"/>
          <w:color w:val="FFFFFF"/>
        </w:rPr>
        <w:t>2005</w:t>
      </w:r>
    </w:p>
    <w:p>
      <w:pPr>
        <w:spacing w:after="0" w:line="194" w:lineRule="auto"/>
        <w:rPr>
          <w:sz w:val="20"/>
          <w:szCs w:val="20"/>
          <w:color w:val="auto"/>
        </w:rPr>
      </w:pPr>
      <w:r>
        <w:rPr>
          <w:rFonts w:ascii="Arial" w:cs="Arial" w:eastAsia="Arial" w:hAnsi="Arial"/>
          <w:sz w:val="5"/>
          <w:szCs w:val="5"/>
          <w:color w:val="FFFFFF"/>
        </w:rPr>
        <w:t>BigROCHESTER&amp;all</w:t>
      </w:r>
    </w:p>
    <w:p>
      <w:pPr>
        <w:spacing w:after="0" w:line="188" w:lineRule="auto"/>
        <w:rPr>
          <w:sz w:val="20"/>
          <w:szCs w:val="20"/>
          <w:color w:val="auto"/>
        </w:rPr>
      </w:pPr>
      <w:r>
        <w:rPr>
          <w:rFonts w:ascii="Arial" w:cs="Arial" w:eastAsia="Arial" w:hAnsi="Arial"/>
          <w:sz w:val="9"/>
          <w:szCs w:val="9"/>
          <w:color w:val="FFFFFF"/>
        </w:rPr>
        <w:t>Don’t miss our Cutter &amp; Buck insert inside</w:t>
      </w:r>
    </w:p>
    <w:p>
      <w:pPr>
        <w:spacing w:after="0"/>
        <w:rPr>
          <w:sz w:val="20"/>
          <w:szCs w:val="20"/>
          <w:color w:val="auto"/>
        </w:rPr>
      </w:pPr>
      <w:r>
        <w:rPr>
          <w:rFonts w:ascii="Arial" w:cs="Arial" w:eastAsia="Arial" w:hAnsi="Arial"/>
          <w:sz w:val="11"/>
          <w:szCs w:val="11"/>
          <w:color w:val="FFFFFF"/>
        </w:rPr>
        <w:t>4Polo Ralph Lamen Pan Stripe Mesh Poloroide on Page 3.</w:t>
      </w:r>
    </w:p>
    <w:p>
      <w:pPr>
        <w:sectPr>
          <w:pgSz w:w="11900" w:h="16838" w:orient="portrait"/>
          <w:cols w:equalWidth="0" w:num="1">
            <w:col w:w="10219"/>
          </w:cols>
          <w:pgMar w:left="2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FFFFFF"/>
        </w:rPr>
        <w:t>Benefits to CMRG</w:t>
      </w:r>
    </w:p>
    <w:p>
      <w:pPr>
        <w:spacing w:after="0"/>
        <w:rPr>
          <w:sz w:val="20"/>
          <w:szCs w:val="20"/>
          <w:color w:val="auto"/>
        </w:rPr>
      </w:pPr>
      <w:r>
        <w:rPr>
          <w:rFonts w:ascii="Arial" w:cs="Arial" w:eastAsia="Arial" w:hAnsi="Arial"/>
          <w:sz w:val="7"/>
          <w:szCs w:val="7"/>
          <w:color w:val="FFFFFF"/>
        </w:rPr>
        <w:t>Combined entities give CMRG 65% market share of specialty retail sector Not a turn around – accretive to earnings in year one Senior management continues with an incentive contracts Synergies will increase gross margin, reduce overhead costs (warehouse, administration, insurance, etc.) Comparable multi-channel opportunities to Casual Male</w:t>
      </w:r>
    </w:p>
    <w:p>
      <w:pPr>
        <w:spacing w:after="0" w:line="181" w:lineRule="auto"/>
        <w:rPr>
          <w:sz w:val="20"/>
          <w:szCs w:val="20"/>
          <w:color w:val="auto"/>
        </w:rPr>
      </w:pPr>
      <w:r>
        <w:rPr>
          <w:rFonts w:ascii="Arial" w:cs="Arial" w:eastAsia="Arial" w:hAnsi="Arial"/>
          <w:sz w:val="14"/>
          <w:szCs w:val="14"/>
          <w:color w:val="FFFFFF"/>
        </w:rPr>
        <w:t>StoreInternet/cataloggrowthopportunitiesover20%of sales in less than 3 years</w:t>
      </w:r>
    </w:p>
    <w:p>
      <w:pPr>
        <w:spacing w:after="0"/>
        <w:rPr>
          <w:sz w:val="20"/>
          <w:szCs w:val="20"/>
          <w:color w:val="auto"/>
        </w:rPr>
      </w:pPr>
      <w:r>
        <w:rPr>
          <w:rFonts w:ascii="Arial" w:cs="Arial" w:eastAsia="Arial" w:hAnsi="Arial"/>
          <w:sz w:val="14"/>
          <w:szCs w:val="14"/>
          <w:color w:val="FFFFFF"/>
        </w:rPr>
        <w:t>5Underserved markets Growth of 5 – 7 stores/yr International opportunities</w:t>
      </w:r>
    </w:p>
    <w:p>
      <w:pPr>
        <w:sectPr>
          <w:pgSz w:w="11900" w:h="16838" w:orient="portrait"/>
          <w:cols w:equalWidth="0" w:num="1">
            <w:col w:w="11340"/>
          </w:cols>
          <w:pgMar w:left="240" w:top="1440" w:right="31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FFFFFF"/>
        </w:rPr>
        <w:t>Rochester Big &amp; Tall Transaction</w:t>
      </w:r>
    </w:p>
    <w:p>
      <w:pPr>
        <w:spacing w:after="0" w:line="211" w:lineRule="auto"/>
        <w:rPr>
          <w:sz w:val="20"/>
          <w:szCs w:val="20"/>
          <w:color w:val="auto"/>
        </w:rPr>
      </w:pPr>
      <w:r>
        <w:rPr>
          <w:rFonts w:ascii="Arial" w:cs="Arial" w:eastAsia="Arial" w:hAnsi="Arial"/>
          <w:sz w:val="2"/>
          <w:szCs w:val="2"/>
          <w:color w:val="FFFFFF"/>
        </w:rPr>
        <w:t>21 U.S. stores;sales</w:t>
      </w:r>
      <w:r>
        <w:rPr>
          <w:rFonts w:ascii="Arial" w:cs="Arial" w:eastAsia="Arial" w:hAnsi="Arial"/>
          <w:sz w:val="4"/>
          <w:szCs w:val="4"/>
          <w:color w:val="FFFFFF"/>
          <w:vertAlign w:val="subscript"/>
        </w:rPr>
        <w:t>transaction</w:t>
      </w:r>
      <w:r>
        <w:rPr>
          <w:rFonts w:ascii="Arial" w:cs="Arial" w:eastAsia="Arial" w:hAnsi="Arial"/>
          <w:sz w:val="2"/>
          <w:szCs w:val="2"/>
          <w:color w:val="FFFFFF"/>
        </w:rPr>
        <w:t>per1instoreLondon$2.3MTotalvs CMrevenue</w:t>
      </w:r>
      <w:r>
        <w:rPr>
          <w:rFonts w:ascii="Arial" w:cs="Arial" w:eastAsia="Arial" w:hAnsi="Arial"/>
          <w:sz w:val="4"/>
          <w:szCs w:val="4"/>
          <w:color w:val="FFFFFF"/>
          <w:vertAlign w:val="subscript"/>
        </w:rPr>
        <w:t>$650,000</w:t>
      </w:r>
      <w:r>
        <w:rPr>
          <w:rFonts w:ascii="Arial" w:cs="Arial" w:eastAsia="Arial" w:hAnsi="Arial"/>
          <w:sz w:val="2"/>
          <w:szCs w:val="2"/>
          <w:color w:val="FFFFFF"/>
        </w:rPr>
        <w:t>.0M</w:t>
      </w:r>
    </w:p>
    <w:p>
      <w:pPr>
        <w:jc w:val="center"/>
        <w:ind w:right="7099"/>
        <w:spacing w:after="0" w:line="188" w:lineRule="auto"/>
        <w:rPr>
          <w:sz w:val="20"/>
          <w:szCs w:val="20"/>
          <w:color w:val="auto"/>
        </w:rPr>
      </w:pPr>
      <w:r>
        <w:rPr>
          <w:rFonts w:ascii="Arial" w:cs="Arial" w:eastAsia="Arial" w:hAnsi="Arial"/>
          <w:sz w:val="9"/>
          <w:szCs w:val="9"/>
          <w:color w:val="FFFFFF"/>
        </w:rPr>
        <w:t>$400 vs CM $75</w:t>
      </w:r>
    </w:p>
    <w:p>
      <w:pPr>
        <w:spacing w:after="0" w:line="211" w:lineRule="auto"/>
        <w:rPr>
          <w:sz w:val="20"/>
          <w:szCs w:val="20"/>
          <w:color w:val="auto"/>
        </w:rPr>
      </w:pPr>
      <w:r>
        <w:rPr>
          <w:rFonts w:ascii="Arial" w:cs="Arial" w:eastAsia="Arial" w:hAnsi="Arial"/>
          <w:sz w:val="4"/>
          <w:szCs w:val="4"/>
          <w:color w:val="FFFFFF"/>
          <w:vertAlign w:val="subscript"/>
        </w:rPr>
        <w:t>Auditedverage</w:t>
      </w:r>
      <w:r>
        <w:rPr>
          <w:rFonts w:ascii="Arial" w:cs="Arial" w:eastAsia="Arial" w:hAnsi="Arial"/>
          <w:sz w:val="2"/>
          <w:szCs w:val="2"/>
          <w:color w:val="FFFFFF"/>
        </w:rPr>
        <w:t xml:space="preserve"> incomestoresq.offootagecustomer7,500sq.$100,000+ft.vs CMvsCM3,500$71,000sq.ft</w:t>
      </w:r>
    </w:p>
    <w:p>
      <w:pPr>
        <w:ind w:left="480"/>
        <w:spacing w:after="0" w:line="188" w:lineRule="auto"/>
        <w:rPr>
          <w:sz w:val="20"/>
          <w:szCs w:val="20"/>
          <w:color w:val="auto"/>
        </w:rPr>
      </w:pPr>
      <w:r>
        <w:rPr>
          <w:rFonts w:ascii="Arial" w:cs="Arial" w:eastAsia="Arial" w:hAnsi="Arial"/>
          <w:sz w:val="9"/>
          <w:szCs w:val="9"/>
          <w:color w:val="FFFFFF"/>
        </w:rPr>
        <w:t>EBIDTA of $3.3M</w:t>
      </w:r>
    </w:p>
    <w:p>
      <w:pPr>
        <w:spacing w:after="0"/>
        <w:rPr>
          <w:sz w:val="20"/>
          <w:szCs w:val="20"/>
          <w:color w:val="auto"/>
        </w:rPr>
      </w:pPr>
      <w:r>
        <w:rPr>
          <w:rFonts w:ascii="Arial" w:cs="Arial" w:eastAsia="Arial" w:hAnsi="Arial"/>
          <w:sz w:val="12"/>
          <w:szCs w:val="12"/>
          <w:color w:val="FFFFFF"/>
        </w:rPr>
        <w:t>6Potential for an additional 3 million dollar savings through integration</w:t>
      </w:r>
    </w:p>
    <w:p>
      <w:pPr>
        <w:sectPr>
          <w:pgSz w:w="11900" w:h="16838" w:orient="portrait"/>
          <w:cols w:equalWidth="0" w:num="1">
            <w:col w:w="10219"/>
          </w:cols>
          <w:pgMar w:left="240" w:top="1440" w:right="1440"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FFFFFF"/>
          <w:vertAlign w:val="subscript"/>
        </w:rPr>
        <w:t>CANALI</w:t>
      </w:r>
      <w:r>
        <w:rPr>
          <w:rFonts w:ascii="Arial" w:cs="Arial" w:eastAsia="Arial" w:hAnsi="Arial"/>
          <w:sz w:val="10"/>
          <w:szCs w:val="10"/>
          <w:color w:val="FFFFFF"/>
        </w:rPr>
        <w:t>Rochesterlaiborne Brands</w:t>
      </w:r>
    </w:p>
    <w:p>
      <w:pPr>
        <w:spacing w:after="0" w:line="207" w:lineRule="auto"/>
        <w:rPr>
          <w:sz w:val="20"/>
          <w:szCs w:val="20"/>
          <w:color w:val="auto"/>
        </w:rPr>
      </w:pPr>
      <w:r>
        <w:rPr>
          <w:rFonts w:ascii="Arial" w:cs="Arial" w:eastAsia="Arial" w:hAnsi="Arial"/>
          <w:sz w:val="14"/>
          <w:szCs w:val="14"/>
          <w:color w:val="FFFFFF"/>
        </w:rPr>
        <w:t>BURBERRY</w:t>
      </w:r>
    </w:p>
    <w:p>
      <w:pPr>
        <w:spacing w:after="0" w:line="181" w:lineRule="auto"/>
        <w:rPr>
          <w:sz w:val="20"/>
          <w:szCs w:val="20"/>
          <w:color w:val="auto"/>
        </w:rPr>
      </w:pPr>
      <w:r>
        <w:rPr>
          <w:rFonts w:ascii="Arial" w:cs="Arial" w:eastAsia="Arial" w:hAnsi="Arial"/>
          <w:sz w:val="14"/>
          <w:szCs w:val="14"/>
          <w:color w:val="FFFFFF"/>
          <w:vertAlign w:val="subscript"/>
        </w:rPr>
        <w:t>VERSACE</w:t>
      </w:r>
      <w:r>
        <w:rPr>
          <w:rFonts w:ascii="Arial" w:cs="Arial" w:eastAsia="Arial" w:hAnsi="Arial"/>
          <w:sz w:val="9"/>
          <w:szCs w:val="9"/>
          <w:color w:val="FFFFFF"/>
        </w:rPr>
        <w:t>KNNETH COLE new york</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DKNYRALPH LAUREN</w:t>
      </w:r>
    </w:p>
    <w:p>
      <w:pPr>
        <w:spacing w:after="0" w:line="181" w:lineRule="auto"/>
        <w:rPr>
          <w:sz w:val="20"/>
          <w:szCs w:val="20"/>
          <w:color w:val="auto"/>
        </w:rPr>
      </w:pPr>
      <w:r>
        <w:rPr>
          <w:rFonts w:ascii="Arial" w:cs="Arial" w:eastAsia="Arial" w:hAnsi="Arial"/>
          <w:sz w:val="10"/>
          <w:szCs w:val="10"/>
          <w:color w:val="FFFFFF"/>
        </w:rPr>
        <w:t>Cloth by</w:t>
      </w:r>
    </w:p>
    <w:p>
      <w:pPr>
        <w:spacing w:after="0"/>
        <w:rPr>
          <w:sz w:val="20"/>
          <w:szCs w:val="20"/>
          <w:color w:val="auto"/>
        </w:rPr>
      </w:pPr>
      <w:r>
        <w:rPr>
          <w:rFonts w:ascii="Arial" w:cs="Arial" w:eastAsia="Arial" w:hAnsi="Arial"/>
          <w:sz w:val="14"/>
          <w:szCs w:val="14"/>
          <w:color w:val="FFFFFF"/>
        </w:rPr>
        <w:t>7Ermenegildo Zegna</w:t>
      </w:r>
    </w:p>
    <w:p>
      <w:pPr>
        <w:sectPr>
          <w:pgSz w:w="11900" w:h="16838" w:orient="portrait"/>
          <w:cols w:equalWidth="0" w:num="1">
            <w:col w:w="10219"/>
          </w:cols>
          <w:pgMar w:left="240" w:top="1440" w:right="1440"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FFFFFF"/>
        </w:rPr>
        <w:t>2005Fall</w:t>
      </w:r>
    </w:p>
    <w:p>
      <w:pPr>
        <w:spacing w:after="0"/>
        <w:rPr>
          <w:sz w:val="20"/>
          <w:szCs w:val="20"/>
          <w:color w:val="auto"/>
        </w:rPr>
      </w:pPr>
      <w:r>
        <w:rPr>
          <w:rFonts w:ascii="Arial" w:cs="Arial" w:eastAsia="Arial" w:hAnsi="Arial"/>
          <w:sz w:val="7"/>
          <w:szCs w:val="7"/>
          <w:color w:val="FFFFFF"/>
        </w:rPr>
        <w:t>ExclusiveNyneshirt626onpageBlue!39</w:t>
      </w:r>
    </w:p>
    <w:p>
      <w:pPr>
        <w:spacing w:after="0" w:line="212" w:lineRule="auto"/>
        <w:rPr>
          <w:sz w:val="20"/>
          <w:szCs w:val="20"/>
          <w:color w:val="auto"/>
        </w:rPr>
      </w:pPr>
      <w:r>
        <w:rPr>
          <w:rFonts w:ascii="Arial" w:cs="Arial" w:eastAsia="Arial" w:hAnsi="Arial"/>
          <w:sz w:val="8"/>
          <w:szCs w:val="8"/>
          <w:color w:val="FFFFFF"/>
        </w:rPr>
        <w:t>casualmale.com1.800.767.0319</w:t>
      </w:r>
    </w:p>
    <w:p>
      <w:pPr>
        <w:spacing w:after="0"/>
        <w:rPr>
          <w:sz w:val="20"/>
          <w:szCs w:val="20"/>
          <w:color w:val="auto"/>
        </w:rPr>
      </w:pPr>
      <w:r>
        <w:rPr>
          <w:rFonts w:ascii="Arial" w:cs="Arial" w:eastAsia="Arial" w:hAnsi="Arial"/>
          <w:sz w:val="14"/>
          <w:szCs w:val="14"/>
          <w:color w:val="FFFFFF"/>
        </w:rPr>
        <w:t>8</w:t>
      </w:r>
    </w:p>
    <w:p>
      <w:pPr>
        <w:sectPr>
          <w:pgSz w:w="11900" w:h="16838" w:orient="portrait"/>
          <w:cols w:equalWidth="0" w:num="1">
            <w:col w:w="10219"/>
          </w:cols>
          <w:pgMar w:left="240" w:top="1440" w:right="1440"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FFFFFF"/>
        </w:rPr>
        <w:t>Comp Store Trend</w:t>
      </w:r>
    </w:p>
    <w:p>
      <w:pPr>
        <w:spacing w:after="0" w:line="181" w:lineRule="auto"/>
        <w:rPr>
          <w:sz w:val="20"/>
          <w:szCs w:val="20"/>
          <w:color w:val="auto"/>
        </w:rPr>
      </w:pPr>
      <w:r>
        <w:rPr>
          <w:rFonts w:ascii="Arial" w:cs="Arial" w:eastAsia="Arial" w:hAnsi="Arial"/>
          <w:sz w:val="14"/>
          <w:szCs w:val="14"/>
          <w:color w:val="FFFFFF"/>
          <w:vertAlign w:val="superscript"/>
        </w:rPr>
        <w:t>10</w:t>
      </w:r>
      <w:r>
        <w:rPr>
          <w:rFonts w:ascii="Arial" w:cs="Arial" w:eastAsia="Arial" w:hAnsi="Arial"/>
          <w:sz w:val="9"/>
          <w:szCs w:val="9"/>
          <w:color w:val="FFFFFF"/>
        </w:rPr>
        <w:t>.0%0% 8.0% 6.0% 4.0% 2.0% 0.0% -2.0% -4.0% -6.0%</w:t>
      </w:r>
    </w:p>
    <w:p>
      <w:pPr>
        <w:ind w:left="60"/>
        <w:spacing w:after="0" w:line="212" w:lineRule="auto"/>
        <w:rPr>
          <w:sz w:val="20"/>
          <w:szCs w:val="20"/>
          <w:color w:val="auto"/>
        </w:rPr>
      </w:pPr>
      <w:r>
        <w:rPr>
          <w:rFonts w:ascii="Arial" w:cs="Arial" w:eastAsia="Arial" w:hAnsi="Arial"/>
          <w:sz w:val="4"/>
          <w:szCs w:val="4"/>
          <w:color w:val="FFFFFF"/>
          <w:vertAlign w:val="superscript"/>
        </w:rPr>
        <w:t>5</w:t>
      </w:r>
    </w:p>
    <w:p>
      <w:pPr>
        <w:spacing w:after="0" w:line="187" w:lineRule="auto"/>
        <w:rPr>
          <w:sz w:val="20"/>
          <w:szCs w:val="20"/>
          <w:color w:val="auto"/>
        </w:rPr>
      </w:pPr>
      <w:r>
        <w:rPr>
          <w:rFonts w:ascii="Arial" w:cs="Arial" w:eastAsia="Arial" w:hAnsi="Arial"/>
          <w:sz w:val="7"/>
          <w:szCs w:val="7"/>
          <w:color w:val="FFFFFF"/>
        </w:rPr>
        <w:t>-</w:t>
      </w:r>
      <w:r>
        <w:rPr>
          <w:rFonts w:ascii="Arial" w:cs="Arial" w:eastAsia="Arial" w:hAnsi="Arial"/>
          <w:sz w:val="9"/>
          <w:szCs w:val="9"/>
          <w:color w:val="FFFFFF"/>
          <w:vertAlign w:val="superscript"/>
        </w:rPr>
        <w:t>12</w:t>
      </w:r>
      <w:r>
        <w:rPr>
          <w:rFonts w:ascii="Arial" w:cs="Arial" w:eastAsia="Arial" w:hAnsi="Arial"/>
          <w:sz w:val="7"/>
          <w:szCs w:val="7"/>
          <w:color w:val="FFFFFF"/>
        </w:rPr>
        <w:t>.1%3%</w:t>
      </w:r>
    </w:p>
    <w:p>
      <w:pPr>
        <w:spacing w:after="0"/>
        <w:rPr>
          <w:sz w:val="20"/>
          <w:szCs w:val="20"/>
          <w:color w:val="auto"/>
        </w:rPr>
      </w:pPr>
      <w:r>
        <w:rPr>
          <w:rFonts w:ascii="Arial" w:cs="Arial" w:eastAsia="Arial" w:hAnsi="Arial"/>
          <w:sz w:val="3"/>
          <w:szCs w:val="3"/>
          <w:color w:val="FFFFFF"/>
        </w:rPr>
        <w:t>2 4%</w:t>
      </w:r>
    </w:p>
    <w:p>
      <w:pPr>
        <w:spacing w:after="0" w:line="181" w:lineRule="auto"/>
        <w:rPr>
          <w:sz w:val="20"/>
          <w:szCs w:val="20"/>
          <w:color w:val="auto"/>
        </w:rPr>
      </w:pPr>
      <w:r>
        <w:rPr>
          <w:rFonts w:ascii="Arial" w:cs="Arial" w:eastAsia="Arial" w:hAnsi="Arial"/>
          <w:sz w:val="10"/>
          <w:szCs w:val="10"/>
          <w:color w:val="FFFFFF"/>
          <w:vertAlign w:val="superscript"/>
        </w:rPr>
        <w:t>49</w:t>
      </w:r>
      <w:r>
        <w:rPr>
          <w:rFonts w:ascii="Arial" w:cs="Arial" w:eastAsia="Arial" w:hAnsi="Arial"/>
          <w:sz w:val="7"/>
          <w:szCs w:val="7"/>
          <w:color w:val="FFFFFF"/>
        </w:rPr>
        <w:t xml:space="preserve"> 6%</w:t>
      </w:r>
      <w:r>
        <w:rPr>
          <w:rFonts w:ascii="Arial" w:cs="Arial" w:eastAsia="Arial" w:hAnsi="Arial"/>
          <w:sz w:val="10"/>
          <w:szCs w:val="10"/>
          <w:color w:val="FFFFFF"/>
          <w:vertAlign w:val="subscript"/>
        </w:rPr>
        <w:t>2%</w:t>
      </w:r>
      <w:r>
        <w:rPr>
          <w:rFonts w:ascii="Arial" w:cs="Arial" w:eastAsia="Arial" w:hAnsi="Arial"/>
          <w:sz w:val="7"/>
          <w:szCs w:val="7"/>
          <w:color w:val="FFFFFF"/>
        </w:rPr>
        <w:t>8%</w:t>
      </w:r>
    </w:p>
    <w:p>
      <w:pPr>
        <w:spacing w:after="0" w:line="181" w:lineRule="auto"/>
        <w:rPr>
          <w:sz w:val="20"/>
          <w:szCs w:val="20"/>
          <w:color w:val="auto"/>
        </w:rPr>
      </w:pPr>
      <w:r>
        <w:rPr>
          <w:rFonts w:ascii="Arial" w:cs="Arial" w:eastAsia="Arial" w:hAnsi="Arial"/>
          <w:sz w:val="9"/>
          <w:szCs w:val="9"/>
          <w:color w:val="FFFFFF"/>
        </w:rPr>
        <w:t>2.</w:t>
      </w:r>
      <w:r>
        <w:rPr>
          <w:rFonts w:ascii="Arial" w:cs="Arial" w:eastAsia="Arial" w:hAnsi="Arial"/>
          <w:sz w:val="14"/>
          <w:szCs w:val="14"/>
          <w:color w:val="FFFFFF"/>
          <w:vertAlign w:val="superscript"/>
        </w:rPr>
        <w:t>1</w:t>
      </w:r>
      <w:r>
        <w:rPr>
          <w:rFonts w:ascii="Arial" w:cs="Arial" w:eastAsia="Arial" w:hAnsi="Arial"/>
          <w:sz w:val="9"/>
          <w:szCs w:val="9"/>
          <w:color w:val="FFFFFF"/>
        </w:rPr>
        <w:t>3%0%</w:t>
      </w:r>
    </w:p>
    <w:p>
      <w:pPr>
        <w:spacing w:after="0"/>
        <w:rPr>
          <w:sz w:val="20"/>
          <w:szCs w:val="20"/>
          <w:color w:val="auto"/>
        </w:rPr>
      </w:pPr>
      <w:r>
        <w:rPr>
          <w:rFonts w:ascii="Arial" w:cs="Arial" w:eastAsia="Arial" w:hAnsi="Arial"/>
          <w:sz w:val="3"/>
          <w:szCs w:val="3"/>
          <w:color w:val="FFFFFF"/>
        </w:rPr>
        <w:t>StoresLaunchchangeofGeorgetolifestyleForemanpresentationcollection and TV campaign</w:t>
      </w:r>
    </w:p>
    <w:p>
      <w:pPr>
        <w:spacing w:after="0" w:line="194" w:lineRule="auto"/>
        <w:rPr>
          <w:sz w:val="20"/>
          <w:szCs w:val="20"/>
          <w:color w:val="auto"/>
        </w:rPr>
      </w:pPr>
      <w:r>
        <w:rPr>
          <w:rFonts w:ascii="Arial" w:cs="Arial" w:eastAsia="Arial" w:hAnsi="Arial"/>
          <w:sz w:val="5"/>
          <w:szCs w:val="5"/>
          <w:color w:val="FFFFFF"/>
        </w:rPr>
        <w:t>Q4 Q1 Q2 Q3 Q4 Q1 Q2 Q3 Q4 Q1</w:t>
      </w:r>
    </w:p>
    <w:p>
      <w:pPr>
        <w:ind w:left="220"/>
        <w:spacing w:after="0" w:line="211" w:lineRule="auto"/>
        <w:rPr>
          <w:sz w:val="20"/>
          <w:szCs w:val="20"/>
          <w:color w:val="auto"/>
        </w:rPr>
      </w:pPr>
      <w:r>
        <w:rPr>
          <w:rFonts w:ascii="Arial" w:cs="Arial" w:eastAsia="Arial" w:hAnsi="Arial"/>
          <w:sz w:val="4"/>
          <w:szCs w:val="4"/>
          <w:color w:val="FFFFFF"/>
          <w:vertAlign w:val="superscript"/>
        </w:rPr>
        <w:t>2</w:t>
      </w:r>
      <w:r>
        <w:rPr>
          <w:rFonts w:ascii="Arial" w:cs="Arial" w:eastAsia="Arial" w:hAnsi="Arial"/>
          <w:sz w:val="2"/>
          <w:szCs w:val="2"/>
          <w:color w:val="FFFFFF"/>
        </w:rPr>
        <w:t>3</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3"/>
          <w:szCs w:val="3"/>
          <w:color w:val="FFFFFF"/>
        </w:rPr>
        <w:t>4</w:t>
      </w:r>
    </w:p>
    <w:p>
      <w:pPr>
        <w:spacing w:after="0" w:line="187" w:lineRule="auto"/>
        <w:rPr>
          <w:sz w:val="20"/>
          <w:szCs w:val="20"/>
          <w:color w:val="auto"/>
        </w:rPr>
      </w:pPr>
      <w:r>
        <w:rPr>
          <w:rFonts w:ascii="Arial" w:cs="Arial" w:eastAsia="Arial" w:hAnsi="Arial"/>
          <w:sz w:val="9"/>
          <w:szCs w:val="9"/>
          <w:color w:val="FFFFFF"/>
        </w:rPr>
        <w:t>2005</w:t>
      </w:r>
    </w:p>
    <w:p>
      <w:pPr>
        <w:spacing w:after="0"/>
        <w:rPr>
          <w:sz w:val="20"/>
          <w:szCs w:val="20"/>
          <w:color w:val="auto"/>
        </w:rPr>
      </w:pPr>
      <w:r>
        <w:rPr>
          <w:rFonts w:ascii="Arial" w:cs="Arial" w:eastAsia="Arial" w:hAnsi="Arial"/>
          <w:sz w:val="14"/>
          <w:szCs w:val="14"/>
          <w:color w:val="FFFFFF"/>
        </w:rPr>
        <w:t>9</w:t>
      </w:r>
    </w:p>
    <w:p>
      <w:pPr>
        <w:sectPr>
          <w:pgSz w:w="11900" w:h="16838" w:orient="portrait"/>
          <w:cols w:equalWidth="0" w:num="1">
            <w:col w:w="10219"/>
          </w:cols>
          <w:pgMar w:left="240" w:top="1440" w:right="1440"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FFFFFF"/>
        </w:rPr>
        <w:t>StoreMulti-Channel</w:t>
      </w:r>
    </w:p>
    <w:p>
      <w:pPr>
        <w:spacing w:after="0"/>
        <w:rPr>
          <w:sz w:val="20"/>
          <w:szCs w:val="20"/>
          <w:color w:val="auto"/>
        </w:rPr>
      </w:pPr>
      <w:r>
        <w:rPr>
          <w:rFonts w:ascii="Arial" w:cs="Arial" w:eastAsia="Arial" w:hAnsi="Arial"/>
          <w:sz w:val="3"/>
          <w:szCs w:val="3"/>
          <w:color w:val="FFFFFF"/>
        </w:rPr>
        <w:t>100% 80% 60% 40% 20% 0%</w:t>
      </w:r>
    </w:p>
    <w:p>
      <w:pPr>
        <w:spacing w:after="0" w:line="181" w:lineRule="auto"/>
        <w:rPr>
          <w:sz w:val="20"/>
          <w:szCs w:val="20"/>
          <w:color w:val="auto"/>
        </w:rPr>
      </w:pPr>
      <w:r>
        <w:rPr>
          <w:rFonts w:ascii="Arial" w:cs="Arial" w:eastAsia="Arial" w:hAnsi="Arial"/>
          <w:sz w:val="7"/>
          <w:szCs w:val="7"/>
          <w:color w:val="FFFFFF"/>
        </w:rPr>
        <w:t>2</w:t>
      </w:r>
      <w:r>
        <w:rPr>
          <w:rFonts w:ascii="Arial" w:cs="Arial" w:eastAsia="Arial" w:hAnsi="Arial"/>
          <w:sz w:val="10"/>
          <w:szCs w:val="10"/>
          <w:color w:val="FFFFFF"/>
          <w:vertAlign w:val="subscript"/>
        </w:rPr>
        <w:t>.4%</w:t>
      </w:r>
      <w:r>
        <w:rPr>
          <w:rFonts w:ascii="Arial" w:cs="Arial" w:eastAsia="Arial" w:hAnsi="Arial"/>
          <w:sz w:val="7"/>
          <w:szCs w:val="7"/>
          <w:color w:val="FFFFFF"/>
        </w:rPr>
        <w:t>9%</w:t>
      </w:r>
    </w:p>
    <w:p>
      <w:pPr>
        <w:spacing w:after="0"/>
        <w:rPr>
          <w:sz w:val="20"/>
          <w:szCs w:val="20"/>
          <w:color w:val="auto"/>
        </w:rPr>
      </w:pPr>
      <w:r>
        <w:rPr>
          <w:rFonts w:ascii="Arial" w:cs="Arial" w:eastAsia="Arial" w:hAnsi="Arial"/>
          <w:sz w:val="3"/>
          <w:szCs w:val="3"/>
          <w:color w:val="FFFFFF"/>
        </w:rPr>
        <w:t>Catalog7online catalog</w:t>
      </w:r>
    </w:p>
    <w:p>
      <w:pPr>
        <w:spacing w:after="0" w:line="194" w:lineRule="auto"/>
        <w:rPr>
          <w:sz w:val="20"/>
          <w:szCs w:val="20"/>
          <w:color w:val="auto"/>
        </w:rPr>
      </w:pPr>
      <w:r>
        <w:rPr>
          <w:rFonts w:ascii="Arial" w:cs="Arial" w:eastAsia="Arial" w:hAnsi="Arial"/>
          <w:sz w:val="5"/>
          <w:szCs w:val="5"/>
          <w:color w:val="FFFFFF"/>
        </w:rPr>
        <w:t>100% 80% 60% 40% 20% 0%</w:t>
      </w:r>
    </w:p>
    <w:p>
      <w:pPr>
        <w:spacing w:after="0" w:line="188" w:lineRule="auto"/>
        <w:rPr>
          <w:sz w:val="20"/>
          <w:szCs w:val="20"/>
          <w:color w:val="auto"/>
        </w:rPr>
      </w:pPr>
      <w:r>
        <w:rPr>
          <w:rFonts w:ascii="Arial" w:cs="Arial" w:eastAsia="Arial" w:hAnsi="Arial"/>
          <w:sz w:val="9"/>
          <w:szCs w:val="9"/>
          <w:color w:val="FFFFFF"/>
          <w:vertAlign w:val="superscript"/>
        </w:rPr>
        <w:t>46</w:t>
      </w:r>
      <w:r>
        <w:rPr>
          <w:rFonts w:ascii="Arial" w:cs="Arial" w:eastAsia="Arial" w:hAnsi="Arial"/>
          <w:sz w:val="7"/>
          <w:szCs w:val="7"/>
          <w:color w:val="FFFFFF"/>
        </w:rPr>
        <w:t>.6%</w:t>
      </w:r>
    </w:p>
    <w:p>
      <w:pPr>
        <w:spacing w:after="0"/>
        <w:rPr>
          <w:sz w:val="20"/>
          <w:szCs w:val="20"/>
          <w:color w:val="auto"/>
        </w:rPr>
      </w:pPr>
      <w:r>
        <w:rPr>
          <w:rFonts w:ascii="Arial" w:cs="Arial" w:eastAsia="Arial" w:hAnsi="Arial"/>
          <w:sz w:val="3"/>
          <w:szCs w:val="3"/>
          <w:color w:val="FFFFFF"/>
        </w:rPr>
        <w:t>Online18 store online</w:t>
      </w:r>
    </w:p>
    <w:p>
      <w:pPr>
        <w:spacing w:after="0" w:line="194" w:lineRule="auto"/>
        <w:rPr>
          <w:sz w:val="20"/>
          <w:szCs w:val="20"/>
          <w:color w:val="auto"/>
        </w:rPr>
      </w:pPr>
      <w:r>
        <w:rPr>
          <w:rFonts w:ascii="Arial" w:cs="Arial" w:eastAsia="Arial" w:hAnsi="Arial"/>
          <w:sz w:val="5"/>
          <w:szCs w:val="5"/>
          <w:color w:val="FFFFFF"/>
        </w:rPr>
        <w:t>100% 80% 60% 40% 20% 0%</w:t>
      </w:r>
    </w:p>
    <w:p>
      <w:pPr>
        <w:spacing w:after="0" w:line="211" w:lineRule="auto"/>
        <w:rPr>
          <w:sz w:val="20"/>
          <w:szCs w:val="20"/>
          <w:color w:val="auto"/>
        </w:rPr>
      </w:pPr>
      <w:r>
        <w:rPr>
          <w:rFonts w:ascii="Arial" w:cs="Arial" w:eastAsia="Arial" w:hAnsi="Arial"/>
          <w:sz w:val="4"/>
          <w:szCs w:val="4"/>
          <w:color w:val="FFFFFF"/>
          <w:vertAlign w:val="superscript"/>
        </w:rPr>
        <w:t>51</w:t>
      </w:r>
      <w:r>
        <w:rPr>
          <w:rFonts w:ascii="Arial" w:cs="Arial" w:eastAsia="Arial" w:hAnsi="Arial"/>
          <w:sz w:val="2"/>
          <w:szCs w:val="2"/>
          <w:color w:val="FFFFFF"/>
        </w:rPr>
        <w:t>.1%</w:t>
      </w:r>
    </w:p>
    <w:p>
      <w:pPr>
        <w:spacing w:after="0"/>
        <w:tabs>
          <w:tab w:leader="none" w:pos="380" w:val="left"/>
        </w:tabs>
        <w:rPr>
          <w:sz w:val="20"/>
          <w:szCs w:val="20"/>
          <w:color w:val="auto"/>
        </w:rPr>
      </w:pPr>
      <w:r>
        <w:rPr>
          <w:rFonts w:ascii="Arial" w:cs="Arial" w:eastAsia="Arial" w:hAnsi="Arial"/>
          <w:sz w:val="3"/>
          <w:szCs w:val="3"/>
          <w:color w:val="FFFFFF"/>
        </w:rPr>
        <w:t>32</w:t>
      </w:r>
      <w:r>
        <w:rPr>
          <w:sz w:val="20"/>
          <w:szCs w:val="20"/>
          <w:color w:val="auto"/>
        </w:rPr>
        <w:tab/>
      </w:r>
      <w:r>
        <w:rPr>
          <w:rFonts w:ascii="Arial" w:cs="Arial" w:eastAsia="Arial" w:hAnsi="Arial"/>
          <w:sz w:val="3"/>
          <w:szCs w:val="3"/>
          <w:color w:val="FFFFFF"/>
        </w:rPr>
        <w:t>store catalog</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10</w:t>
      </w:r>
    </w:p>
    <w:p>
      <w:pPr>
        <w:sectPr>
          <w:pgSz w:w="11900" w:h="16838" w:orient="portrait"/>
          <w:cols w:equalWidth="0" w:num="1">
            <w:col w:w="10219"/>
          </w:cols>
          <w:pgMar w:left="240" w:top="1440" w:right="1440"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FFFFFF"/>
        </w:rPr>
        <w:t>Internet Sales by Month</w:t>
      </w:r>
    </w:p>
    <w:p>
      <w:pPr>
        <w:ind w:right="4699"/>
        <w:spacing w:after="0"/>
        <w:rPr>
          <w:sz w:val="20"/>
          <w:szCs w:val="20"/>
          <w:color w:val="auto"/>
        </w:rPr>
      </w:pPr>
      <w:r>
        <w:rPr>
          <w:rFonts w:ascii="Arial" w:cs="Arial" w:eastAsia="Arial" w:hAnsi="Arial"/>
          <w:sz w:val="8"/>
          <w:szCs w:val="8"/>
          <w:color w:val="FFFFFF"/>
        </w:rPr>
        <w:t>$1,800,000 $1,600,000 $1,400,000 $1,200,000 $1,000,000 $800,000 $600,000 $400,000 $200,000 $0 Jan Feb Mar Apr May Jun Jul Aug Sep Oct Nov Dec</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FFFFFF"/>
        </w:rPr>
        <w:t>112002—$3,357,447 2003—$6,229,617 +46.1% 2004—$9,874,481 +194.1%</w:t>
      </w:r>
    </w:p>
    <w:p>
      <w:pPr>
        <w:sectPr>
          <w:pgSz w:w="11900" w:h="16838" w:orient="portrait"/>
          <w:cols w:equalWidth="0" w:num="1">
            <w:col w:w="10219"/>
          </w:cols>
          <w:pgMar w:left="240" w:top="1440" w:right="1440"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2"/>
          <w:szCs w:val="12"/>
          <w:color w:val="FFFFFF"/>
        </w:rPr>
        <w:t>Store Catalog Sales $10,000,000 $8,000,000 $6,000,000 $4,000,000 $2,000,000 $- $7,053,300 $7,283,100 +3.3% $7,968,900 +9.7% $8,814,100 +12.0%</w:t>
      </w:r>
    </w:p>
    <w:p>
      <w:pPr>
        <w:ind w:left="340"/>
        <w:spacing w:after="0" w:line="211" w:lineRule="auto"/>
        <w:rPr>
          <w:sz w:val="20"/>
          <w:szCs w:val="20"/>
          <w:color w:val="auto"/>
        </w:rPr>
      </w:pPr>
      <w:r>
        <w:rPr>
          <w:rFonts w:ascii="Arial" w:cs="Arial" w:eastAsia="Arial" w:hAnsi="Arial"/>
          <w:sz w:val="2"/>
          <w:szCs w:val="2"/>
          <w:color w:val="FFFFFF"/>
        </w:rPr>
        <w:t>42</w:t>
      </w:r>
      <w:r>
        <w:rPr>
          <w:rFonts w:ascii="Arial" w:cs="Arial" w:eastAsia="Arial" w:hAnsi="Arial"/>
          <w:sz w:val="4"/>
          <w:szCs w:val="4"/>
          <w:color w:val="FFFFFF"/>
          <w:vertAlign w:val="subscript"/>
        </w:rPr>
        <w:t>3</w:t>
      </w:r>
    </w:p>
    <w:p>
      <w:pPr>
        <w:spacing w:after="0" w:line="181" w:lineRule="auto"/>
        <w:rPr>
          <w:sz w:val="20"/>
          <w:szCs w:val="20"/>
          <w:color w:val="auto"/>
        </w:rPr>
      </w:pPr>
      <w:r>
        <w:rPr>
          <w:rFonts w:ascii="Arial" w:cs="Arial" w:eastAsia="Arial" w:hAnsi="Arial"/>
          <w:sz w:val="14"/>
          <w:szCs w:val="14"/>
          <w:color w:val="FFFFFF"/>
        </w:rPr>
        <w:t>FYE05</w:t>
      </w:r>
    </w:p>
    <w:p>
      <w:pPr>
        <w:spacing w:after="0"/>
        <w:rPr>
          <w:sz w:val="20"/>
          <w:szCs w:val="20"/>
          <w:color w:val="auto"/>
        </w:rPr>
      </w:pPr>
      <w:r>
        <w:rPr>
          <w:rFonts w:ascii="Arial" w:cs="Arial" w:eastAsia="Arial" w:hAnsi="Arial"/>
          <w:sz w:val="14"/>
          <w:szCs w:val="14"/>
          <w:color w:val="FFFFFF"/>
        </w:rPr>
        <w:t>12*% gains over FYE02</w:t>
      </w:r>
    </w:p>
    <w:p>
      <w:pPr>
        <w:sectPr>
          <w:pgSz w:w="11900" w:h="16838" w:orient="portrait"/>
          <w:cols w:equalWidth="0" w:num="1">
            <w:col w:w="10219"/>
          </w:cols>
          <w:pgMar w:left="240" w:top="1440" w:right="1440"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gridSpan w:val="4"/>
          </w:tcPr>
          <w:p>
            <w:pPr>
              <w:spacing w:after="0"/>
              <w:rPr>
                <w:sz w:val="20"/>
                <w:szCs w:val="20"/>
                <w:color w:val="auto"/>
              </w:rPr>
            </w:pPr>
            <w:r>
              <w:rPr>
                <w:rFonts w:ascii="Arial" w:cs="Arial" w:eastAsia="Arial" w:hAnsi="Arial"/>
                <w:sz w:val="14"/>
                <w:szCs w:val="14"/>
                <w:color w:val="FFFFFF"/>
                <w:w w:val="86"/>
              </w:rPr>
              <w:t>Customer Sales by Channel</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Re</w:t>
            </w:r>
          </w:p>
        </w:tc>
        <w:tc>
          <w:tcPr>
            <w:tcW w:w="1000" w:type="dxa"/>
            <w:vAlign w:val="bottom"/>
          </w:tcPr>
          <w:p>
            <w:pPr>
              <w:ind w:left="60"/>
              <w:spacing w:after="0"/>
              <w:rPr>
                <w:sz w:val="20"/>
                <w:szCs w:val="20"/>
                <w:color w:val="auto"/>
              </w:rPr>
            </w:pPr>
            <w:r>
              <w:rPr>
                <w:rFonts w:ascii="Arial" w:cs="Arial" w:eastAsia="Arial" w:hAnsi="Arial"/>
                <w:sz w:val="3"/>
                <w:szCs w:val="3"/>
                <w:color w:val="FFFFFF"/>
              </w:rPr>
              <w:t>il only 100</w:t>
            </w: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00" w:type="dxa"/>
            <w:vAlign w:val="bottom"/>
            <w:gridSpan w:val="2"/>
          </w:tcPr>
          <w:p>
            <w:pPr>
              <w:spacing w:after="0"/>
              <w:rPr>
                <w:sz w:val="20"/>
                <w:szCs w:val="20"/>
                <w:color w:val="auto"/>
              </w:rPr>
            </w:pPr>
            <w:r>
              <w:rPr>
                <w:rFonts w:ascii="Arial" w:cs="Arial" w:eastAsia="Arial" w:hAnsi="Arial"/>
                <w:sz w:val="3"/>
                <w:szCs w:val="3"/>
                <w:color w:val="FFFFFF"/>
              </w:rPr>
              <w:t>Catalog Only 123</w:t>
            </w: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300" w:type="dxa"/>
            <w:vAlign w:val="bottom"/>
            <w:gridSpan w:val="3"/>
          </w:tcPr>
          <w:p>
            <w:pPr>
              <w:spacing w:after="0"/>
              <w:rPr>
                <w:sz w:val="20"/>
                <w:szCs w:val="20"/>
                <w:color w:val="auto"/>
              </w:rPr>
            </w:pPr>
            <w:r>
              <w:rPr>
                <w:rFonts w:ascii="Arial" w:cs="Arial" w:eastAsia="Arial" w:hAnsi="Arial"/>
                <w:sz w:val="3"/>
                <w:szCs w:val="3"/>
                <w:color w:val="FFFFFF"/>
              </w:rPr>
              <w:t>E-commerce Only 104</w:t>
            </w: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0" w:type="dxa"/>
            <w:vAlign w:val="bottom"/>
            <w:vMerge w:val="restart"/>
          </w:tcPr>
          <w:p>
            <w:pPr>
              <w:spacing w:after="0" w:line="81" w:lineRule="exact"/>
              <w:rPr>
                <w:sz w:val="20"/>
                <w:szCs w:val="20"/>
                <w:color w:val="auto"/>
              </w:rPr>
            </w:pPr>
            <w:r>
              <w:rPr>
                <w:rFonts w:ascii="Arial" w:cs="Arial" w:eastAsia="Arial" w:hAnsi="Arial"/>
                <w:sz w:val="9"/>
                <w:szCs w:val="9"/>
                <w:color w:val="FFFFFF"/>
              </w:rPr>
              <w:t>Re</w:t>
            </w:r>
          </w:p>
        </w:tc>
        <w:tc>
          <w:tcPr>
            <w:tcW w:w="1000" w:type="dxa"/>
            <w:vAlign w:val="bottom"/>
          </w:tcPr>
          <w:p>
            <w:pPr>
              <w:ind w:left="300"/>
              <w:spacing w:after="0"/>
              <w:rPr>
                <w:sz w:val="20"/>
                <w:szCs w:val="20"/>
                <w:color w:val="auto"/>
              </w:rPr>
            </w:pPr>
            <w:r>
              <w:rPr>
                <w:rFonts w:ascii="Arial" w:cs="Arial" w:eastAsia="Arial" w:hAnsi="Arial"/>
                <w:sz w:val="3"/>
                <w:szCs w:val="3"/>
                <w:color w:val="FFFFFF"/>
              </w:rPr>
              <w:t>Catalog 276</w:t>
            </w:r>
          </w:p>
        </w:tc>
        <w:tc>
          <w:tcPr>
            <w:tcW w:w="320" w:type="dxa"/>
            <w:vAlign w:val="bottom"/>
            <w:gridSpan w:val="2"/>
            <w:vMerge w:val="restart"/>
          </w:tcPr>
          <w:p>
            <w:pPr>
              <w:jc w:val="right"/>
              <w:ind w:right="55"/>
              <w:spacing w:after="0" w:line="81" w:lineRule="exact"/>
              <w:rPr>
                <w:sz w:val="20"/>
                <w:szCs w:val="20"/>
                <w:color w:val="auto"/>
              </w:rPr>
            </w:pPr>
            <w:r>
              <w:rPr>
                <w:rFonts w:ascii="Arial" w:cs="Arial" w:eastAsia="Arial" w:hAnsi="Arial"/>
                <w:sz w:val="9"/>
                <w:szCs w:val="9"/>
                <w:color w:val="FFFFFF"/>
              </w:rPr>
              <w:t>290</w:t>
            </w:r>
          </w:p>
        </w:tc>
        <w:tc>
          <w:tcPr>
            <w:tcW w:w="0" w:type="dxa"/>
            <w:vAlign w:val="bottom"/>
          </w:tcPr>
          <w:p>
            <w:pPr>
              <w:spacing w:after="0"/>
              <w:rPr>
                <w:sz w:val="1"/>
                <w:szCs w:val="1"/>
                <w:color w:val="auto"/>
              </w:rPr>
            </w:pPr>
          </w:p>
        </w:tc>
      </w:tr>
      <w:tr>
        <w:trPr>
          <w:trHeight w:val="41"/>
        </w:trPr>
        <w:tc>
          <w:tcPr>
            <w:tcW w:w="200" w:type="dxa"/>
            <w:vAlign w:val="bottom"/>
            <w:vMerge w:val="continue"/>
          </w:tcPr>
          <w:p>
            <w:pPr>
              <w:spacing w:after="0"/>
              <w:rPr>
                <w:sz w:val="3"/>
                <w:szCs w:val="3"/>
                <w:color w:val="auto"/>
              </w:rPr>
            </w:pPr>
          </w:p>
        </w:tc>
        <w:tc>
          <w:tcPr>
            <w:tcW w:w="1000" w:type="dxa"/>
            <w:vAlign w:val="bottom"/>
          </w:tcPr>
          <w:p>
            <w:pPr>
              <w:ind w:left="60"/>
              <w:spacing w:after="0"/>
              <w:rPr>
                <w:sz w:val="20"/>
                <w:szCs w:val="20"/>
                <w:color w:val="auto"/>
              </w:rPr>
            </w:pPr>
            <w:r>
              <w:rPr>
                <w:rFonts w:ascii="Arial" w:cs="Arial" w:eastAsia="Arial" w:hAnsi="Arial"/>
                <w:sz w:val="3"/>
                <w:szCs w:val="3"/>
                <w:color w:val="FFFFFF"/>
              </w:rPr>
              <w:t>il &amp; E-</w:t>
            </w:r>
          </w:p>
        </w:tc>
        <w:tc>
          <w:tcPr>
            <w:tcW w:w="3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200" w:type="dxa"/>
            <w:vAlign w:val="bottom"/>
          </w:tcPr>
          <w:p>
            <w:pPr>
              <w:spacing w:after="0" w:line="80" w:lineRule="exact"/>
              <w:rPr>
                <w:sz w:val="20"/>
                <w:szCs w:val="20"/>
                <w:color w:val="auto"/>
              </w:rPr>
            </w:pPr>
            <w:r>
              <w:rPr>
                <w:rFonts w:ascii="Arial" w:cs="Arial" w:eastAsia="Arial" w:hAnsi="Arial"/>
                <w:sz w:val="9"/>
                <w:szCs w:val="9"/>
                <w:color w:val="FFFFFF"/>
              </w:rPr>
              <w:t>Ca</w:t>
            </w:r>
          </w:p>
        </w:tc>
        <w:tc>
          <w:tcPr>
            <w:tcW w:w="1100" w:type="dxa"/>
            <w:vAlign w:val="bottom"/>
            <w:gridSpan w:val="2"/>
          </w:tcPr>
          <w:p>
            <w:pPr>
              <w:ind w:left="60"/>
              <w:spacing w:after="0" w:line="80" w:lineRule="exact"/>
              <w:rPr>
                <w:sz w:val="20"/>
                <w:szCs w:val="20"/>
                <w:color w:val="auto"/>
              </w:rPr>
            </w:pPr>
            <w:r>
              <w:rPr>
                <w:rFonts w:ascii="Arial" w:cs="Arial" w:eastAsia="Arial" w:hAnsi="Arial"/>
                <w:sz w:val="9"/>
                <w:szCs w:val="9"/>
                <w:color w:val="FFFFFF"/>
              </w:rPr>
              <w:t>log &amp; Ecommerce-</w:t>
            </w:r>
          </w:p>
        </w:tc>
        <w:tc>
          <w:tcPr>
            <w:tcW w:w="220" w:type="dxa"/>
            <w:vAlign w:val="bottom"/>
          </w:tcPr>
          <w:p>
            <w:pPr>
              <w:jc w:val="right"/>
              <w:spacing w:after="0" w:line="80" w:lineRule="exact"/>
              <w:rPr>
                <w:sz w:val="20"/>
                <w:szCs w:val="20"/>
                <w:color w:val="auto"/>
              </w:rPr>
            </w:pPr>
            <w:r>
              <w:rPr>
                <w:rFonts w:ascii="Arial" w:cs="Arial" w:eastAsia="Arial" w:hAnsi="Arial"/>
                <w:sz w:val="9"/>
                <w:szCs w:val="9"/>
                <w:color w:val="FFFFFF"/>
              </w:rPr>
              <w:t>286</w:t>
            </w: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3"/>
          <w:szCs w:val="3"/>
          <w:color w:val="FFFFFF"/>
        </w:rPr>
        <w:t>Retail &amp; Catalog &amp; E-commerce 455</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FFFFFF"/>
        </w:rPr>
        <w:t>13*Indexed to retail only shoppers</w:t>
      </w:r>
    </w:p>
    <w:p>
      <w:pPr>
        <w:sectPr>
          <w:pgSz w:w="11900" w:h="16838" w:orient="portrait"/>
          <w:cols w:equalWidth="0" w:num="1">
            <w:col w:w="10219"/>
          </w:cols>
          <w:pgMar w:left="240" w:top="1440" w:right="1440"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FFFFFF"/>
        </w:rPr>
        <w:t>summer 2005</w:t>
      </w:r>
    </w:p>
    <w:p>
      <w:pPr>
        <w:ind w:right="4059"/>
        <w:spacing w:after="0"/>
        <w:rPr>
          <w:sz w:val="20"/>
          <w:szCs w:val="20"/>
          <w:color w:val="auto"/>
        </w:rPr>
      </w:pPr>
      <w:r>
        <w:rPr>
          <w:rFonts w:ascii="Arial" w:cs="Arial" w:eastAsia="Arial" w:hAnsi="Arial"/>
          <w:sz w:val="11"/>
          <w:szCs w:val="11"/>
          <w:color w:val="FFFFFF"/>
        </w:rPr>
        <w:t>polo ralph lauren nautioa jeans co.cutter &amp; buck reebock izod levis dockers george foreman polo jeans co. nautica 14</w:t>
      </w:r>
    </w:p>
    <w:p>
      <w:pPr>
        <w:sectPr>
          <w:pgSz w:w="11900" w:h="16838" w:orient="portrait"/>
          <w:cols w:equalWidth="0" w:num="1">
            <w:col w:w="10219"/>
          </w:cols>
          <w:pgMar w:left="240" w:top="1440" w:right="1440"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FFFFFF"/>
        </w:rPr>
        <w:t>Fall 2005</w:t>
      </w:r>
    </w:p>
    <w:p>
      <w:pPr>
        <w:spacing w:after="0"/>
        <w:rPr>
          <w:sz w:val="20"/>
          <w:szCs w:val="20"/>
          <w:color w:val="auto"/>
        </w:rPr>
      </w:pPr>
      <w:r>
        <w:rPr>
          <w:rFonts w:ascii="Arial" w:cs="Arial" w:eastAsia="Arial" w:hAnsi="Arial"/>
          <w:sz w:val="3"/>
          <w:szCs w:val="3"/>
          <w:color w:val="FFFFFF"/>
        </w:rPr>
        <w:t>You name it. we’ve got it</w:t>
      </w:r>
    </w:p>
    <w:p>
      <w:pPr>
        <w:spacing w:after="0" w:line="181" w:lineRule="auto"/>
        <w:rPr>
          <w:sz w:val="20"/>
          <w:szCs w:val="20"/>
          <w:color w:val="auto"/>
        </w:rPr>
      </w:pPr>
      <w:r>
        <w:rPr>
          <w:rFonts w:ascii="Arial" w:cs="Arial" w:eastAsia="Arial" w:hAnsi="Arial"/>
          <w:sz w:val="10"/>
          <w:szCs w:val="10"/>
          <w:color w:val="FFFFFF"/>
        </w:rPr>
        <w:t>brands you want. styles one you like. sizes that fit</w:t>
      </w:r>
    </w:p>
    <w:p>
      <w:pPr>
        <w:spacing w:after="0"/>
        <w:rPr>
          <w:sz w:val="20"/>
          <w:szCs w:val="20"/>
          <w:color w:val="auto"/>
        </w:rPr>
      </w:pPr>
      <w:r>
        <w:rPr>
          <w:rFonts w:ascii="Arial" w:cs="Arial" w:eastAsia="Arial" w:hAnsi="Arial"/>
          <w:sz w:val="12"/>
          <w:szCs w:val="12"/>
          <w:color w:val="FFFFFF"/>
        </w:rPr>
        <w:t>1552 page retail catalog Mailing Aug, Nov, &amp; Dec 500,000 pieces per mailing</w:t>
      </w:r>
    </w:p>
    <w:p>
      <w:pPr>
        <w:sectPr>
          <w:pgSz w:w="11900" w:h="16838" w:orient="portrait"/>
          <w:cols w:equalWidth="0" w:num="1">
            <w:col w:w="10219"/>
          </w:cols>
          <w:pgMar w:left="240" w:top="1440" w:right="1440"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FFFFFF"/>
        </w:rPr>
        <w:t>WhatCRM isOverviewit?</w:t>
      </w:r>
    </w:p>
    <w:p>
      <w:pPr>
        <w:ind w:right="4079"/>
        <w:spacing w:after="0" w:line="187" w:lineRule="auto"/>
        <w:rPr>
          <w:sz w:val="20"/>
          <w:szCs w:val="20"/>
          <w:color w:val="auto"/>
        </w:rPr>
      </w:pPr>
      <w:r>
        <w:rPr>
          <w:rFonts w:ascii="Arial" w:cs="Arial" w:eastAsia="Arial" w:hAnsi="Arial"/>
          <w:sz w:val="7"/>
          <w:szCs w:val="7"/>
          <w:color w:val="FFFFFF"/>
        </w:rPr>
        <w:t xml:space="preserve">Central depository in-house database of CM customer info which both collects and deploys customer information </w:t>
      </w:r>
      <w:r>
        <w:rPr>
          <w:rFonts w:ascii="Arial" w:cs="Arial" w:eastAsia="Arial" w:hAnsi="Arial"/>
          <w:sz w:val="9"/>
          <w:szCs w:val="9"/>
          <w:color w:val="FFFFFF"/>
          <w:vertAlign w:val="subscript"/>
        </w:rPr>
        <w:t>Customer</w:t>
      </w:r>
      <w:r>
        <w:rPr>
          <w:rFonts w:ascii="Arial" w:cs="Arial" w:eastAsia="Arial" w:hAnsi="Arial"/>
          <w:sz w:val="7"/>
          <w:szCs w:val="7"/>
          <w:color w:val="FFFFFF"/>
        </w:rPr>
        <w:t>What’the benefit?</w:t>
      </w:r>
    </w:p>
    <w:p>
      <w:pPr>
        <w:ind w:right="4979" w:firstLine="559"/>
        <w:spacing w:after="0"/>
        <w:rPr>
          <w:sz w:val="20"/>
          <w:szCs w:val="20"/>
          <w:color w:val="auto"/>
        </w:rPr>
      </w:pPr>
      <w:r>
        <w:rPr>
          <w:rFonts w:ascii="Arial" w:cs="Arial" w:eastAsia="Arial" w:hAnsi="Arial"/>
          <w:sz w:val="6"/>
          <w:szCs w:val="6"/>
          <w:color w:val="FFFFFF"/>
        </w:rPr>
        <w:t>data including sales, contact info, preferences, etc is updated daily rather than monthly Marketing will have quicker access to data including customized reporting</w:t>
      </w:r>
    </w:p>
    <w:p>
      <w:pPr>
        <w:spacing w:after="0" w:line="182" w:lineRule="auto"/>
        <w:rPr>
          <w:sz w:val="20"/>
          <w:szCs w:val="20"/>
          <w:color w:val="auto"/>
        </w:rPr>
      </w:pPr>
      <w:r>
        <w:rPr>
          <w:rFonts w:ascii="Arial" w:cs="Arial" w:eastAsia="Arial" w:hAnsi="Arial"/>
          <w:sz w:val="6"/>
          <w:szCs w:val="6"/>
          <w:color w:val="FFFFFF"/>
          <w:vertAlign w:val="superscript"/>
        </w:rPr>
        <w:t>In</w:t>
      </w:r>
      <w:r>
        <w:rPr>
          <w:rFonts w:ascii="Arial" w:cs="Arial" w:eastAsia="Arial" w:hAnsi="Arial"/>
          <w:sz w:val="3"/>
          <w:szCs w:val="3"/>
          <w:color w:val="FFFFFF"/>
        </w:rPr>
        <w:t>tegrated loyalty program (TBD)</w:t>
      </w:r>
    </w:p>
    <w:p>
      <w:pPr>
        <w:spacing w:after="0" w:line="182" w:lineRule="auto"/>
        <w:rPr>
          <w:sz w:val="20"/>
          <w:szCs w:val="20"/>
          <w:color w:val="auto"/>
        </w:rPr>
      </w:pPr>
      <w:r>
        <w:rPr>
          <w:rFonts w:ascii="Arial" w:cs="Arial" w:eastAsia="Arial" w:hAnsi="Arial"/>
          <w:sz w:val="23"/>
          <w:szCs w:val="23"/>
          <w:color w:val="FFFFFF"/>
          <w:vertAlign w:val="subscript"/>
        </w:rPr>
        <w:t>16</w:t>
      </w:r>
      <w:r>
        <w:rPr>
          <w:rFonts w:ascii="Arial" w:cs="Arial" w:eastAsia="Arial" w:hAnsi="Arial"/>
          <w:sz w:val="12"/>
          <w:szCs w:val="12"/>
          <w:color w:val="FFFFFF"/>
        </w:rPr>
        <w:t>-store opportunities</w:t>
      </w:r>
    </w:p>
    <w:p>
      <w:pPr>
        <w:sectPr>
          <w:pgSz w:w="11900" w:h="16838" w:orient="portrait"/>
          <w:cols w:equalWidth="0" w:num="1">
            <w:col w:w="10219"/>
          </w:cols>
          <w:pgMar w:left="240" w:top="1440" w:right="1440"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7"/>
          <w:szCs w:val="27"/>
          <w:color w:val="FFFFFF"/>
          <w:vertAlign w:val="subscript"/>
        </w:rPr>
        <w:t>Customer</w:t>
      </w:r>
      <w:r>
        <w:rPr>
          <w:rFonts w:ascii="Arial" w:cs="Arial" w:eastAsia="Arial" w:hAnsi="Arial"/>
          <w:sz w:val="14"/>
          <w:szCs w:val="14"/>
          <w:color w:val="FFFFFF"/>
        </w:rPr>
        <w:t>In-reOpportunities</w:t>
      </w:r>
    </w:p>
    <w:p>
      <w:pPr>
        <w:ind w:right="4199" w:firstLine="559"/>
        <w:spacing w:after="0" w:line="181" w:lineRule="auto"/>
        <w:rPr>
          <w:sz w:val="20"/>
          <w:szCs w:val="20"/>
          <w:color w:val="auto"/>
        </w:rPr>
      </w:pPr>
      <w:r>
        <w:rPr>
          <w:rFonts w:ascii="Arial" w:cs="Arial" w:eastAsia="Arial" w:hAnsi="Arial"/>
          <w:sz w:val="7"/>
          <w:szCs w:val="7"/>
          <w:color w:val="FFFFFF"/>
        </w:rPr>
        <w:t>lookup- will be able to view a customer’s detailed purchase history and transactional data by channel Attributes- will be able to view customer provided information: size, favorite color, brand, sports team, etc. Triggers- reminders on POS screen based on attributes. Example include:</w:t>
      </w:r>
    </w:p>
    <w:p>
      <w:pPr>
        <w:ind w:right="1459"/>
        <w:spacing w:after="0"/>
        <w:rPr>
          <w:sz w:val="20"/>
          <w:szCs w:val="20"/>
          <w:color w:val="auto"/>
        </w:rPr>
      </w:pPr>
      <w:r>
        <w:rPr>
          <w:rFonts w:ascii="Arial" w:cs="Arial" w:eastAsia="Arial" w:hAnsi="Arial"/>
          <w:sz w:val="7"/>
          <w:szCs w:val="7"/>
          <w:color w:val="FFFFFF"/>
        </w:rPr>
        <w:t>$ threshold—$25.00 or $50.00 away from getting the 5% disc. loyalty award brand promotion reminder – customer’s favorite brand, Polo Ralph Lauren is on sale Handheld device- can perform customer lookup and view customer attribute with mobility around store</w:t>
      </w:r>
    </w:p>
    <w:p>
      <w:pPr>
        <w:spacing w:after="0"/>
        <w:rPr>
          <w:sz w:val="20"/>
          <w:szCs w:val="20"/>
          <w:color w:val="auto"/>
        </w:rPr>
      </w:pPr>
      <w:r>
        <w:rPr>
          <w:rFonts w:ascii="Arial" w:cs="Arial" w:eastAsia="Arial" w:hAnsi="Arial"/>
          <w:sz w:val="14"/>
          <w:szCs w:val="14"/>
          <w:color w:val="FFFFFF"/>
        </w:rPr>
        <w:t>17</w:t>
      </w:r>
    </w:p>
    <w:p>
      <w:pPr>
        <w:sectPr>
          <w:pgSz w:w="11900" w:h="16838" w:orient="portrait"/>
          <w:cols w:equalWidth="0" w:num="1">
            <w:col w:w="10219"/>
          </w:cols>
          <w:pgMar w:left="240" w:top="1440" w:right="1440"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FFFFFF"/>
        </w:rPr>
        <w:t>Gross Margin Opportunity</w:t>
      </w:r>
    </w:p>
    <w:p>
      <w:pPr>
        <w:spacing w:after="0" w:line="187" w:lineRule="auto"/>
        <w:rPr>
          <w:sz w:val="20"/>
          <w:szCs w:val="20"/>
          <w:color w:val="auto"/>
        </w:rPr>
      </w:pPr>
      <w:r>
        <w:rPr>
          <w:rFonts w:ascii="Arial" w:cs="Arial" w:eastAsia="Arial" w:hAnsi="Arial"/>
          <w:sz w:val="9"/>
          <w:szCs w:val="9"/>
          <w:color w:val="FFFFFF"/>
        </w:rPr>
        <w:t>Core vs. seasonal/fashion – core year round basic stock items (5 pocket jean, pique polo, pocket tee, underwear, etc.)</w:t>
      </w:r>
    </w:p>
    <w:p>
      <w:pPr>
        <w:spacing w:after="0"/>
        <w:rPr>
          <w:sz w:val="20"/>
          <w:szCs w:val="20"/>
          <w:color w:val="auto"/>
        </w:rPr>
      </w:pPr>
      <w:r>
        <w:rPr>
          <w:rFonts w:ascii="Arial" w:cs="Arial" w:eastAsia="Arial" w:hAnsi="Arial"/>
          <w:sz w:val="3"/>
          <w:szCs w:val="3"/>
          <w:color w:val="FFFFFF"/>
        </w:rPr>
        <w:t>BetterImplementationmarginsonofcoreE3(replenishmentproductsthan seasonal/fashionsystem)determined that we were 25% out of stocks on core items – demand exceeded supply</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18</w:t>
      </w:r>
    </w:p>
    <w:p>
      <w:pPr>
        <w:sectPr>
          <w:pgSz w:w="11900" w:h="16838" w:orient="portrait"/>
          <w:cols w:equalWidth="0" w:num="1">
            <w:col w:w="10219"/>
          </w:cols>
          <w:pgMar w:left="240" w:top="1440" w:right="1440"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FFFFFF"/>
        </w:rPr>
        <w:t>7Guaranteedkeyitems In-stock Program</w:t>
      </w:r>
    </w:p>
    <w:p>
      <w:pPr>
        <w:spacing w:after="0" w:line="187" w:lineRule="auto"/>
        <w:rPr>
          <w:sz w:val="20"/>
          <w:szCs w:val="20"/>
          <w:color w:val="auto"/>
        </w:rPr>
      </w:pPr>
      <w:r>
        <w:rPr>
          <w:rFonts w:ascii="Arial" w:cs="Arial" w:eastAsia="Arial" w:hAnsi="Arial"/>
          <w:sz w:val="9"/>
          <w:szCs w:val="9"/>
          <w:color w:val="FFFFFF"/>
        </w:rPr>
        <w:t>Tested 20 stores in 4th quarter</w:t>
      </w:r>
    </w:p>
    <w:p>
      <w:pPr>
        <w:spacing w:after="0" w:line="188" w:lineRule="auto"/>
        <w:rPr>
          <w:sz w:val="20"/>
          <w:szCs w:val="20"/>
          <w:color w:val="auto"/>
        </w:rPr>
      </w:pPr>
      <w:r>
        <w:rPr>
          <w:rFonts w:ascii="Arial" w:cs="Arial" w:eastAsia="Arial" w:hAnsi="Arial"/>
          <w:sz w:val="9"/>
          <w:szCs w:val="9"/>
          <w:color w:val="FFFFFF"/>
        </w:rPr>
        <w:t>FallGuaranteedlaunch In Stock Program –Bottoms 49 sizes, delivery in 5 working days or FREE</w:t>
      </w:r>
    </w:p>
    <w:p>
      <w:pPr>
        <w:spacing w:after="0"/>
        <w:rPr>
          <w:sz w:val="20"/>
          <w:szCs w:val="20"/>
          <w:color w:val="auto"/>
        </w:rPr>
      </w:pPr>
      <w:r>
        <w:rPr>
          <w:rFonts w:ascii="Arial" w:cs="Arial" w:eastAsia="Arial" w:hAnsi="Arial"/>
          <w:sz w:val="14"/>
          <w:szCs w:val="14"/>
          <w:color w:val="FFFFFF"/>
        </w:rPr>
        <w:t>19We’ve got it. You’ll find your size or it’s free.</w:t>
      </w:r>
    </w:p>
    <w:p>
      <w:pPr>
        <w:sectPr>
          <w:pgSz w:w="11900" w:h="16838" w:orient="portrait"/>
          <w:cols w:equalWidth="0" w:num="1">
            <w:col w:w="10219"/>
          </w:cols>
          <w:pgMar w:left="240" w:top="1440" w:right="1440"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FFFFFF"/>
        </w:rPr>
        <w:t>FREE$10</w:t>
      </w:r>
    </w:p>
    <w:p>
      <w:pPr>
        <w:spacing w:after="0" w:line="187" w:lineRule="auto"/>
        <w:rPr>
          <w:sz w:val="20"/>
          <w:szCs w:val="20"/>
          <w:color w:val="auto"/>
        </w:rPr>
      </w:pPr>
      <w:r>
        <w:rPr>
          <w:rFonts w:ascii="Arial" w:cs="Arial" w:eastAsia="Arial" w:hAnsi="Arial"/>
          <w:sz w:val="9"/>
          <w:szCs w:val="9"/>
          <w:color w:val="FFFFFF"/>
        </w:rPr>
        <w:t>25%giftcardoff</w:t>
      </w:r>
    </w:p>
    <w:p>
      <w:pPr>
        <w:spacing w:after="0" w:line="213" w:lineRule="auto"/>
        <w:rPr>
          <w:sz w:val="20"/>
          <w:szCs w:val="20"/>
          <w:color w:val="auto"/>
        </w:rPr>
      </w:pPr>
      <w:r>
        <w:rPr>
          <w:rFonts w:ascii="Arial" w:cs="Arial" w:eastAsia="Arial" w:hAnsi="Arial"/>
          <w:sz w:val="2"/>
          <w:szCs w:val="2"/>
          <w:color w:val="FFFFFF"/>
        </w:rPr>
        <w:t>athleticentirestockfo</w:t>
      </w:r>
      <w:r>
        <w:rPr>
          <w:rFonts w:ascii="Arial" w:cs="Arial" w:eastAsia="Arial" w:hAnsi="Arial"/>
          <w:sz w:val="4"/>
          <w:szCs w:val="4"/>
          <w:color w:val="FFFFFF"/>
          <w:vertAlign w:val="superscript"/>
        </w:rPr>
        <w:t>Now</w:t>
      </w:r>
      <w:r>
        <w:rPr>
          <w:rFonts w:ascii="Arial" w:cs="Arial" w:eastAsia="Arial" w:hAnsi="Arial"/>
          <w:sz w:val="2"/>
          <w:szCs w:val="2"/>
          <w:color w:val="FFFFFF"/>
        </w:rPr>
        <w:t>twearof</w:t>
      </w:r>
    </w:p>
    <w:p>
      <w:pPr>
        <w:spacing w:after="0" w:line="188" w:lineRule="auto"/>
        <w:tabs>
          <w:tab w:leader="none" w:pos="740" w:val="left"/>
        </w:tabs>
        <w:rPr>
          <w:sz w:val="20"/>
          <w:szCs w:val="20"/>
          <w:color w:val="auto"/>
        </w:rPr>
      </w:pPr>
      <w:r>
        <w:rPr>
          <w:rFonts w:ascii="Arial" w:cs="Arial" w:eastAsia="Arial" w:hAnsi="Arial"/>
          <w:sz w:val="9"/>
          <w:szCs w:val="9"/>
          <w:color w:val="FFFFFF"/>
        </w:rPr>
        <w:t>Reebok</w:t>
      </w:r>
      <w:r>
        <w:rPr>
          <w:sz w:val="20"/>
          <w:szCs w:val="20"/>
          <w:color w:val="auto"/>
        </w:rPr>
        <w:tab/>
      </w:r>
      <w:r>
        <w:rPr>
          <w:rFonts w:ascii="Arial" w:cs="Arial" w:eastAsia="Arial" w:hAnsi="Arial"/>
          <w:sz w:val="9"/>
          <w:szCs w:val="9"/>
          <w:color w:val="FFFFFF"/>
        </w:rPr>
        <w:t>Babree Slechers</w:t>
      </w:r>
    </w:p>
    <w:p>
      <w:pPr>
        <w:spacing w:after="0" w:line="188" w:lineRule="auto"/>
        <w:rPr>
          <w:sz w:val="20"/>
          <w:szCs w:val="20"/>
          <w:color w:val="auto"/>
        </w:rPr>
      </w:pPr>
      <w:r>
        <w:rPr>
          <w:rFonts w:ascii="Arial" w:cs="Arial" w:eastAsia="Arial" w:hAnsi="Arial"/>
          <w:sz w:val="9"/>
          <w:szCs w:val="9"/>
          <w:color w:val="FFFFFF"/>
        </w:rPr>
        <w:t>SdelChoose11-from18Wa greet and action of your favourite styles.</w:t>
      </w:r>
    </w:p>
    <w:p>
      <w:pPr>
        <w:spacing w:after="0"/>
        <w:rPr>
          <w:sz w:val="20"/>
          <w:szCs w:val="20"/>
          <w:color w:val="auto"/>
        </w:rPr>
      </w:pPr>
      <w:r>
        <w:rPr>
          <w:rFonts w:ascii="Arial" w:cs="Arial" w:eastAsia="Arial" w:hAnsi="Arial"/>
          <w:sz w:val="3"/>
          <w:szCs w:val="3"/>
          <w:color w:val="FFFFFF"/>
        </w:rPr>
        <w:t>we’veReg.$eogot-$joit. Sale $37 50-$52.50</w:t>
      </w:r>
    </w:p>
    <w:p>
      <w:pPr>
        <w:spacing w:after="0" w:line="194" w:lineRule="auto"/>
        <w:rPr>
          <w:sz w:val="20"/>
          <w:szCs w:val="20"/>
          <w:color w:val="auto"/>
        </w:rPr>
      </w:pPr>
      <w:r>
        <w:rPr>
          <w:rFonts w:ascii="Arial" w:cs="Arial" w:eastAsia="Arial" w:hAnsi="Arial"/>
          <w:sz w:val="5"/>
          <w:szCs w:val="5"/>
          <w:color w:val="FFFFFF"/>
        </w:rPr>
        <w:t>Find your size or it’s free:</w:t>
      </w:r>
    </w:p>
    <w:p>
      <w:pPr>
        <w:spacing w:after="0" w:line="188" w:lineRule="auto"/>
        <w:rPr>
          <w:sz w:val="20"/>
          <w:szCs w:val="20"/>
          <w:color w:val="auto"/>
        </w:rPr>
      </w:pPr>
      <w:r>
        <w:rPr>
          <w:rFonts w:ascii="Arial" w:cs="Arial" w:eastAsia="Arial" w:hAnsi="Arial"/>
          <w:sz w:val="9"/>
          <w:szCs w:val="9"/>
          <w:color w:val="FFFFFF"/>
        </w:rPr>
        <w:t>YOUR SIZE IN-STOCK</w:t>
      </w:r>
    </w:p>
    <w:p>
      <w:pPr>
        <w:spacing w:after="0"/>
        <w:rPr>
          <w:sz w:val="20"/>
          <w:szCs w:val="20"/>
          <w:color w:val="auto"/>
        </w:rPr>
      </w:pPr>
      <w:r>
        <w:rPr>
          <w:rFonts w:ascii="Arial" w:cs="Arial" w:eastAsia="Arial" w:hAnsi="Arial"/>
          <w:sz w:val="3"/>
          <w:szCs w:val="3"/>
          <w:color w:val="FFFFFF"/>
        </w:rPr>
        <w:t>guaranteed.Allfeatured items</w:t>
      </w:r>
    </w:p>
    <w:p>
      <w:pPr>
        <w:spacing w:after="0" w:line="194" w:lineRule="auto"/>
        <w:rPr>
          <w:sz w:val="20"/>
          <w:szCs w:val="20"/>
          <w:color w:val="auto"/>
        </w:rPr>
      </w:pPr>
      <w:r>
        <w:rPr>
          <w:rFonts w:ascii="Arial" w:cs="Arial" w:eastAsia="Arial" w:hAnsi="Arial"/>
          <w:sz w:val="5"/>
          <w:szCs w:val="5"/>
          <w:color w:val="FFFFFF"/>
        </w:rPr>
        <w:t>IN-STORE FOR YOU EVERY DAY</w:t>
      </w:r>
    </w:p>
    <w:p>
      <w:pPr>
        <w:spacing w:after="0" w:line="188" w:lineRule="auto"/>
        <w:rPr>
          <w:sz w:val="20"/>
          <w:szCs w:val="20"/>
          <w:color w:val="auto"/>
        </w:rPr>
      </w:pPr>
      <w:r>
        <w:rPr>
          <w:rFonts w:ascii="Arial" w:cs="Arial" w:eastAsia="Arial" w:hAnsi="Arial"/>
          <w:sz w:val="9"/>
          <w:szCs w:val="9"/>
          <w:color w:val="FFFFFF"/>
        </w:rPr>
        <w:t>You’ll never leave empty-handed when you shop at Casual Male—period.</w:t>
      </w:r>
    </w:p>
    <w:p>
      <w:pPr>
        <w:spacing w:after="0" w:line="211" w:lineRule="auto"/>
        <w:rPr>
          <w:sz w:val="20"/>
          <w:szCs w:val="20"/>
          <w:color w:val="auto"/>
        </w:rPr>
      </w:pPr>
      <w:r>
        <w:rPr>
          <w:rFonts w:ascii="Arial" w:cs="Arial" w:eastAsia="Arial" w:hAnsi="Arial"/>
          <w:sz w:val="2"/>
          <w:szCs w:val="2"/>
          <w:color w:val="FFFFFF"/>
        </w:rPr>
        <w:t>ThisWeguaranteeisjust</w:t>
      </w:r>
      <w:r>
        <w:rPr>
          <w:rFonts w:ascii="Arial" w:cs="Arial" w:eastAsia="Arial" w:hAnsi="Arial"/>
          <w:sz w:val="4"/>
          <w:szCs w:val="4"/>
          <w:color w:val="FFFFFF"/>
          <w:vertAlign w:val="subscript"/>
        </w:rPr>
        <w:t>to</w:t>
      </w:r>
      <w:r>
        <w:rPr>
          <w:rFonts w:ascii="Arial" w:cs="Arial" w:eastAsia="Arial" w:hAnsi="Arial"/>
          <w:sz w:val="2"/>
          <w:szCs w:val="2"/>
          <w:color w:val="FFFFFF"/>
        </w:rPr>
        <w:t>oneyou’llmorefindreas</w:t>
      </w:r>
      <w:r>
        <w:rPr>
          <w:rFonts w:ascii="Arial" w:cs="Arial" w:eastAsia="Arial" w:hAnsi="Arial"/>
          <w:sz w:val="4"/>
          <w:szCs w:val="4"/>
          <w:color w:val="FFFFFF"/>
          <w:vertAlign w:val="subscript"/>
        </w:rPr>
        <w:t>colors</w:t>
      </w:r>
      <w:r>
        <w:rPr>
          <w:rFonts w:ascii="Arial" w:cs="Arial" w:eastAsia="Arial" w:hAnsi="Arial"/>
          <w:sz w:val="2"/>
          <w:szCs w:val="2"/>
          <w:color w:val="FFFFFF"/>
        </w:rPr>
        <w:t>yournwhysizeyouin yourcanrelyfundamental</w:t>
      </w:r>
      <w:r>
        <w:rPr>
          <w:rFonts w:ascii="Arial" w:cs="Arial" w:eastAsia="Arial" w:hAnsi="Arial"/>
          <w:sz w:val="4"/>
          <w:szCs w:val="4"/>
          <w:color w:val="FFFFFF"/>
          <w:vertAlign w:val="subscript"/>
        </w:rPr>
        <w:t>only</w:t>
      </w:r>
      <w:r>
        <w:rPr>
          <w:rFonts w:ascii="Arial" w:cs="Arial" w:eastAsia="Arial" w:hAnsi="Arial"/>
          <w:sz w:val="2"/>
          <w:szCs w:val="2"/>
          <w:color w:val="FFFFFF"/>
        </w:rPr>
        <w:t>CasualfavoritesMale—we’reandIfforyouyou!don’t you’ll get the item free:</w:t>
      </w:r>
    </w:p>
    <w:p>
      <w:pPr>
        <w:spacing w:after="0" w:line="187" w:lineRule="auto"/>
        <w:rPr>
          <w:sz w:val="20"/>
          <w:szCs w:val="20"/>
          <w:color w:val="auto"/>
        </w:rPr>
      </w:pPr>
      <w:r>
        <w:rPr>
          <w:rFonts w:ascii="Arial" w:cs="Arial" w:eastAsia="Arial" w:hAnsi="Arial"/>
          <w:sz w:val="9"/>
          <w:szCs w:val="9"/>
          <w:color w:val="FFFFFF"/>
        </w:rPr>
        <w:t>* Applies sizes and for items shown . If we don’t have your item in stock, then we’ll shop it to you for free. If you don’t receive the item within the business days, then you’ll get the item free. Limit one free item per customer.</w:t>
      </w:r>
    </w:p>
    <w:p>
      <w:pPr>
        <w:spacing w:after="0" w:line="188" w:lineRule="auto"/>
        <w:rPr>
          <w:sz w:val="20"/>
          <w:szCs w:val="20"/>
          <w:color w:val="auto"/>
        </w:rPr>
      </w:pPr>
      <w:r>
        <w:rPr>
          <w:rFonts w:ascii="Arial" w:cs="Arial" w:eastAsia="Arial" w:hAnsi="Arial"/>
          <w:sz w:val="9"/>
          <w:szCs w:val="9"/>
          <w:color w:val="FFFFFF"/>
        </w:rPr>
        <w:t>YOUR SIZE IN-STOCK</w:t>
      </w:r>
    </w:p>
    <w:p>
      <w:pPr>
        <w:spacing w:after="0"/>
        <w:rPr>
          <w:sz w:val="20"/>
          <w:szCs w:val="20"/>
          <w:color w:val="auto"/>
        </w:rPr>
      </w:pPr>
      <w:r>
        <w:rPr>
          <w:rFonts w:ascii="Arial" w:cs="Arial" w:eastAsia="Arial" w:hAnsi="Arial"/>
          <w:sz w:val="3"/>
          <w:szCs w:val="3"/>
          <w:color w:val="FFFFFF"/>
        </w:rPr>
        <w:t>guaranteed.Allfeatured items</w:t>
      </w:r>
    </w:p>
    <w:p>
      <w:pPr>
        <w:spacing w:after="0" w:line="181" w:lineRule="auto"/>
        <w:rPr>
          <w:sz w:val="20"/>
          <w:szCs w:val="20"/>
          <w:color w:val="auto"/>
        </w:rPr>
      </w:pPr>
      <w:r>
        <w:rPr>
          <w:rFonts w:ascii="Arial" w:cs="Arial" w:eastAsia="Arial" w:hAnsi="Arial"/>
          <w:sz w:val="10"/>
          <w:szCs w:val="10"/>
          <w:color w:val="FFFFFF"/>
        </w:rPr>
        <w:t>IN-STORE FOR YOU EVERY DAY</w:t>
      </w:r>
    </w:p>
    <w:p>
      <w:pPr>
        <w:spacing w:after="0"/>
        <w:rPr>
          <w:sz w:val="20"/>
          <w:szCs w:val="20"/>
          <w:color w:val="auto"/>
        </w:rPr>
      </w:pPr>
      <w:r>
        <w:rPr>
          <w:rFonts w:ascii="Arial" w:cs="Arial" w:eastAsia="Arial" w:hAnsi="Arial"/>
          <w:sz w:val="3"/>
          <w:szCs w:val="3"/>
          <w:color w:val="FFFFFF"/>
        </w:rPr>
        <w:t>Findourbestyouritemssize areorit’son free.sale Wednesday , Aug. 10th thru Sunday, Aug. 21st</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20</w:t>
      </w:r>
    </w:p>
    <w:p>
      <w:pPr>
        <w:sectPr>
          <w:pgSz w:w="11900" w:h="16838" w:orient="portrait"/>
          <w:cols w:equalWidth="0" w:num="1">
            <w:col w:w="11400"/>
          </w:cols>
          <w:pgMar w:left="240" w:top="1440" w:right="25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2"/>
          <w:szCs w:val="12"/>
          <w:color w:val="FFFFFF"/>
        </w:rPr>
        <w:t>Great sale prices on your favourites!</w:t>
      </w:r>
    </w:p>
    <w:p>
      <w:pPr>
        <w:spacing w:after="0"/>
        <w:rPr>
          <w:sz w:val="20"/>
          <w:szCs w:val="20"/>
          <w:color w:val="auto"/>
        </w:rPr>
      </w:pPr>
      <w:r>
        <w:rPr>
          <w:rFonts w:ascii="Arial" w:cs="Arial" w:eastAsia="Arial" w:hAnsi="Arial"/>
          <w:sz w:val="3"/>
          <w:szCs w:val="3"/>
          <w:color w:val="FFFFFF"/>
        </w:rPr>
        <w:t>InStock–stockup noworit’sonfree:everyday basics.</w:t>
      </w:r>
    </w:p>
    <w:p>
      <w:pPr>
        <w:spacing w:after="0" w:line="194" w:lineRule="auto"/>
        <w:rPr>
          <w:sz w:val="20"/>
          <w:szCs w:val="20"/>
          <w:color w:val="auto"/>
        </w:rPr>
      </w:pPr>
      <w:r>
        <w:rPr>
          <w:rFonts w:ascii="Arial" w:cs="Arial" w:eastAsia="Arial" w:hAnsi="Arial"/>
          <w:sz w:val="5"/>
          <w:szCs w:val="5"/>
          <w:color w:val="FFFFFF"/>
        </w:rPr>
        <w:t>Guaranteed!</w:t>
      </w:r>
    </w:p>
    <w:p>
      <w:pPr>
        <w:ind w:left="260"/>
        <w:spacing w:after="0"/>
        <w:rPr>
          <w:sz w:val="20"/>
          <w:szCs w:val="20"/>
          <w:color w:val="auto"/>
        </w:rPr>
      </w:pPr>
      <w:r>
        <w:rPr>
          <w:rFonts w:ascii="Arial" w:cs="Arial" w:eastAsia="Arial" w:hAnsi="Arial"/>
          <w:sz w:val="3"/>
          <w:szCs w:val="3"/>
          <w:color w:val="FFFFFF"/>
        </w:rPr>
        <w:t>21</w:t>
      </w:r>
    </w:p>
    <w:p>
      <w:pPr>
        <w:ind w:left="260"/>
        <w:spacing w:after="0" w:line="181" w:lineRule="auto"/>
        <w:rPr>
          <w:sz w:val="20"/>
          <w:szCs w:val="20"/>
          <w:color w:val="auto"/>
        </w:rPr>
      </w:pPr>
      <w:r>
        <w:rPr>
          <w:rFonts w:ascii="Arial" w:cs="Arial" w:eastAsia="Arial" w:hAnsi="Arial"/>
          <w:sz w:val="10"/>
          <w:szCs w:val="10"/>
          <w:color w:val="FFFFFF"/>
        </w:rPr>
        <w:t>39</w:t>
      </w:r>
    </w:p>
    <w:p>
      <w:pPr>
        <w:spacing w:after="0" w:line="181" w:lineRule="auto"/>
        <w:rPr>
          <w:sz w:val="20"/>
          <w:szCs w:val="20"/>
          <w:color w:val="auto"/>
        </w:rPr>
      </w:pPr>
      <w:r>
        <w:rPr>
          <w:rFonts w:ascii="Arial" w:cs="Arial" w:eastAsia="Arial" w:hAnsi="Arial"/>
          <w:sz w:val="9"/>
          <w:szCs w:val="9"/>
          <w:color w:val="FFFFFF"/>
        </w:rPr>
        <w:t>sale 16</w:t>
      </w:r>
      <w:r>
        <w:rPr>
          <w:rFonts w:ascii="Arial" w:cs="Arial" w:eastAsia="Arial" w:hAnsi="Arial"/>
          <w:sz w:val="14"/>
          <w:szCs w:val="14"/>
          <w:color w:val="FFFFFF"/>
          <w:vertAlign w:val="superscript"/>
        </w:rPr>
        <w:t>44</w:t>
      </w:r>
      <w:r>
        <w:rPr>
          <w:rFonts w:ascii="Arial" w:cs="Arial" w:eastAsia="Arial" w:hAnsi="Arial"/>
          <w:sz w:val="9"/>
          <w:szCs w:val="9"/>
          <w:color w:val="FFFFFF"/>
        </w:rPr>
        <w:t>34</w:t>
      </w:r>
    </w:p>
    <w:p>
      <w:pPr>
        <w:spacing w:after="0"/>
        <w:rPr>
          <w:sz w:val="20"/>
          <w:szCs w:val="20"/>
          <w:color w:val="auto"/>
        </w:rPr>
      </w:pPr>
      <w:r>
        <w:rPr>
          <w:rFonts w:ascii="Arial" w:cs="Arial" w:eastAsia="Arial" w:hAnsi="Arial"/>
          <w:sz w:val="14"/>
          <w:szCs w:val="14"/>
          <w:color w:val="FFFFFF"/>
        </w:rPr>
        <w:t>21</w:t>
      </w:r>
    </w:p>
    <w:p>
      <w:pPr>
        <w:sectPr>
          <w:pgSz w:w="11900" w:h="16838" w:orient="portrait"/>
          <w:cols w:equalWidth="0" w:num="1">
            <w:col w:w="10219"/>
          </w:cols>
          <w:pgMar w:left="240" w:top="1440" w:right="1440"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FFFFFF"/>
        </w:rPr>
        <w:t>Customer Lifestyles</w:t>
      </w:r>
    </w:p>
    <w:p>
      <w:pPr>
        <w:spacing w:after="0"/>
        <w:rPr>
          <w:sz w:val="20"/>
          <w:szCs w:val="20"/>
          <w:color w:val="auto"/>
        </w:rPr>
      </w:pPr>
      <w:r>
        <w:rPr>
          <w:rFonts w:ascii="Arial" w:cs="Arial" w:eastAsia="Arial" w:hAnsi="Arial"/>
          <w:sz w:val="3"/>
          <w:szCs w:val="3"/>
          <w:color w:val="FFFFFF"/>
        </w:rPr>
        <w:t>CoolJoeJockJay AgeAge 1818--5035 FunctionalUrban Active</w:t>
      </w:r>
    </w:p>
    <w:p>
      <w:pPr>
        <w:spacing w:after="0" w:line="181" w:lineRule="auto"/>
        <w:rPr>
          <w:sz w:val="20"/>
          <w:szCs w:val="20"/>
          <w:color w:val="auto"/>
        </w:rPr>
      </w:pPr>
      <w:r>
        <w:rPr>
          <w:rFonts w:ascii="Arial" w:cs="Arial" w:eastAsia="Arial" w:hAnsi="Arial"/>
          <w:sz w:val="10"/>
          <w:szCs w:val="10"/>
          <w:color w:val="FFFFFF"/>
        </w:rPr>
        <w:t>Laid Back Kyle Age 18-35 Contemporary</w:t>
      </w:r>
    </w:p>
    <w:p>
      <w:pPr>
        <w:spacing w:after="0"/>
        <w:rPr>
          <w:sz w:val="20"/>
          <w:szCs w:val="20"/>
          <w:color w:val="auto"/>
        </w:rPr>
      </w:pPr>
      <w:r>
        <w:rPr>
          <w:rFonts w:ascii="Arial" w:cs="Arial" w:eastAsia="Arial" w:hAnsi="Arial"/>
          <w:sz w:val="3"/>
          <w:szCs w:val="3"/>
          <w:color w:val="FFFFFF"/>
        </w:rPr>
        <w:t>Mainstream Mike Age 30-50 Traditional</w:t>
      </w:r>
    </w:p>
    <w:p>
      <w:pPr>
        <w:spacing w:after="0" w:line="6" w:lineRule="exact"/>
        <w:rPr>
          <w:sz w:val="20"/>
          <w:szCs w:val="20"/>
          <w:color w:val="auto"/>
        </w:rPr>
      </w:pPr>
    </w:p>
    <w:p>
      <w:pPr>
        <w:spacing w:after="0"/>
        <w:rPr>
          <w:sz w:val="20"/>
          <w:szCs w:val="20"/>
          <w:color w:val="auto"/>
        </w:rPr>
      </w:pPr>
      <w:r>
        <w:rPr>
          <w:rFonts w:ascii="Arial" w:cs="Arial" w:eastAsia="Arial" w:hAnsi="Arial"/>
          <w:sz w:val="7"/>
          <w:szCs w:val="7"/>
          <w:color w:val="FFFFFF"/>
        </w:rPr>
        <w:t>ProfessorNewman AgePaul50+AgeOlder45+DressTraditional&amp;Designer</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FFFFFF"/>
        </w:rPr>
        <w:t>22Gift Giver Age 25+ All Classifications</w:t>
      </w:r>
    </w:p>
    <w:p>
      <w:pPr>
        <w:sectPr>
          <w:pgSz w:w="11900" w:h="16838" w:orient="portrait"/>
          <w:cols w:equalWidth="0" w:num="1">
            <w:col w:w="10219"/>
          </w:cols>
          <w:pgMar w:left="240" w:top="1440" w:right="1440"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FFFFFF"/>
        </w:rPr>
        <w:t>Brand Strategy</w:t>
      </w:r>
    </w:p>
    <w:p>
      <w:pPr>
        <w:spacing w:after="0" w:line="187" w:lineRule="auto"/>
        <w:rPr>
          <w:sz w:val="20"/>
          <w:szCs w:val="20"/>
          <w:color w:val="auto"/>
        </w:rPr>
      </w:pPr>
      <w:r>
        <w:rPr>
          <w:rFonts w:ascii="Arial" w:cs="Arial" w:eastAsia="Arial" w:hAnsi="Arial"/>
          <w:sz w:val="9"/>
          <w:szCs w:val="9"/>
          <w:color w:val="FFFFFF"/>
        </w:rPr>
        <w:t>2002 IMU (initial mark-up) under 65%</w:t>
      </w:r>
    </w:p>
    <w:p>
      <w:pPr>
        <w:spacing w:after="0"/>
        <w:rPr>
          <w:sz w:val="20"/>
          <w:szCs w:val="20"/>
          <w:color w:val="auto"/>
        </w:rPr>
      </w:pPr>
      <w:r>
        <w:rPr>
          <w:rFonts w:ascii="Arial" w:cs="Arial" w:eastAsia="Arial" w:hAnsi="Arial"/>
          <w:sz w:val="3"/>
          <w:szCs w:val="3"/>
          <w:color w:val="FFFFFF"/>
        </w:rPr>
        <w:t>2005Levis/DockersIMUnow&amp;overHarbor67%Bay/Menswear</w:t>
      </w:r>
    </w:p>
    <w:p>
      <w:pPr>
        <w:spacing w:after="0" w:line="6" w:lineRule="exact"/>
        <w:rPr>
          <w:sz w:val="20"/>
          <w:szCs w:val="20"/>
          <w:color w:val="auto"/>
        </w:rPr>
      </w:pPr>
    </w:p>
    <w:p>
      <w:pPr>
        <w:ind w:right="2339"/>
        <w:spacing w:after="0"/>
        <w:rPr>
          <w:sz w:val="20"/>
          <w:szCs w:val="20"/>
          <w:color w:val="auto"/>
        </w:rPr>
      </w:pPr>
      <w:r>
        <w:rPr>
          <w:rFonts w:ascii="Arial" w:cs="Arial" w:eastAsia="Arial" w:hAnsi="Arial"/>
          <w:sz w:val="7"/>
          <w:szCs w:val="7"/>
          <w:color w:val="FFFFFF"/>
        </w:rPr>
        <w:t>George Foreman, Levis/Dockers, Reebok, Polo Jeans, Nautica Jeans, Izod, Perry Ellis, Calvin Klein, Geoffrey Beene, Henry Grethel, Harbor Bay Result – Better sourcing (reduction of # of vendors) Anticipate continued improvement</w:t>
      </w:r>
    </w:p>
    <w:p>
      <w:pPr>
        <w:spacing w:after="0" w:line="189" w:lineRule="auto"/>
        <w:rPr>
          <w:sz w:val="20"/>
          <w:szCs w:val="20"/>
          <w:color w:val="auto"/>
        </w:rPr>
      </w:pPr>
      <w:r>
        <w:rPr>
          <w:rFonts w:ascii="Arial" w:cs="Arial" w:eastAsia="Arial" w:hAnsi="Arial"/>
          <w:sz w:val="9"/>
          <w:szCs w:val="9"/>
          <w:color w:val="FFFFFF"/>
        </w:rPr>
        <w:t>ChinaDirect Pricingsourcing Li &amp; Fung</w:t>
      </w:r>
    </w:p>
    <w:p>
      <w:pPr>
        <w:spacing w:after="0"/>
        <w:rPr>
          <w:sz w:val="20"/>
          <w:szCs w:val="20"/>
          <w:color w:val="auto"/>
        </w:rPr>
      </w:pPr>
      <w:r>
        <w:rPr>
          <w:rFonts w:ascii="Arial" w:cs="Arial" w:eastAsia="Arial" w:hAnsi="Arial"/>
          <w:sz w:val="14"/>
          <w:szCs w:val="14"/>
          <w:color w:val="FFFFFF"/>
        </w:rPr>
        <w:t>23</w:t>
      </w:r>
    </w:p>
    <w:p>
      <w:pPr>
        <w:sectPr>
          <w:pgSz w:w="11900" w:h="16838" w:orient="portrait"/>
          <w:cols w:equalWidth="0" w:num="1">
            <w:col w:w="10219"/>
          </w:cols>
          <w:pgMar w:left="240" w:top="1440" w:right="1440"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FFFFFF"/>
        </w:rPr>
        <w:t>Introducing</w:t>
      </w:r>
    </w:p>
    <w:p>
      <w:pPr>
        <w:spacing w:after="0" w:line="187" w:lineRule="auto"/>
        <w:rPr>
          <w:sz w:val="20"/>
          <w:szCs w:val="20"/>
          <w:color w:val="auto"/>
        </w:rPr>
      </w:pPr>
      <w:r>
        <w:rPr>
          <w:rFonts w:ascii="Arial" w:cs="Arial" w:eastAsia="Arial" w:hAnsi="Arial"/>
          <w:sz w:val="9"/>
          <w:szCs w:val="9"/>
          <w:color w:val="FFFFFF"/>
        </w:rPr>
        <w:t>Not only will you discover the classic character of our new brand.</w:t>
      </w:r>
    </w:p>
    <w:p>
      <w:pPr>
        <w:spacing w:after="0" w:line="188" w:lineRule="auto"/>
        <w:rPr>
          <w:sz w:val="20"/>
          <w:szCs w:val="20"/>
          <w:color w:val="auto"/>
        </w:rPr>
      </w:pPr>
      <w:r>
        <w:rPr>
          <w:rFonts w:ascii="Arial" w:cs="Arial" w:eastAsia="Arial" w:hAnsi="Arial"/>
          <w:sz w:val="9"/>
          <w:szCs w:val="9"/>
          <w:color w:val="FFFFFF"/>
          <w:vertAlign w:val="subscript"/>
        </w:rPr>
        <w:t>Polo</w:t>
      </w:r>
      <w:r>
        <w:rPr>
          <w:rFonts w:ascii="Arial" w:cs="Arial" w:eastAsia="Arial" w:hAnsi="Arial"/>
          <w:sz w:val="7"/>
          <w:szCs w:val="7"/>
          <w:color w:val="FFFFFF"/>
        </w:rPr>
        <w:t>626BLUE,JeansCo.but Izodyou’ll enjoy shopping our entire selection of quality name brands, designed to fit your size and your style.</w:t>
      </w:r>
    </w:p>
    <w:p>
      <w:pPr>
        <w:ind w:left="280"/>
        <w:spacing w:after="0"/>
        <w:rPr>
          <w:sz w:val="20"/>
          <w:szCs w:val="20"/>
          <w:color w:val="auto"/>
        </w:rPr>
      </w:pPr>
      <w:r>
        <w:rPr>
          <w:rFonts w:ascii="Arial" w:cs="Arial" w:eastAsia="Arial" w:hAnsi="Arial"/>
          <w:sz w:val="3"/>
          <w:szCs w:val="3"/>
          <w:color w:val="FFFFFF"/>
        </w:rPr>
        <w:t>Ralph Lauren Nautica</w:t>
      </w:r>
    </w:p>
    <w:p>
      <w:pPr>
        <w:spacing w:after="0" w:line="181" w:lineRule="auto"/>
        <w:rPr>
          <w:sz w:val="20"/>
          <w:szCs w:val="20"/>
          <w:color w:val="auto"/>
        </w:rPr>
      </w:pPr>
      <w:r>
        <w:rPr>
          <w:rFonts w:ascii="Arial" w:cs="Arial" w:eastAsia="Arial" w:hAnsi="Arial"/>
          <w:sz w:val="10"/>
          <w:szCs w:val="10"/>
          <w:color w:val="FFFFFF"/>
        </w:rPr>
        <w:t>HarborNYNE CalvinBayGeoffreykleinJeansBeene</w:t>
      </w:r>
    </w:p>
    <w:p>
      <w:pPr>
        <w:spacing w:after="0"/>
        <w:rPr>
          <w:sz w:val="20"/>
          <w:szCs w:val="20"/>
          <w:color w:val="auto"/>
        </w:rPr>
      </w:pPr>
      <w:r>
        <w:rPr>
          <w:rFonts w:ascii="Arial" w:cs="Arial" w:eastAsia="Arial" w:hAnsi="Arial"/>
          <w:sz w:val="3"/>
          <w:szCs w:val="3"/>
          <w:color w:val="FFFFFF"/>
        </w:rPr>
        <w:t>andComfortmuch,Zonemuchbymore!George Foreman</w:t>
      </w:r>
    </w:p>
    <w:p>
      <w:pPr>
        <w:spacing w:after="0" w:line="194" w:lineRule="auto"/>
        <w:rPr>
          <w:sz w:val="20"/>
          <w:szCs w:val="20"/>
          <w:color w:val="auto"/>
        </w:rPr>
      </w:pPr>
      <w:r>
        <w:rPr>
          <w:rFonts w:ascii="Arial" w:cs="Arial" w:eastAsia="Arial" w:hAnsi="Arial"/>
          <w:sz w:val="3"/>
          <w:szCs w:val="3"/>
          <w:color w:val="FFFFFF"/>
        </w:rPr>
        <w:t>Visit</w:t>
      </w:r>
      <w:r>
        <w:rPr>
          <w:rFonts w:ascii="Arial" w:cs="Arial" w:eastAsia="Arial" w:hAnsi="Arial"/>
          <w:sz w:val="5"/>
          <w:szCs w:val="5"/>
          <w:color w:val="FFFFFF"/>
          <w:vertAlign w:val="subscript"/>
        </w:rPr>
        <w:t>Casualmale</w:t>
      </w:r>
      <w:r>
        <w:rPr>
          <w:rFonts w:ascii="Arial" w:cs="Arial" w:eastAsia="Arial" w:hAnsi="Arial"/>
          <w:sz w:val="3"/>
          <w:szCs w:val="3"/>
          <w:color w:val="FFFFFF"/>
        </w:rPr>
        <w:t>Male to see what you’ve been missing – we’ve got it all for you!</w:t>
      </w:r>
    </w:p>
    <w:p>
      <w:pPr>
        <w:spacing w:after="0" w:line="188" w:lineRule="auto"/>
        <w:tabs>
          <w:tab w:leader="none" w:pos="760" w:val="left"/>
        </w:tabs>
        <w:rPr>
          <w:sz w:val="20"/>
          <w:szCs w:val="20"/>
          <w:color w:val="auto"/>
        </w:rPr>
      </w:pPr>
      <w:r>
        <w:rPr>
          <w:rFonts w:ascii="Arial" w:cs="Arial" w:eastAsia="Arial" w:hAnsi="Arial"/>
          <w:sz w:val="9"/>
          <w:szCs w:val="9"/>
          <w:color w:val="FFFFFF"/>
        </w:rPr>
        <w:t>2.</w:t>
      </w:r>
      <w:r>
        <w:rPr>
          <w:sz w:val="20"/>
          <w:szCs w:val="20"/>
          <w:color w:val="auto"/>
        </w:rPr>
        <w:tab/>
      </w:r>
      <w:r>
        <w:rPr>
          <w:rFonts w:ascii="Arial" w:cs="Arial" w:eastAsia="Arial" w:hAnsi="Arial"/>
          <w:sz w:val="9"/>
          <w:szCs w:val="9"/>
          <w:color w:val="FFFFFF"/>
        </w:rPr>
        <w:t>.com</w:t>
      </w:r>
    </w:p>
    <w:p>
      <w:pPr>
        <w:spacing w:after="0"/>
        <w:rPr>
          <w:sz w:val="20"/>
          <w:szCs w:val="20"/>
          <w:color w:val="auto"/>
        </w:rPr>
      </w:pPr>
      <w:r>
        <w:rPr>
          <w:rFonts w:ascii="Arial" w:cs="Arial" w:eastAsia="Arial" w:hAnsi="Arial"/>
          <w:sz w:val="14"/>
          <w:szCs w:val="14"/>
          <w:color w:val="FFFFFF"/>
        </w:rPr>
        <w:t>24Order anytime, toll-free: 1.800.767.0319</w:t>
      </w:r>
    </w:p>
    <w:p>
      <w:pPr>
        <w:sectPr>
          <w:pgSz w:w="11900" w:h="16838" w:orient="portrait"/>
          <w:cols w:equalWidth="0" w:num="1">
            <w:col w:w="10219"/>
          </w:cols>
          <w:pgMar w:left="240" w:top="1440" w:right="1440"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FFFFFF"/>
        </w:rPr>
        <w:t>Introducing today’s classics</w:t>
      </w:r>
    </w:p>
    <w:p>
      <w:pPr>
        <w:spacing w:after="0" w:line="187" w:lineRule="auto"/>
        <w:rPr>
          <w:sz w:val="20"/>
          <w:szCs w:val="20"/>
          <w:color w:val="auto"/>
        </w:rPr>
      </w:pPr>
      <w:r>
        <w:rPr>
          <w:rFonts w:ascii="Arial" w:cs="Arial" w:eastAsia="Arial" w:hAnsi="Arial"/>
          <w:sz w:val="9"/>
          <w:szCs w:val="9"/>
          <w:color w:val="FFFFFF"/>
        </w:rPr>
        <w:t>4.Definecasualmale.comyourstylewith the attitude reflected on vintage apparel!</w:t>
      </w:r>
    </w:p>
    <w:p>
      <w:pPr>
        <w:spacing w:after="0"/>
        <w:rPr>
          <w:sz w:val="20"/>
          <w:szCs w:val="20"/>
          <w:color w:val="auto"/>
        </w:rPr>
      </w:pPr>
      <w:r>
        <w:rPr>
          <w:rFonts w:ascii="Arial" w:cs="Arial" w:eastAsia="Arial" w:hAnsi="Arial"/>
          <w:sz w:val="14"/>
          <w:szCs w:val="14"/>
          <w:color w:val="FFFFFF"/>
        </w:rPr>
        <w:t>25Order anytime, toll-free: 1.800.767.0319</w:t>
      </w:r>
    </w:p>
    <w:p>
      <w:pPr>
        <w:sectPr>
          <w:pgSz w:w="11900" w:h="16838" w:orient="portrait"/>
          <w:cols w:equalWidth="0" w:num="1">
            <w:col w:w="10219"/>
          </w:cols>
          <w:pgMar w:left="240" w:top="1440" w:right="1440"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7"/>
          <w:szCs w:val="27"/>
          <w:color w:val="FFFFFF"/>
          <w:vertAlign w:val="subscript"/>
        </w:rPr>
        <w:t>Discover</w:t>
      </w:r>
      <w:r>
        <w:rPr>
          <w:rFonts w:ascii="Arial" w:cs="Arial" w:eastAsia="Arial" w:hAnsi="Arial"/>
          <w:sz w:val="14"/>
          <w:szCs w:val="14"/>
          <w:color w:val="FFFFFF"/>
        </w:rPr>
        <w:t>today’new classic options</w:t>
      </w:r>
    </w:p>
    <w:p>
      <w:pPr>
        <w:spacing w:after="0" w:line="1" w:lineRule="exact"/>
        <w:rPr>
          <w:sz w:val="20"/>
          <w:szCs w:val="20"/>
          <w:color w:val="auto"/>
        </w:rPr>
      </w:pPr>
    </w:p>
    <w:p>
      <w:pPr>
        <w:spacing w:after="0"/>
        <w:rPr>
          <w:sz w:val="20"/>
          <w:szCs w:val="20"/>
          <w:color w:val="auto"/>
        </w:rPr>
      </w:pPr>
      <w:r>
        <w:rPr>
          <w:rFonts w:ascii="Arial" w:cs="Arial" w:eastAsia="Arial" w:hAnsi="Arial"/>
          <w:sz w:val="9"/>
          <w:szCs w:val="9"/>
          <w:color w:val="FFFFFF"/>
        </w:rPr>
        <w:t>6. casualmale.comyourfavoritestomore!intimeless styles, fits and washes!</w:t>
      </w:r>
    </w:p>
    <w:p>
      <w:pPr>
        <w:spacing w:after="0"/>
        <w:rPr>
          <w:sz w:val="20"/>
          <w:szCs w:val="20"/>
          <w:color w:val="auto"/>
        </w:rPr>
      </w:pPr>
      <w:r>
        <w:rPr>
          <w:rFonts w:ascii="Arial" w:cs="Arial" w:eastAsia="Arial" w:hAnsi="Arial"/>
          <w:sz w:val="14"/>
          <w:szCs w:val="14"/>
          <w:color w:val="FFFFFF"/>
        </w:rPr>
        <w:t>26Order anytime, toll-free: 1.800.767.0319</w:t>
      </w:r>
    </w:p>
    <w:p>
      <w:pPr>
        <w:sectPr>
          <w:pgSz w:w="11900" w:h="16838" w:orient="portrait"/>
          <w:cols w:equalWidth="0" w:num="1">
            <w:col w:w="10219"/>
          </w:cols>
          <w:pgMar w:left="240" w:top="1440" w:right="1440"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FFFFFF"/>
        </w:rPr>
        <w:t>Balance Sheet Refinancing</w:t>
      </w:r>
    </w:p>
    <w:p>
      <w:pPr>
        <w:ind w:left="1760"/>
        <w:spacing w:after="0" w:line="211" w:lineRule="auto"/>
        <w:rPr>
          <w:sz w:val="20"/>
          <w:szCs w:val="20"/>
          <w:color w:val="auto"/>
        </w:rPr>
      </w:pPr>
      <w:r>
        <w:rPr>
          <w:rFonts w:ascii="Arial" w:cs="Arial" w:eastAsia="Arial" w:hAnsi="Arial"/>
          <w:sz w:val="4"/>
          <w:szCs w:val="4"/>
          <w:color w:val="FFFFFF"/>
          <w:vertAlign w:val="superscript"/>
        </w:rPr>
        <w:t>’s and Ecko Sales 3rd Qtr, 2004</w:t>
      </w:r>
    </w:p>
    <w:p>
      <w:pPr>
        <w:spacing w:after="0" w:line="211" w:lineRule="auto"/>
        <w:rPr>
          <w:sz w:val="20"/>
          <w:szCs w:val="20"/>
          <w:color w:val="auto"/>
        </w:rPr>
      </w:pPr>
      <w:r>
        <w:rPr>
          <w:rFonts w:ascii="Arial" w:cs="Arial" w:eastAsia="Arial" w:hAnsi="Arial"/>
          <w:sz w:val="2"/>
          <w:szCs w:val="2"/>
          <w:color w:val="FFFFFF"/>
        </w:rPr>
        <w:t>3rdPostQuarter,-RBTAcquisition2004Year-andend Levi2004</w:t>
      </w:r>
      <w:r>
        <w:rPr>
          <w:rFonts w:ascii="Arial" w:cs="Arial" w:eastAsia="Arial" w:hAnsi="Arial"/>
          <w:sz w:val="4"/>
          <w:szCs w:val="4"/>
          <w:color w:val="FFFFFF"/>
          <w:vertAlign w:val="superscript"/>
        </w:rPr>
        <w:t>Sale</w:t>
      </w:r>
    </w:p>
    <w:p>
      <w:pPr>
        <w:spacing w:after="0"/>
        <w:rPr>
          <w:sz w:val="20"/>
          <w:szCs w:val="20"/>
          <w:color w:val="auto"/>
        </w:rPr>
      </w:pPr>
      <w:r>
        <w:rPr>
          <w:rFonts w:ascii="Arial" w:cs="Arial" w:eastAsia="Arial" w:hAnsi="Arial"/>
          <w:sz w:val="3"/>
          <w:szCs w:val="3"/>
          <w:color w:val="FFFFFF"/>
        </w:rPr>
        <w:t>Average Debt Balance Annualized Interest Average Rate Average Debt Annualized Average Balance Interest Rate</w:t>
      </w:r>
    </w:p>
    <w:p>
      <w:pPr>
        <w:spacing w:after="0" w:line="194" w:lineRule="auto"/>
        <w:rPr>
          <w:sz w:val="20"/>
          <w:szCs w:val="20"/>
          <w:color w:val="auto"/>
        </w:rPr>
      </w:pPr>
      <w:r>
        <w:rPr>
          <w:rFonts w:ascii="Arial" w:cs="Arial" w:eastAsia="Arial" w:hAnsi="Arial"/>
          <w:sz w:val="5"/>
          <w:szCs w:val="5"/>
          <w:color w:val="FFFFFF"/>
          <w:vertAlign w:val="superscript"/>
        </w:rPr>
        <w:t>9%</w:t>
      </w:r>
    </w:p>
    <w:p>
      <w:pPr>
        <w:spacing w:after="0"/>
        <w:rPr>
          <w:sz w:val="20"/>
          <w:szCs w:val="20"/>
          <w:color w:val="auto"/>
        </w:rPr>
      </w:pPr>
      <w:r>
        <w:rPr>
          <w:rFonts w:ascii="Arial" w:cs="Arial" w:eastAsia="Arial" w:hAnsi="Arial"/>
          <w:sz w:val="3"/>
          <w:szCs w:val="3"/>
          <w:color w:val="FFFFFF"/>
        </w:rPr>
        <w:t>5% Mortgagedue2007 $Note7.60 $$10.100.385.0%$0.91$7.609.0%$$0.3810.105.0%$0.91 9.0%</w:t>
      </w:r>
    </w:p>
    <w:p>
      <w:pPr>
        <w:ind w:left="1240"/>
        <w:spacing w:after="0" w:line="194" w:lineRule="auto"/>
        <w:rPr>
          <w:sz w:val="20"/>
          <w:szCs w:val="20"/>
          <w:color w:val="auto"/>
        </w:rPr>
      </w:pPr>
      <w:r>
        <w:rPr>
          <w:rFonts w:ascii="Arial" w:cs="Arial" w:eastAsia="Arial" w:hAnsi="Arial"/>
          <w:sz w:val="5"/>
          <w:szCs w:val="5"/>
          <w:color w:val="FFFFFF"/>
          <w:vertAlign w:val="superscript"/>
        </w:rPr>
        <w:t>$1</w:t>
      </w:r>
    </w:p>
    <w:p>
      <w:pPr>
        <w:spacing w:after="0" w:line="211" w:lineRule="auto"/>
        <w:rPr>
          <w:sz w:val="20"/>
          <w:szCs w:val="20"/>
          <w:color w:val="auto"/>
        </w:rPr>
      </w:pPr>
      <w:r>
        <w:rPr>
          <w:rFonts w:ascii="Arial" w:cs="Arial" w:eastAsia="Arial" w:hAnsi="Arial"/>
          <w:sz w:val="2"/>
          <w:szCs w:val="2"/>
          <w:color w:val="FFFFFF"/>
        </w:rPr>
        <w:t xml:space="preserve">TermCreditLoanFacility$-$$-35.80$7.50 </w:t>
      </w:r>
      <w:r>
        <w:rPr>
          <w:rFonts w:ascii="Arial" w:cs="Arial" w:eastAsia="Arial" w:hAnsi="Arial"/>
          <w:sz w:val="4"/>
          <w:szCs w:val="4"/>
          <w:color w:val="FFFFFF"/>
          <w:vertAlign w:val="superscript"/>
        </w:rPr>
        <w:t>$100</w:t>
      </w:r>
      <w:r>
        <w:rPr>
          <w:rFonts w:ascii="Arial" w:cs="Arial" w:eastAsia="Arial" w:hAnsi="Arial"/>
          <w:sz w:val="2"/>
          <w:szCs w:val="2"/>
          <w:color w:val="FFFFFF"/>
        </w:rPr>
        <w:t>.58.564.4%7.5%$20.00 $0.88 4.4%</w:t>
      </w:r>
    </w:p>
    <w:p>
      <w:pPr>
        <w:spacing w:after="0" w:line="188" w:lineRule="auto"/>
        <w:tabs>
          <w:tab w:leader="none" w:pos="1500" w:val="left"/>
        </w:tabs>
        <w:rPr>
          <w:sz w:val="20"/>
          <w:szCs w:val="20"/>
          <w:color w:val="auto"/>
        </w:rPr>
      </w:pPr>
      <w:r>
        <w:rPr>
          <w:rFonts w:ascii="Arial" w:cs="Arial" w:eastAsia="Arial" w:hAnsi="Arial"/>
          <w:sz w:val="9"/>
          <w:szCs w:val="9"/>
          <w:color w:val="FFFFFF"/>
        </w:rPr>
        <w:t>New Sr. Sub. Convert.</w:t>
      </w:r>
      <w:r>
        <w:rPr>
          <w:sz w:val="20"/>
          <w:szCs w:val="20"/>
          <w:color w:val="auto"/>
        </w:rPr>
        <w:tab/>
      </w:r>
      <w:r>
        <w:rPr>
          <w:rFonts w:ascii="Arial" w:cs="Arial" w:eastAsia="Arial" w:hAnsi="Arial"/>
          <w:sz w:val="9"/>
          <w:szCs w:val="9"/>
          <w:color w:val="FFFFFF"/>
        </w:rPr>
        <w:t>.00 $5.00 5.0% $100.00 $5.00 5.0%</w:t>
      </w:r>
    </w:p>
    <w:p>
      <w:pPr>
        <w:spacing w:after="0"/>
        <w:rPr>
          <w:sz w:val="20"/>
          <w:szCs w:val="20"/>
          <w:color w:val="auto"/>
        </w:rPr>
      </w:pPr>
      <w:r>
        <w:rPr>
          <w:rFonts w:ascii="Arial" w:cs="Arial" w:eastAsia="Arial" w:hAnsi="Arial"/>
          <w:sz w:val="14"/>
          <w:szCs w:val="14"/>
          <w:color w:val="FFFFFF"/>
        </w:rPr>
        <w:t>27$153.50 $7.86 5.1% $145.20 $7.73 5.3%</w:t>
      </w:r>
    </w:p>
    <w:p>
      <w:pPr>
        <w:sectPr>
          <w:pgSz w:w="11900" w:h="16838" w:orient="portrait"/>
          <w:cols w:equalWidth="0" w:num="1">
            <w:col w:w="10219"/>
          </w:cols>
          <w:pgMar w:left="240" w:top="1440" w:right="1440"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FFFFFF"/>
        </w:rPr>
        <w:t>Forward - Looking Statement</w:t>
      </w:r>
    </w:p>
    <w:p>
      <w:pPr>
        <w:spacing w:after="0" w:line="195" w:lineRule="auto"/>
        <w:rPr>
          <w:sz w:val="20"/>
          <w:szCs w:val="20"/>
          <w:color w:val="auto"/>
        </w:rPr>
      </w:pPr>
      <w:r>
        <w:rPr>
          <w:rFonts w:ascii="Arial" w:cs="Arial" w:eastAsia="Arial" w:hAnsi="Arial"/>
          <w:sz w:val="6"/>
          <w:szCs w:val="6"/>
          <w:color w:val="FFFFFF"/>
        </w:rPr>
        <w:t xml:space="preserve">Any remarks that we make today about future expectations, plans and prospects for Casual Male Retail Group, Inc. which are not historical facts, are forward-looking statements that involve risks and uncertainties. For a discussion of such risks and </w:t>
      </w:r>
      <w:r>
        <w:rPr>
          <w:rFonts w:ascii="Arial" w:cs="Arial" w:eastAsia="Arial" w:hAnsi="Arial"/>
          <w:sz w:val="7"/>
          <w:szCs w:val="7"/>
          <w:color w:val="FFFFFF"/>
          <w:vertAlign w:val="subscript"/>
        </w:rPr>
        <w:t>uncertainties,</w:t>
      </w:r>
      <w:r>
        <w:rPr>
          <w:rFonts w:ascii="Arial" w:cs="Arial" w:eastAsia="Arial" w:hAnsi="Arial"/>
          <w:sz w:val="6"/>
          <w:szCs w:val="6"/>
          <w:color w:val="FFFFFF"/>
        </w:rPr>
        <w:t xml:space="preserve"> which could cause the Company’s actual results to differ from those contained in the forward-looking statements, please read the section entitled “Forward-Looking Statements” in the Company’ most recent Form 10-K and Form 10-Q and the Form 8-K filed on April 8, 2005 with the Securities and Exchange Commission.</w:t>
      </w:r>
    </w:p>
    <w:p>
      <w:pPr>
        <w:spacing w:after="0"/>
        <w:rPr>
          <w:sz w:val="20"/>
          <w:szCs w:val="20"/>
          <w:color w:val="auto"/>
        </w:rPr>
      </w:pPr>
      <w:r>
        <w:rPr>
          <w:rFonts w:ascii="Arial" w:cs="Arial" w:eastAsia="Arial" w:hAnsi="Arial"/>
          <w:sz w:val="14"/>
          <w:szCs w:val="14"/>
          <w:color w:val="FFFFFF"/>
        </w:rPr>
        <w:t>28</w:t>
      </w:r>
    </w:p>
    <w:p>
      <w:pPr>
        <w:sectPr>
          <w:pgSz w:w="11900" w:h="16838" w:orient="portrait"/>
          <w:cols w:equalWidth="0" w:num="1">
            <w:col w:w="11200"/>
          </w:cols>
          <w:pgMar w:left="240" w:top="1440" w:right="45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3219"/>
        <w:spacing w:after="0"/>
        <w:rPr>
          <w:sz w:val="20"/>
          <w:szCs w:val="20"/>
          <w:color w:val="auto"/>
        </w:rPr>
      </w:pPr>
      <w:r>
        <w:rPr>
          <w:rFonts w:ascii="Arial" w:cs="Arial" w:eastAsia="Arial" w:hAnsi="Arial"/>
          <w:sz w:val="12"/>
          <w:szCs w:val="12"/>
          <w:color w:val="FFFFFF"/>
        </w:rPr>
        <w:t>Casual Male Retail Group 555 Turnpike Street Canton, MA 02021 (781) 828-9300 x 2004 jeffunger@usa.net clinsky@cmal.com 29</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2019-12-20T17:18:07Z</dcterms:created>
  <dcterms:modified xsi:type="dcterms:W3CDTF">2019-12-20T17:18:07Z</dcterms:modified>
</cp:coreProperties>
</file>