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SCHEDULE TO</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(FINAL AMENDMENT)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DESIGNS, INC. (Offeror/Issuer)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(Name of Filing Persons (Identifying Status as Offeror, Issuer or Other</w:t>
      </w:r>
    </w:p>
    <w:p>
      <w:pPr>
        <w:jc w:val="center"/>
        <w:ind w:right="1779"/>
        <w:spacing w:after="0"/>
        <w:rPr>
          <w:sz w:val="20"/>
          <w:szCs w:val="20"/>
          <w:color w:val="auto"/>
        </w:rPr>
      </w:pPr>
      <w:r>
        <w:rPr>
          <w:rFonts w:ascii="Courier New" w:cs="Courier New" w:eastAsia="Courier New" w:hAnsi="Courier New"/>
          <w:sz w:val="18"/>
          <w:szCs w:val="18"/>
          <w:color w:val="auto"/>
        </w:rPr>
        <w:t>Person))</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25057L10</w:t>
      </w:r>
    </w:p>
    <w:p>
      <w:pPr>
        <w:jc w:val="center"/>
        <w:ind w:right="165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Dennis Hernreich</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 Designs, Inc.</w:t>
      </w:r>
    </w:p>
    <w:p>
      <w:pPr>
        <w:jc w:val="center"/>
        <w:ind w:right="1659"/>
        <w:spacing w:after="0"/>
        <w:rPr>
          <w:sz w:val="20"/>
          <w:szCs w:val="20"/>
          <w:color w:val="auto"/>
        </w:rPr>
      </w:pPr>
      <w:r>
        <w:rPr>
          <w:rFonts w:ascii="Courier New" w:cs="Courier New" w:eastAsia="Courier New" w:hAnsi="Courier New"/>
          <w:sz w:val="18"/>
          <w:szCs w:val="18"/>
          <w:color w:val="auto"/>
        </w:rPr>
        <w:t>66 B Street</w:t>
      </w:r>
    </w:p>
    <w:p>
      <w:pPr>
        <w:jc w:val="center"/>
        <w:ind w:right="1779"/>
        <w:spacing w:after="0" w:line="237" w:lineRule="auto"/>
        <w:rPr>
          <w:sz w:val="20"/>
          <w:szCs w:val="20"/>
          <w:color w:val="auto"/>
        </w:rPr>
      </w:pPr>
      <w:r>
        <w:rPr>
          <w:rFonts w:ascii="Courier New" w:cs="Courier New" w:eastAsia="Courier New" w:hAnsi="Courier New"/>
          <w:sz w:val="18"/>
          <w:szCs w:val="18"/>
          <w:color w:val="auto"/>
        </w:rPr>
        <w:t>Needham, Massachusetts 02494</w:t>
      </w:r>
    </w:p>
    <w:p>
      <w:pPr>
        <w:jc w:val="center"/>
        <w:ind w:right="1779"/>
        <w:spacing w:after="0" w:line="238" w:lineRule="auto"/>
        <w:rPr>
          <w:sz w:val="20"/>
          <w:szCs w:val="20"/>
          <w:color w:val="auto"/>
        </w:rPr>
      </w:pPr>
      <w:r>
        <w:rPr>
          <w:rFonts w:ascii="Courier New" w:cs="Courier New" w:eastAsia="Courier New" w:hAnsi="Courier New"/>
          <w:sz w:val="18"/>
          <w:szCs w:val="18"/>
          <w:color w:val="auto"/>
        </w:rPr>
        <w:t>(781) 444-7222</w:t>
      </w: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 Authorized to Receive Notices</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Communications on Behalf of Filing Persons)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Peter G. Smith, Esq.</w:t>
      </w:r>
    </w:p>
    <w:p>
      <w:pPr>
        <w:ind w:left="2440"/>
        <w:spacing w:after="0" w:line="238" w:lineRule="auto"/>
        <w:rPr>
          <w:sz w:val="20"/>
          <w:szCs w:val="20"/>
          <w:color w:val="auto"/>
        </w:rPr>
      </w:pPr>
      <w:r>
        <w:rPr>
          <w:rFonts w:ascii="Courier New" w:cs="Courier New" w:eastAsia="Courier New" w:hAnsi="Courier New"/>
          <w:sz w:val="18"/>
          <w:szCs w:val="18"/>
          <w:color w:val="auto"/>
        </w:rPr>
        <w:t>Kramer Levin Naftalis &amp; Frankel LLP</w:t>
      </w:r>
    </w:p>
    <w:p>
      <w:pPr>
        <w:ind w:left="3380"/>
        <w:spacing w:after="0"/>
        <w:rPr>
          <w:sz w:val="20"/>
          <w:szCs w:val="20"/>
          <w:color w:val="auto"/>
        </w:rPr>
      </w:pPr>
      <w:r>
        <w:rPr>
          <w:rFonts w:ascii="Courier New" w:cs="Courier New" w:eastAsia="Courier New" w:hAnsi="Courier New"/>
          <w:sz w:val="18"/>
          <w:szCs w:val="18"/>
          <w:color w:val="auto"/>
        </w:rPr>
        <w:t>919 Third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715-9100</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640" w:right="199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Check the box if the filing relates solely to preliminary communications made before the commencement of a tender offer.</w:t>
      </w:r>
    </w:p>
    <w:p>
      <w:pPr>
        <w:spacing w:after="0" w:line="208"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4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third-party tender offer subject to</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Rule 14d-1.</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1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issuer tender</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offer subject to Rule</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13e-4.</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1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going-private</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transaction subject to</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Rule 13e-3.</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4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amendment to Schedule 13D under Rule</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13d-2.</w:t>
            </w:r>
          </w:p>
        </w:tc>
      </w:tr>
    </w:tbl>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|X|</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1440" w:gutter="0" w:footer="0" w:header="0"/>
        </w:sectPr>
      </w:pPr>
    </w:p>
    <w:bookmarkStart w:id="1" w:name="page2"/>
    <w:bookmarkEnd w:id="1"/>
    <w:p>
      <w:pPr>
        <w:ind w:right="1779" w:firstLine="632"/>
        <w:spacing w:after="0" w:line="237" w:lineRule="auto"/>
        <w:rPr>
          <w:sz w:val="20"/>
          <w:szCs w:val="20"/>
          <w:color w:val="auto"/>
        </w:rPr>
      </w:pPr>
      <w:r>
        <w:rPr>
          <w:rFonts w:ascii="Courier New" w:cs="Courier New" w:eastAsia="Courier New" w:hAnsi="Courier New"/>
          <w:sz w:val="18"/>
          <w:szCs w:val="18"/>
          <w:color w:val="auto"/>
        </w:rPr>
        <w:t>This Final Amendment to Schedule TO amends and supplements the Tender Offer Statement on Schedule TO, as previously amended, originally filed by Designs, Inc., a Delaware corporation (the "Company"), with the Securities and Exchange Commission (the "SEC") on November 15, 2000. This Schedule TO relates to the tender offer by the Company to purchase shares of its common stock, par value $0.01 per share, at a price not greater than $3.00 nor less than $2.50 per share, net to the seller in cash, upon the terms and subject to the conditions set forth in the Offer to Purchase dated November 14, 2000 and the related Letter of Transmittal, which, as amended or supplemented from time to time, constitute the offer.</w:t>
      </w:r>
    </w:p>
    <w:p>
      <w:pPr>
        <w:spacing w:after="0" w:line="215"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offer, as extended, expired at 5:00 p.m., Eastern time, on Friday, December 22, 2000. On December 28, 2000, the Company was advised by the depositary for the offer, that the depositary's final count indicated that a total of 1,758,019 shares of common stock were properly tendered at $2.50 per share, in excess of the 1,500,000 shares the Company had offered to purchase. As permitted by applicable SEC regulations, as set forth in the offer to purchase, the Company determined to purchase an additional 258,019 shares in the offer. Accordingly, the Company has purchased all of the 1,758,019 shares which were tendered at $2.50 per share. The remainder of the total of approximately 3,652,784 shares tendered will not be purchased. The shares purchased constitute approximately 11% of the total number of shares outstanding prior to the offer.</w:t>
      </w:r>
    </w:p>
    <w:p>
      <w:pPr>
        <w:spacing w:after="0" w:line="1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is amended by adding the following exhibit:</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Designs, Inc. dated December 28, 2000</w:t>
      </w:r>
    </w:p>
    <w:p>
      <w:pPr>
        <w:sectPr>
          <w:pgSz w:w="11900" w:h="16838" w:orient="portrait"/>
          <w:cols w:equalWidth="0" w:num="1">
            <w:col w:w="10219"/>
          </w:cols>
          <w:pgMar w:left="240" w:top="723" w:right="1440" w:bottom="1440" w:gutter="0" w:footer="0" w:header="0"/>
        </w:sectPr>
      </w:pPr>
    </w:p>
    <w:bookmarkStart w:id="2" w:name="page3"/>
    <w:bookmarkEnd w:id="2"/>
    <w:p>
      <w:pPr>
        <w:ind w:right="1879" w:firstLine="632"/>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29, 2000</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DENNIS HERNREICH</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Name: Dennis Hernreich</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Senior Vice President and Chief</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Financial Officer</w:t>
      </w:r>
    </w:p>
    <w:p>
      <w:pPr>
        <w:sectPr>
          <w:pgSz w:w="11900" w:h="16838" w:orient="portrait"/>
          <w:cols w:equalWidth="0" w:num="1">
            <w:col w:w="10219"/>
          </w:cols>
          <w:pgMar w:left="240" w:top="723" w:right="1440" w:bottom="144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Seymour Holtzman, Chairman of the Board</w:t>
      </w:r>
    </w:p>
    <w:p>
      <w:pPr>
        <w:ind w:left="2640"/>
        <w:spacing w:after="0" w:line="238" w:lineRule="auto"/>
        <w:rPr>
          <w:sz w:val="20"/>
          <w:szCs w:val="20"/>
          <w:color w:val="auto"/>
        </w:rPr>
      </w:pPr>
      <w:r>
        <w:rPr>
          <w:rFonts w:ascii="Courier New" w:cs="Courier New" w:eastAsia="Courier New" w:hAnsi="Courier New"/>
          <w:sz w:val="18"/>
          <w:szCs w:val="18"/>
          <w:color w:val="auto"/>
        </w:rPr>
        <w:t>Jeff Unger, Investor Relations</w:t>
      </w:r>
    </w:p>
    <w:p>
      <w:pPr>
        <w:ind w:left="2640"/>
        <w:spacing w:after="0"/>
        <w:rPr>
          <w:sz w:val="20"/>
          <w:szCs w:val="20"/>
          <w:color w:val="auto"/>
        </w:rPr>
      </w:pPr>
      <w:r>
        <w:rPr>
          <w:rFonts w:ascii="Courier New" w:cs="Courier New" w:eastAsia="Courier New" w:hAnsi="Courier New"/>
          <w:sz w:val="18"/>
          <w:szCs w:val="18"/>
          <w:color w:val="auto"/>
        </w:rPr>
        <w:t>Designs, Inc.</w:t>
      </w:r>
    </w:p>
    <w:p>
      <w:pPr>
        <w:ind w:left="2640"/>
        <w:spacing w:after="0" w:line="237" w:lineRule="auto"/>
        <w:rPr>
          <w:sz w:val="20"/>
          <w:szCs w:val="20"/>
          <w:color w:val="auto"/>
        </w:rPr>
      </w:pPr>
      <w:r>
        <w:rPr>
          <w:rFonts w:ascii="Courier New" w:cs="Courier New" w:eastAsia="Courier New" w:hAnsi="Courier New"/>
          <w:sz w:val="18"/>
          <w:szCs w:val="18"/>
          <w:color w:val="auto"/>
        </w:rPr>
        <w:t>(781) 444-7222</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RJ Falkner &amp; Company, Inc.</w:t>
      </w:r>
    </w:p>
    <w:p>
      <w:pPr>
        <w:ind w:left="2640"/>
        <w:spacing w:after="0" w:line="238" w:lineRule="auto"/>
        <w:rPr>
          <w:sz w:val="20"/>
          <w:szCs w:val="20"/>
          <w:color w:val="auto"/>
        </w:rPr>
      </w:pPr>
      <w:r>
        <w:rPr>
          <w:rFonts w:ascii="Courier New" w:cs="Courier New" w:eastAsia="Courier New" w:hAnsi="Courier New"/>
          <w:sz w:val="18"/>
          <w:szCs w:val="18"/>
          <w:color w:val="auto"/>
        </w:rPr>
        <w:t>Investor Relations Counsel</w:t>
      </w:r>
    </w:p>
    <w:p>
      <w:pPr>
        <w:spacing w:after="0" w:line="5" w:lineRule="exact"/>
        <w:rPr>
          <w:sz w:val="20"/>
          <w:szCs w:val="20"/>
          <w:color w:val="auto"/>
        </w:rPr>
      </w:pPr>
    </w:p>
    <w:p>
      <w:pPr>
        <w:ind w:left="2640" w:right="5679" w:firstLine="2"/>
        <w:spacing w:after="0" w:line="290" w:lineRule="auto"/>
        <w:tabs>
          <w:tab w:leader="none" w:pos="327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377-9893 info@rjfalkner.com</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DESIGNS, INC. ANNOUNCES RESULTS OF DUTCH AUCTION TENDER OFFER</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(NEEDHAM, MA, December 28, 2000) -- Designs, Inc. (NASDAQ/NMS: "DESI"), operator of Levi's(R) and Dockers(R) Outlet By Designs stores, today announced the results of its "Dutch Auction" tender offer, which expired at 5:00pm EST on December 22, 2000. The "Dutch Auction" tender offer commenced on November 15, 2000, as supplemented on December 18, 2000 and was for up to 1.5 million shares of the Company's Common Stock, while reserving the option to purchase up to an additional 1 million shares, at a price between $2.50 and $3.00 per share.</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the final count by the depositary for the tender offer, 1,758,019 shares of common stock were properly tendered at $2.50 per share, and not withdrawn. This is in excess of the 1,500,000 shares the Company had offered to purchase. As permitted by applicable SEC regulations, as set forth in the offer to purchase, the Company has determined to purchase an additional 258,019 shares in the offer. Accordingly, the Company will purchase all of the 1,758,019 shares which were tendered at $2.50 per share. The remainder of the total of approximately 3,652,784 shares tendered will not be purchased.</w:t>
      </w: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settlement date for these tendered shares is Thursday, December 28, 2000. Designs will promptly pay after final confirmation for those shares validly tendered, accepted and properly delivered promptly.</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Designs Inc. currently has approximately 15.8 million shares issued and outstanding. The Company expects to have approximately 14.1 million shares outstanding immediately following payment for the tendered shares. D.F. King and Co., Inc. acted as Information Agent in the tender offer.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forwarding-looking information concerning the Company to refer to its prior filings with the Securities and Exchange Commission that set forth certain risks and uncertainties that may have an impact on future results and direction of the Company.</w:t>
      </w:r>
    </w:p>
    <w:p>
      <w:pPr>
        <w:spacing w:after="0" w:line="21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Designs, Inc. operates 105 Levi's(R)Outlet by Designs and Dockers(R)Outlet by Designs stores. These stores are located in outlet parks and malls throughout the eastern United States and Puerto Rico.</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1)"/>
      <w:numFmt w:val="decimal"/>
      <w:start w:val="8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2019-12-20T01:12:20Z</dcterms:created>
  <dcterms:modified xsi:type="dcterms:W3CDTF">2019-12-20T01:12:20Z</dcterms:modified>
</cp:coreProperties>
</file>