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8239" w:firstLine="8"/>
        <w:spacing w:after="0" w:line="279"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383"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25065K104</w:t>
      </w:r>
    </w:p>
    <w:p>
      <w:pPr>
        <w:spacing w:after="0" w:line="4" w:lineRule="exact"/>
        <w:rPr>
          <w:sz w:val="24"/>
          <w:szCs w:val="24"/>
          <w:color w:val="auto"/>
        </w:rPr>
      </w:pPr>
    </w:p>
    <w:p>
      <w:pPr>
        <w:ind w:right="317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spacing w:after="0" w:line="4" w:lineRule="exact"/>
        <w:rPr>
          <w:rFonts w:ascii="Courier New" w:cs="Courier New" w:eastAsia="Courier New" w:hAnsi="Courier New"/>
          <w:sz w:val="18"/>
          <w:szCs w:val="18"/>
          <w:color w:val="auto"/>
        </w:rPr>
      </w:pPr>
    </w:p>
    <w:p>
      <w:pPr>
        <w:ind w:right="369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(a)___ b)___</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right="275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spacing w:after="0" w:line="5" w:lineRule="exact"/>
        <w:rPr>
          <w:rFonts w:ascii="Courier New" w:cs="Courier New" w:eastAsia="Courier New" w:hAnsi="Courier New"/>
          <w:sz w:val="18"/>
          <w:szCs w:val="18"/>
          <w:color w:val="auto"/>
        </w:rPr>
      </w:pPr>
    </w:p>
    <w:p>
      <w:pPr>
        <w:ind w:right="69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11,081,793**</w:t>
      </w:r>
    </w:p>
    <w:p>
      <w:pPr>
        <w:spacing w:after="0" w:line="202" w:lineRule="exact"/>
        <w:rPr>
          <w:sz w:val="24"/>
          <w:szCs w:val="24"/>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0**</w:t>
      </w:r>
    </w:p>
    <w:p>
      <w:pPr>
        <w:spacing w:after="0" w:line="207" w:lineRule="exact"/>
        <w:rPr>
          <w:sz w:val="24"/>
          <w:szCs w:val="24"/>
          <w:color w:val="auto"/>
        </w:rPr>
      </w:pPr>
    </w:p>
    <w:p>
      <w:pPr>
        <w:ind w:right="727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11,081,793**</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right="3699" w:firstLine="8"/>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11,081,793**</w:t>
      </w:r>
    </w:p>
    <w:p>
      <w:pPr>
        <w:spacing w:after="0" w:line="5" w:lineRule="exact"/>
        <w:rPr>
          <w:rFonts w:ascii="Courier New" w:cs="Courier New" w:eastAsia="Courier New" w:hAnsi="Courier New"/>
          <w:sz w:val="18"/>
          <w:szCs w:val="18"/>
          <w:color w:val="auto"/>
        </w:rPr>
      </w:pPr>
    </w:p>
    <w:p>
      <w:pPr>
        <w:ind w:right="2559" w:firstLine="8"/>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17.5%**</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 w:lineRule="exact"/>
        <w:rPr>
          <w:sz w:val="24"/>
          <w:szCs w:val="24"/>
          <w:color w:val="auto"/>
        </w:rPr>
      </w:pPr>
    </w:p>
    <w:p>
      <w:pPr>
        <w:ind w:right="2759"/>
        <w:spacing w:after="0" w:line="272" w:lineRule="auto"/>
        <w:rPr>
          <w:sz w:val="20"/>
          <w:szCs w:val="20"/>
          <w:color w:val="auto"/>
        </w:rPr>
      </w:pPr>
      <w:r>
        <w:rPr>
          <w:rFonts w:ascii="Courier New" w:cs="Courier New" w:eastAsia="Courier New" w:hAnsi="Courier New"/>
          <w:sz w:val="16"/>
          <w:szCs w:val="16"/>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w:t>
      </w:r>
    </w:p>
    <w:p>
      <w:pPr>
        <w:sectPr>
          <w:pgSz w:w="11900" w:h="16870" w:orient="portrait"/>
          <w:cols w:equalWidth="0" w:num="1">
            <w:col w:w="10139"/>
          </w:cols>
          <w:pgMar w:left="320" w:top="244" w:right="1440" w:bottom="0" w:gutter="0" w:footer="0" w:header="0"/>
        </w:sectPr>
      </w:pPr>
    </w:p>
    <w:bookmarkStart w:id="1" w:name="page2"/>
    <w:bookmarkEnd w:id="1"/>
    <w:p>
      <w:pPr>
        <w:ind w:right="2859"/>
        <w:spacing w:after="0" w:line="279" w:lineRule="auto"/>
        <w:rPr>
          <w:sz w:val="20"/>
          <w:szCs w:val="20"/>
          <w:color w:val="auto"/>
        </w:rPr>
      </w:pPr>
      <w:r>
        <w:rPr>
          <w:rFonts w:ascii="Courier New" w:cs="Courier New" w:eastAsia="Courier New" w:hAnsi="Courier New"/>
          <w:sz w:val="16"/>
          <w:szCs w:val="16"/>
          <w:color w:val="auto"/>
        </w:rPr>
        <w:t>2,287,327 shares of Common Stock of the Issuer (the ?Shares?) held by CAYMAN, 6,578,108 Shares held by SSFQP and 2,216,358 Shares held by SSPE. See Items 2 and 4 of this Schedule for additional information.</w:t>
      </w:r>
    </w:p>
    <w:p>
      <w:pPr>
        <w:spacing w:after="0" w:line="375"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Destination XL Group,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Massachusetts 02021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3499"/>
        <w:spacing w:after="0" w:line="271" w:lineRule="auto"/>
        <w:rPr>
          <w:sz w:val="20"/>
          <w:szCs w:val="20"/>
          <w:color w:val="auto"/>
        </w:rPr>
      </w:pPr>
      <w:r>
        <w:rPr>
          <w:rFonts w:ascii="Courier New" w:cs="Courier New" w:eastAsia="Courier New" w:hAnsi="Courier New"/>
          <w:sz w:val="16"/>
          <w:szCs w:val="16"/>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386"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8"/>
          <w:szCs w:val="18"/>
          <w:color w:val="auto"/>
        </w:rPr>
        <w:t>Austin W. Marxe (?Marxe?), David M. Greenhouse (?Greenhouse?) and Adam C. Stettner (?Stettner?) are members of SSCayman, L.L.C., a Delaware limited liability company (?SSCAY?), the general partner of CAYMAN. Greenhouse and Stettner are members of MGP Advisers Limited Partnership, a Delaware limited partnership (?MGP?), the general partner of SSFQP and MG Advisers, L.L.C., a New York limited liability company (?MG?), the general partner of SSPE. Marxe, Greenhouse and Stettner are also controlling principals of AWM.</w:t>
      </w:r>
    </w:p>
    <w:p>
      <w:pPr>
        <w:spacing w:after="0" w:line="213"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6" w:lineRule="exact"/>
        <w:rPr>
          <w:sz w:val="20"/>
          <w:szCs w:val="20"/>
          <w:color w:val="auto"/>
        </w:rPr>
      </w:pPr>
    </w:p>
    <w:p>
      <w:pPr>
        <w:ind w:right="3599"/>
        <w:spacing w:after="0" w:line="236" w:lineRule="auto"/>
        <w:rPr>
          <w:sz w:val="20"/>
          <w:szCs w:val="20"/>
          <w:color w:val="auto"/>
        </w:rPr>
      </w:pPr>
      <w:r>
        <w:rPr>
          <w:rFonts w:ascii="Courier New" w:cs="Courier New" w:eastAsia="Courier New" w:hAnsi="Courier New"/>
          <w:sz w:val="18"/>
          <w:szCs w:val="18"/>
          <w:color w:val="auto"/>
        </w:rPr>
        <w:t>The principal business address for AWM is c/o Special Situations Funds, 527 Madison Avenue, Suite 2600, New York, NY 10022.</w:t>
      </w: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AWM is a Delaware Corporation.</w:t>
      </w: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 Stock</w:t>
      </w:r>
    </w:p>
    <w:p>
      <w:pPr>
        <w:spacing w:after="0" w:line="201" w:lineRule="exact"/>
        <w:rPr>
          <w:sz w:val="20"/>
          <w:szCs w:val="20"/>
          <w:color w:val="auto"/>
        </w:rPr>
      </w:pP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w:t>
      </w:r>
    </w:p>
    <w:p>
      <w:pPr>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ind w:left="13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11,081,793**</w:t>
      </w:r>
    </w:p>
    <w:p>
      <w:pPr>
        <w:spacing w:after="0" w:line="201" w:lineRule="exact"/>
        <w:rPr>
          <w:sz w:val="20"/>
          <w:szCs w:val="20"/>
          <w:color w:val="auto"/>
        </w:rPr>
      </w:pPr>
    </w:p>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17.5%**</w:t>
      </w:r>
    </w:p>
    <w:p>
      <w:pPr>
        <w:spacing w:after="0" w:line="201" w:lineRule="exact"/>
        <w:rPr>
          <w:sz w:val="20"/>
          <w:szCs w:val="20"/>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11,081,793**</w:t>
      </w:r>
    </w:p>
    <w:p>
      <w:pPr>
        <w:spacing w:after="0" w:line="218" w:lineRule="exact"/>
        <w:rPr>
          <w:rFonts w:ascii="Courier New" w:cs="Courier New" w:eastAsia="Courier New" w:hAnsi="Courier New"/>
          <w:sz w:val="16"/>
          <w:szCs w:val="16"/>
          <w:color w:val="auto"/>
        </w:rPr>
      </w:pPr>
    </w:p>
    <w:p>
      <w:pPr>
        <w:ind w:left="2540" w:hanging="1163"/>
        <w:spacing w:after="0"/>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left="2000" w:right="1919" w:hanging="728"/>
        <w:spacing w:after="0" w:line="235"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11,081,793**</w:t>
      </w:r>
    </w:p>
    <w:p>
      <w:pPr>
        <w:spacing w:after="0" w:line="208" w:lineRule="exact"/>
        <w:rPr>
          <w:rFonts w:ascii="Courier New" w:cs="Courier New" w:eastAsia="Courier New" w:hAnsi="Courier New"/>
          <w:sz w:val="18"/>
          <w:szCs w:val="18"/>
          <w:color w:val="auto"/>
        </w:rPr>
      </w:pPr>
    </w:p>
    <w:p>
      <w:pPr>
        <w:ind w:left="2000" w:right="2119" w:hanging="623"/>
        <w:spacing w:after="0" w:line="235"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w:t>
      </w:r>
    </w:p>
    <w:p>
      <w:pPr>
        <w:spacing w:after="0" w:line="207" w:lineRule="exact"/>
        <w:rPr>
          <w:sz w:val="20"/>
          <w:szCs w:val="20"/>
          <w:color w:val="auto"/>
        </w:rPr>
      </w:pPr>
    </w:p>
    <w:p>
      <w:pPr>
        <w:ind w:right="2759" w:firstLine="8"/>
        <w:spacing w:after="0" w:line="271"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AWM is the investment adviser to each of the Funds. As the investment adviser to the Funds, AWM holds sole voting and investment power over 2,287,327 shares of common stock of the Issuer (the ?Shares?) held by CAYMAN, 6,578,108 Shares held by SSFQP and 2,216,358 Shares held by SSPE. Marxe, Greenhouse and Stettner are members of SSCAY, the general partner of CAYMAN. Greenhouse and Stettner are members of MGP, the general partner of SSFQP and MG, the general partner of SSPE. Marxe, Greenhouse and Stettner are also controlling</w:t>
      </w:r>
    </w:p>
    <w:p>
      <w:pPr>
        <w:sectPr>
          <w:pgSz w:w="11900" w:h="16838" w:orient="portrait"/>
          <w:cols w:equalWidth="0" w:num="1">
            <w:col w:w="10139"/>
          </w:cols>
          <w:pgMar w:left="32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principals of AWM.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75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___</w:t>
      </w:r>
    </w:p>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85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11,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Adam Stettner___</w:t>
      </w:r>
    </w:p>
    <w:p>
      <w:pPr>
        <w:ind w:left="420"/>
        <w:spacing w:after="0" w:line="238" w:lineRule="auto"/>
        <w:tabs>
          <w:tab w:leader="none" w:pos="1140" w:val="left"/>
        </w:tabs>
        <w:rPr>
          <w:sz w:val="20"/>
          <w:szCs w:val="20"/>
          <w:color w:val="auto"/>
        </w:rPr>
      </w:pPr>
      <w:r>
        <w:rPr>
          <w:rFonts w:ascii="Courier New" w:cs="Courier New" w:eastAsia="Courier New" w:hAnsi="Courier New"/>
          <w:sz w:val="18"/>
          <w:szCs w:val="18"/>
          <w:color w:val="auto"/>
        </w:rPr>
        <w:t>Name:</w:t>
        <w:tab/>
        <w:t>Adam Stettner</w:t>
      </w:r>
    </w:p>
    <w:p>
      <w:pPr>
        <w:ind w:left="320"/>
        <w:spacing w:after="0" w:line="238" w:lineRule="auto"/>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85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-1-</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2022-02-12T01:56:47Z</dcterms:created>
  <dcterms:modified xsi:type="dcterms:W3CDTF">2022-02-12T01:56:47Z</dcterms:modified>
</cp:coreProperties>
</file>