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5233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336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Stratton Peter H Jr.</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760" w:type="dxa"/>
            <w:vAlign w:val="bottom"/>
            <w:gridSpan w:val="3"/>
          </w:tcPr>
          <w:p>
            <w:pPr>
              <w:spacing w:after="0" w:line="205"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EVP, CFO, Treasurer</w:t>
            </w:r>
          </w:p>
        </w:tc>
        <w:tc>
          <w:tcPr>
            <w:tcW w:w="0" w:type="dxa"/>
            <w:vAlign w:val="bottom"/>
          </w:tcPr>
          <w:p>
            <w:pPr>
              <w:spacing w:after="0"/>
              <w:rPr>
                <w:sz w:val="1"/>
                <w:szCs w:val="1"/>
                <w:color w:val="auto"/>
              </w:rPr>
            </w:pPr>
          </w:p>
        </w:tc>
      </w:tr>
      <w:tr>
        <w:trPr>
          <w:trHeight w:val="217"/>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10/14/2022</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10/14/2022</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212,886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10/14/2022</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5.7806</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202,886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5"/>
              </w:rPr>
              <w:t>06/11/2021</w:t>
            </w:r>
            <w:r>
              <w:rPr>
                <w:rFonts w:ascii="Times New Roman" w:cs="Times New Roman" w:eastAsia="Times New Roman" w:hAnsi="Times New Roman"/>
                <w:sz w:val="21"/>
                <w:szCs w:val="21"/>
                <w:color w:val="008000"/>
                <w:w w:val="95"/>
                <w:vertAlign w:val="superscript"/>
              </w:rPr>
              <w:t>(3)</w:t>
            </w:r>
          </w:p>
        </w:tc>
        <w:tc>
          <w:tcPr>
            <w:tcW w:w="74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20,000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w:t>
            </w:r>
          </w:p>
        </w:tc>
        <w:tc>
          <w:tcPr>
            <w:tcW w:w="1040" w:type="dxa"/>
            <w:vAlign w:val="bottom"/>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10/14/2022</w:t>
            </w:r>
          </w:p>
        </w:tc>
        <w:tc>
          <w:tcPr>
            <w:tcW w:w="1120" w:type="dxa"/>
            <w:vAlign w:val="bottom"/>
          </w:tcPr>
          <w:p>
            <w:pPr>
              <w:spacing w:after="0"/>
              <w:rPr>
                <w:sz w:val="12"/>
                <w:szCs w:val="12"/>
                <w:color w:val="auto"/>
              </w:rPr>
            </w:pPr>
          </w:p>
        </w:tc>
        <w:tc>
          <w:tcPr>
            <w:tcW w:w="5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54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20,000</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06/11/2030</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175,636</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the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$5.72 to $5.84,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20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represent the time-based portion of the 2020-2022 Long-Term Incentive Plan award to the Reporting Person. The options vest in four equal installments on June 11, 2021, April 1, 2022, April 1, 2023 and April 1,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w w:val="96"/>
              </w:rPr>
              <w:t>Peter H. Stratton, Jr.</w:t>
            </w:r>
          </w:p>
        </w:tc>
        <w:tc>
          <w:tcPr>
            <w:tcW w:w="66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10/17/2022</w:t>
            </w:r>
          </w:p>
        </w:tc>
      </w:tr>
      <w:tr>
        <w:trPr>
          <w:trHeight w:val="20"/>
        </w:trPr>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2022-10-17T15:11:01Z</dcterms:created>
  <dcterms:modified xsi:type="dcterms:W3CDTF">2022-10-17T15:11:01Z</dcterms:modified>
</cp:coreProperties>
</file>