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August 17, 2006</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58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58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p>
      <w:pPr>
        <w:spacing w:after="0" w:line="29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17, 2006, Casual Male Retail Group, Inc. (the “Company”) issued a press release announcing the Company’s results of operations for the second quarter and first six months of fiscal 2006. A copy of this press release is attached hereto as Exhibit 99.1.</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9840" w:type="dxa"/>
            <w:vAlign w:val="bottom"/>
            <w:gridSpan w:val="2"/>
          </w:tcPr>
          <w:p>
            <w:pPr>
              <w:ind w:left="7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120" w:type="dxa"/>
            <w:vAlign w:val="bottom"/>
            <w:shd w:val="clear" w:color="auto" w:fill="000000"/>
          </w:tcPr>
          <w:p>
            <w:pPr>
              <w:spacing w:after="0" w:line="20" w:lineRule="exact"/>
              <w:rPr>
                <w:sz w:val="1"/>
                <w:szCs w:val="1"/>
                <w:color w:val="auto"/>
              </w:rPr>
            </w:pPr>
          </w:p>
        </w:tc>
      </w:tr>
      <w:tr>
        <w:trPr>
          <w:trHeight w:val="309"/>
        </w:trPr>
        <w:tc>
          <w:tcPr>
            <w:tcW w:w="66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w w:val="89"/>
              </w:rPr>
              <w:t>Press Release announcing results of operations for the second quarter and first six months of fiscal 2006 for Casual Male Retail</w:t>
            </w:r>
          </w:p>
        </w:tc>
      </w:tr>
      <w:tr>
        <w:trPr>
          <w:trHeight w:val="222"/>
        </w:trPr>
        <w:tc>
          <w:tcPr>
            <w:tcW w:w="660" w:type="dxa"/>
            <w:vAlign w:val="bottom"/>
          </w:tcPr>
          <w:p>
            <w:pPr>
              <w:spacing w:after="0"/>
              <w:rPr>
                <w:sz w:val="19"/>
                <w:szCs w:val="19"/>
                <w:color w:val="auto"/>
              </w:rPr>
            </w:pP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rPr>
              <w:t>Group, Inc.</w:t>
            </w:r>
          </w:p>
        </w:tc>
      </w:tr>
    </w:tbl>
    <w:p>
      <w:pPr>
        <w:sectPr>
          <w:pgSz w:w="11900" w:h="16838" w:orient="portrait"/>
          <w:cols w:equalWidth="0" w:num="1">
            <w:col w:w="10980"/>
          </w:cols>
          <w:pgMar w:left="240" w:top="274" w:right="6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2006</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118110</wp:posOffset>
            </wp:positionV>
            <wp:extent cx="4073525" cy="1037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352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(561) 514-0115</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Bard, Weber Shandwick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212-445-8368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Operating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Second Quarter of Fiscal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$0.09 per share compared to $0.04 last year</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CANTON, MA, August 17, 2006 — Casual Male Retail Group, Inc. (NASDAQ/NMS: “</w:t>
      </w:r>
      <w:r>
        <w:rPr>
          <w:rFonts w:ascii="Arial" w:cs="Arial" w:eastAsia="Arial" w:hAnsi="Arial"/>
          <w:sz w:val="18"/>
          <w:szCs w:val="18"/>
          <w:u w:val="single" w:color="auto"/>
          <w:color w:val="auto"/>
        </w:rPr>
        <w:t>CMRG</w:t>
      </w:r>
      <w:r>
        <w:rPr>
          <w:rFonts w:ascii="Arial" w:cs="Arial" w:eastAsia="Arial" w:hAnsi="Arial"/>
          <w:sz w:val="18"/>
          <w:szCs w:val="18"/>
          <w:color w:val="auto"/>
        </w:rPr>
        <w:t>”), retail brand operator of Casual Male XL and Rochester Big &amp; Tall, today announced its operating results for the second quarter and first six months of fiscal 2006.</w:t>
      </w:r>
    </w:p>
    <w:p>
      <w:pPr>
        <w:spacing w:after="0" w:line="13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For the second quarter of fiscal 2006, net income was $3.4 million, or $0.09 per diluted share, compared to net income of $2.0 million, or $0.06 per diluted share, for the second quarter of fiscal 2005. Last year’s net income would have been $0.04 per diluted share after adjusting for income taxes at a normalized tax rate.</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the first six months of fiscal 2006, net income was $4.8 million, or $0.13 per diluted share, compared to net income of $139,000, or $0.00 per diluted share, for the first six months of fiscal 2005. Results for the first six months of fiscal 2006 include a gain of $0.02 per diluted share from the sale of the Company’s loss prevention subsidiary, LP Innovations, Inc. in April 2006.</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Dennis Hernreich, Executive Vice President, COO and CFO, said, “The Company’s operating income during the first six months of 2006 has more than doubled to $9.3 million from $4.2 million a year ago and the overall results are exceeding management’s expectations for 2006. The Company’s strong comparable sales performance and gross margin improvement are consistent with Casual Male’s strategic initiatives to drive operating margin performance.”</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Casual Male will host a conference call with security analysts beginning at 11:00 a.m. ET today, Thursday, August 17, 2006, to review the operating results for the second quarter ended July 29, 2006. The call is being webcast and can be accessed at </w:t>
      </w:r>
      <w:r>
        <w:rPr>
          <w:rFonts w:ascii="Arial" w:cs="Arial" w:eastAsia="Arial" w:hAnsi="Arial"/>
          <w:sz w:val="18"/>
          <w:szCs w:val="18"/>
          <w:u w:val="single" w:color="auto"/>
          <w:color w:val="auto"/>
        </w:rPr>
        <w:t>www.casualmale.com/investor</w:t>
      </w:r>
      <w:r>
        <w:rPr>
          <w:rFonts w:ascii="Arial" w:cs="Arial" w:eastAsia="Arial" w:hAnsi="Arial"/>
          <w:sz w:val="18"/>
          <w:szCs w:val="18"/>
          <w:color w:val="auto"/>
        </w:rPr>
        <w:t>. During the conference call the Company may discuss</w:t>
      </w:r>
    </w:p>
    <w:p>
      <w:pPr>
        <w:sectPr>
          <w:pgSz w:w="11900" w:h="16838" w:orient="portrait"/>
          <w:cols w:equalWidth="0" w:num="1">
            <w:col w:w="11420"/>
          </w:cols>
          <w:pgMar w:left="240" w:top="125" w:right="239" w:bottom="1440" w:gutter="0" w:footer="0" w:header="0"/>
        </w:sectPr>
      </w:pPr>
    </w:p>
    <w:bookmarkStart w:id="4" w:name="page5"/>
    <w:bookmarkEnd w:id="4"/>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a normalized tax rate, which is a non-GAAP measure. The above discussion for the three months ended July 30, 2005 includes earnings per share of $0.04, assuming a normalized tax basis which reflects a 37.5% effective tax rate on pre-tax incomes. The Company believes that the inclusion of this non-GAAP measure helps investors to gain a better understanding of the Company’s performance, especially when comparing fiscal 2006 results to fiscal 2005. However, this non-GAAP financial measure included in this press release is not meant to be considered superior to or as a substitute for results of operations prepared in accordance with GAAP. The following table shows the reconciliation of the net income of $0.04 per diluted share for the second quarter of fiscal 2005, effected for the adjustment for normalized taxes: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For the 13 weeks ended July 30, 2005</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4"/>
              </w:rPr>
              <w:t>Net Income</w:t>
            </w:r>
          </w:p>
        </w:tc>
        <w:tc>
          <w:tcPr>
            <w:tcW w:w="34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Per Share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56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(in millions, except for per share amounts)</w:t>
            </w:r>
          </w:p>
        </w:tc>
        <w:tc>
          <w:tcPr>
            <w:tcW w:w="680" w:type="dxa"/>
            <w:vAlign w:val="bottom"/>
            <w:tcBorders>
              <w:bottom w:val="single" w:sz="8" w:color="auto"/>
            </w:tcBorders>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as reported</w:t>
            </w:r>
          </w:p>
        </w:tc>
        <w:tc>
          <w:tcPr>
            <w:tcW w:w="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2.0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i w:val="1"/>
                <w:iCs w:val="1"/>
                <w:color w:val="auto"/>
              </w:rPr>
              <w:t>Income tax, assuming normalized tax rate of 37.5%</w:t>
            </w:r>
          </w:p>
        </w:tc>
        <w:tc>
          <w:tcPr>
            <w:tcW w:w="280" w:type="dxa"/>
            <w:vAlign w:val="bottom"/>
          </w:tcPr>
          <w:p>
            <w:pPr>
              <w:spacing w:after="0"/>
              <w:rPr>
                <w:sz w:val="20"/>
                <w:szCs w:val="20"/>
                <w:color w:val="auto"/>
              </w:rPr>
            </w:pPr>
            <w:r>
              <w:rPr>
                <w:rFonts w:ascii="Arial" w:cs="Arial" w:eastAsia="Arial" w:hAnsi="Arial"/>
                <w:sz w:val="18"/>
                <w:szCs w:val="18"/>
                <w:i w:val="1"/>
                <w:iCs w:val="1"/>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0.7</w:t>
            </w:r>
          </w:p>
        </w:tc>
        <w:tc>
          <w:tcPr>
            <w:tcW w:w="520" w:type="dxa"/>
            <w:vAlign w:val="bottom"/>
            <w:gridSpan w:val="2"/>
          </w:tcPr>
          <w:p>
            <w:pPr>
              <w:ind w:left="34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i w:val="1"/>
                <w:iCs w:val="1"/>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net income, after normalized tax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1.3</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i w:val="1"/>
                <w:iCs w:val="1"/>
                <w:color w:val="auto"/>
              </w:rPr>
              <w:t>Weighted average shares outstanding - diluted</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484 Casual Male XL stores, the Casual Male e-commerce site, Casual Male catalog business, 12 Casual Male at Sears-Canada stores and 24 Rochester Big &amp; Tall stores and a direct to consumer business. The Company is headquartered in Canton, Massachusetts and its common stock is listed on the Nasdaq National Market under the symbol “CMRG.”</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for the fiscal year ended January 28, 2006 filed on March 31, 2006, that set forth certain risks and uncertainties that may have an impact on future results and direction of the Company.</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6"/>
              </w:rPr>
              <w:t>For the three months ended</w:t>
            </w:r>
          </w:p>
        </w:tc>
        <w:tc>
          <w:tcPr>
            <w:tcW w:w="140" w:type="dxa"/>
            <w:vAlign w:val="bottom"/>
          </w:tcPr>
          <w:p>
            <w:pPr>
              <w:spacing w:after="0"/>
              <w:rPr>
                <w:sz w:val="14"/>
                <w:szCs w:val="14"/>
                <w:color w:val="auto"/>
              </w:rPr>
            </w:pPr>
          </w:p>
        </w:tc>
        <w:tc>
          <w:tcPr>
            <w:tcW w:w="18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38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29, 2006</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30,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111,802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100,620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56,947</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119,039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43,673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36,605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2,997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6,949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4,071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(2,051)</w:t>
            </w: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(2,570)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34,284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45,999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36,185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37,128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29, 2006 and January 28,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3"/>
              </w:rPr>
              <w:t>July 29, 2006</w:t>
            </w:r>
          </w:p>
        </w:tc>
        <w:tc>
          <w:tcPr>
            <w:tcW w:w="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28, 2006</w:t>
            </w: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investments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7,730</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(land and building)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101,031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52,505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271,723</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56,403</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Deferred gain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28,575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86,713</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271,723</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283,831</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2019-12-20T17:57:39Z</dcterms:created>
  <dcterms:modified xsi:type="dcterms:W3CDTF">2019-12-20T17:57:39Z</dcterms:modified>
</cp:coreProperties>
</file>