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341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4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Chane Francis C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</w:tcPr>
          <w:p>
            <w:pPr>
              <w:ind w:left="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SVPSupply Chain,CustomerFulfil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15,959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191,773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7,419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7,419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14,839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RSUs for time-based compensation granted to the Reporting Person on October 24, 2018 under the 2018-2020 Long-Term Incentive Plan. The remaining RSUs vest on April 1, 2022.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6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in two equal installments on April 1, 2022 and April 1, 2023.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 C. Chane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04/01/2021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721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2021-04-01T15:53:12Z</dcterms:created>
  <dcterms:modified xsi:type="dcterms:W3CDTF">2021-04-01T15:53:12Z</dcterms:modified>
</cp:coreProperties>
</file>