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7177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177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785" w:gutter="0" w:footer="0" w:header="0"/>
        </w:sectPr>
      </w:pP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LEVIN DAVID A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555 TURNPIKE STREET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8"/>
                </w:rPr>
                <w:t xml:space="preserve">DESTINATION XL GROUP, INC.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DXLG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8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11/13/2013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President,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25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0" w:right="239" w:bottom="785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2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11/13/2013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982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6.75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1,231,697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Person's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shares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held 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Company's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3,539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Plan 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stated 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dated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11/13/13.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1,550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spouse's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account.</w:t>
      </w:r>
    </w:p>
    <w:p>
      <w:pPr>
        <w:spacing w:after="0" w:line="15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8160" w:type="dxa"/>
            <w:vAlign w:val="bottom"/>
            <w:gridSpan w:val="11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8000"/>
              </w:rPr>
              <w:t>1. The sales reported in this Form 4 were effected pursuant to a Rule 10b5-1 trading plan adopted by the Reporting Person on August 29, 2013.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David A. Levin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11/15/2013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785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7798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2019-12-16T04:36:19Z</dcterms:created>
  <dcterms:modified xsi:type="dcterms:W3CDTF">2019-12-16T04:36:19Z</dcterms:modified>
</cp:coreProperties>
</file>