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421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42138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296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KYEES JOHN E</w:t>
              </w:r>
            </w:hyperlink>
          </w:p>
        </w:tc>
        <w:tc>
          <w:tcPr>
            <w:tcW w:w="1640" w:type="dxa"/>
            <w:vAlign w:val="bottom"/>
          </w:tcPr>
          <w:p>
            <w:pPr>
              <w:ind w:left="42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960" w:type="dxa"/>
            <w:vAlign w:val="bottom"/>
            <w:gridSpan w:val="2"/>
            <w:vMerge w:val="continue"/>
          </w:tcPr>
          <w:p>
            <w:pPr>
              <w:spacing w:after="0"/>
              <w:rPr>
                <w:sz w:val="13"/>
                <w:szCs w:val="13"/>
                <w:color w:val="auto"/>
              </w:rPr>
            </w:pPr>
          </w:p>
        </w:tc>
        <w:tc>
          <w:tcPr>
            <w:tcW w:w="1640" w:type="dxa"/>
            <w:vAlign w:val="bottom"/>
          </w:tcPr>
          <w:p>
            <w:pPr>
              <w:ind w:left="42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500" w:type="dxa"/>
            <w:vAlign w:val="bottom"/>
            <w:tcBorders>
              <w:top w:val="single" w:sz="8" w:color="0000EE"/>
            </w:tcBorders>
          </w:tcPr>
          <w:p>
            <w:pPr>
              <w:spacing w:after="0"/>
              <w:rPr>
                <w:sz w:val="9"/>
                <w:szCs w:val="9"/>
                <w:color w:val="auto"/>
              </w:rPr>
            </w:pPr>
          </w:p>
        </w:tc>
        <w:tc>
          <w:tcPr>
            <w:tcW w:w="146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Times New Roman" w:cs="Times New Roman" w:eastAsia="Times New Roman" w:hAnsi="Times New Roman"/>
                <w:sz w:val="13"/>
                <w:szCs w:val="13"/>
                <w:color w:val="0000FF"/>
              </w:rPr>
              <w:t>05/03/2010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CASUAL MALE RETAIL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CMRG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6"/>
        </w:trPr>
        <w:tc>
          <w:tcPr>
            <w:tcW w:w="20" w:type="dxa"/>
            <w:vAlign w:val="bottom"/>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1380" w:type="dxa"/>
            <w:vAlign w:val="bottom"/>
            <w:tcBorders>
              <w:bottom w:val="single" w:sz="8" w:color="9A9A9A"/>
            </w:tcBorders>
          </w:tcPr>
          <w:p>
            <w:pPr>
              <w:spacing w:after="0"/>
              <w:rPr>
                <w:sz w:val="23"/>
                <w:szCs w:val="23"/>
                <w:color w:val="auto"/>
              </w:rPr>
            </w:pPr>
          </w:p>
        </w:tc>
      </w:tr>
      <w:tr>
        <w:trPr>
          <w:trHeight w:val="272"/>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1"/>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2"/>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3"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3"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30"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54"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4"/>
                <w:szCs w:val="14"/>
                <w:color w:val="auto"/>
              </w:rPr>
            </w:pP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w w:val="85"/>
              </w:rPr>
              <w:t>5.</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41"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3" w:lineRule="exact"/>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vMerge w:val="continue"/>
          </w:tcPr>
          <w:p>
            <w:pPr>
              <w:spacing w:after="0"/>
              <w:rPr>
                <w:sz w:val="16"/>
                <w:szCs w:val="16"/>
                <w:color w:val="auto"/>
              </w:rPr>
            </w:pP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FF"/>
                <w:w w:val="96"/>
              </w:rPr>
              <w:t>Dennis R. Hernreich, Attorney-</w:t>
            </w:r>
          </w:p>
        </w:tc>
        <w:tc>
          <w:tcPr>
            <w:tcW w:w="234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0000FF"/>
              </w:rPr>
              <w:t>05/04/2010</w:t>
            </w:r>
          </w:p>
        </w:tc>
        <w:tc>
          <w:tcPr>
            <w:tcW w:w="0" w:type="dxa"/>
            <w:vAlign w:val="bottom"/>
          </w:tcPr>
          <w:p>
            <w:pPr>
              <w:spacing w:after="0"/>
              <w:rPr>
                <w:sz w:val="1"/>
                <w:szCs w:val="1"/>
                <w:color w:val="auto"/>
              </w:rPr>
            </w:pPr>
          </w:p>
        </w:tc>
      </w:tr>
      <w:tr>
        <w:trPr>
          <w:trHeight w:val="82"/>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800" w:type="dxa"/>
            <w:vAlign w:val="bottom"/>
            <w:gridSpan w:val="2"/>
          </w:tcPr>
          <w:p>
            <w:pPr>
              <w:spacing w:after="0"/>
              <w:rPr>
                <w:sz w:val="7"/>
                <w:szCs w:val="7"/>
                <w:color w:val="auto"/>
              </w:rPr>
            </w:pPr>
          </w:p>
        </w:tc>
        <w:tc>
          <w:tcPr>
            <w:tcW w:w="420" w:type="dxa"/>
            <w:vAlign w:val="bottom"/>
            <w:gridSpan w:val="2"/>
          </w:tcPr>
          <w:p>
            <w:pPr>
              <w:spacing w:after="0"/>
              <w:rPr>
                <w:sz w:val="7"/>
                <w:szCs w:val="7"/>
                <w:color w:val="auto"/>
              </w:rPr>
            </w:pPr>
          </w:p>
        </w:tc>
        <w:tc>
          <w:tcPr>
            <w:tcW w:w="23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40" w:type="dxa"/>
            <w:vAlign w:val="bottom"/>
            <w:gridSpan w:val="3"/>
          </w:tcPr>
          <w:p>
            <w:pPr>
              <w:spacing w:after="0" w:line="95" w:lineRule="exact"/>
              <w:rPr>
                <w:sz w:val="20"/>
                <w:szCs w:val="20"/>
                <w:color w:val="auto"/>
              </w:rPr>
            </w:pPr>
            <w:r>
              <w:rPr>
                <w:rFonts w:ascii="Times New Roman" w:cs="Times New Roman" w:eastAsia="Times New Roman" w:hAnsi="Times New Roman"/>
                <w:sz w:val="10"/>
                <w:szCs w:val="10"/>
                <w:color w:val="0000FF"/>
              </w:rPr>
              <w:t>in-Fact for John E. Kyees</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180" w:type="dxa"/>
            <w:vAlign w:val="bottom"/>
          </w:tcPr>
          <w:p>
            <w:pPr>
              <w:spacing w:after="0"/>
              <w:rPr>
                <w:sz w:val="20"/>
                <w:szCs w:val="20"/>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2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4" w:lineRule="exact"/>
        <w:rPr>
          <w:sz w:val="20"/>
          <w:szCs w:val="20"/>
          <w:color w:val="auto"/>
        </w:rPr>
      </w:pPr>
    </w:p>
    <w:p>
      <w:pPr>
        <w:ind w:right="2519" w:firstLine="843"/>
        <w:spacing w:after="0" w:line="246" w:lineRule="auto"/>
        <w:rPr>
          <w:sz w:val="20"/>
          <w:szCs w:val="20"/>
          <w:color w:val="auto"/>
        </w:rPr>
      </w:pPr>
      <w:r>
        <w:rPr>
          <w:rFonts w:ascii="Courier New" w:cs="Courier New" w:eastAsia="Courier New" w:hAnsi="Courier New"/>
          <w:sz w:val="18"/>
          <w:szCs w:val="18"/>
          <w:color w:val="auto"/>
        </w:rPr>
        <w:t>This Statement confirms that the undersigned, John E. Kyees, has authorized and designated David A. Levin and Dennis R. Hernreich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10" w:right="1440" w:bottom="1440" w:gutter="0" w:footer="0" w:header="0"/>
        </w:sect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30, 2010</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JOHN E. KYEES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JOHN E. KYEES</w:t>
      </w:r>
    </w:p>
    <w:p>
      <w:pPr>
        <w:spacing w:after="0" w:line="200" w:lineRule="exact"/>
        <w:rPr>
          <w:sz w:val="20"/>
          <w:szCs w:val="20"/>
          <w:color w:val="auto"/>
        </w:rPr>
      </w:pPr>
    </w:p>
    <w:p>
      <w:pPr>
        <w:sectPr>
          <w:pgSz w:w="11900" w:h="16838" w:orient="portrait"/>
          <w:cols w:equalWidth="0" w:num="2">
            <w:col w:w="3500" w:space="720"/>
            <w:col w:w="5999"/>
          </w:cols>
          <w:pgMar w:left="240" w:top="110" w:right="1440" w:bottom="1440" w:gutter="0" w:footer="0" w:header="0"/>
          <w:type w:val="continuous"/>
        </w:sectPr>
      </w:pPr>
    </w:p>
    <w:p>
      <w:pPr>
        <w:spacing w:after="0" w:line="172"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49436"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2019-12-16T05:03:33Z</dcterms:created>
  <dcterms:modified xsi:type="dcterms:W3CDTF">2019-12-16T05:03:33Z</dcterms:modified>
</cp:coreProperties>
</file>