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25057L102</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 par value $.01</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25057L102</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645,000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645,000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4" w:lineRule="exact"/>
        <w:rPr>
          <w:sz w:val="20"/>
          <w:szCs w:val="20"/>
          <w:color w:val="auto"/>
        </w:rPr>
      </w:pPr>
    </w:p>
    <w:p>
      <w:pPr>
        <w:ind w:left="540" w:right="8099" w:hanging="532"/>
        <w:spacing w:after="0" w:line="536" w:lineRule="auto"/>
        <w:tabs>
          <w:tab w:leader="none" w:pos="5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Designs, Inc.</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76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66 B Street Needham, MA 02494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5779" w:hanging="532"/>
        <w:spacing w:after="0" w:line="470"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(i), (ii), and (iii):</w:t>
      </w:r>
    </w:p>
    <w:p>
      <w:pPr>
        <w:spacing w:after="0" w:line="11"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372" w:lineRule="exact"/>
        <w:rPr>
          <w:rFonts w:ascii="Courier New" w:cs="Courier New" w:eastAsia="Courier New" w:hAnsi="Courier New"/>
          <w:sz w:val="18"/>
          <w:szCs w:val="18"/>
          <w:color w:val="auto"/>
        </w:rPr>
      </w:pPr>
    </w:p>
    <w:p>
      <w:pPr>
        <w:ind w:left="540" w:right="5779" w:hanging="532"/>
        <w:spacing w:after="0" w:line="357"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 (i): Delaware</w:t>
      </w:r>
    </w:p>
    <w:p>
      <w:pPr>
        <w:ind w:left="1060" w:hanging="525"/>
        <w:spacing w:after="0" w:line="238" w:lineRule="auto"/>
        <w:tabs>
          <w:tab w:leader="none" w:pos="106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540" w:right="6639" w:hanging="532"/>
        <w:spacing w:after="0" w:line="536"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Common Stock, par value $.01</w:t>
      </w:r>
    </w:p>
    <w:p>
      <w:pPr>
        <w:ind w:left="540" w:right="8319" w:hanging="532"/>
        <w:spacing w:after="0" w:line="558" w:lineRule="auto"/>
        <w:tabs>
          <w:tab w:leader="none" w:pos="5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sectPr>
          <w:pgSz w:w="11900" w:h="16838" w:orient="portrait"/>
          <w:cols w:equalWidth="0" w:num="1">
            <w:col w:w="10219"/>
          </w:cols>
          <w:pgMar w:left="240" w:top="142" w:right="1440" w:bottom="0" w:gutter="0" w:footer="0" w:header="0"/>
        </w:sectPr>
      </w:pPr>
    </w:p>
    <w:bookmarkStart w:id="3" w:name="page4"/>
    <w:bookmarkEnd w:id="3"/>
    <w:p>
      <w:pPr>
        <w:ind w:left="1480" w:hanging="524"/>
        <w:spacing w:after="0"/>
        <w:tabs>
          <w:tab w:leader="none" w:pos="14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4" w:lineRule="exact"/>
        <w:rPr>
          <w:rFonts w:ascii="Courier New" w:cs="Courier New" w:eastAsia="Courier New" w:hAnsi="Courier New"/>
          <w:sz w:val="18"/>
          <w:szCs w:val="18"/>
          <w:color w:val="auto"/>
        </w:rPr>
      </w:pPr>
    </w:p>
    <w:p>
      <w:pPr>
        <w:ind w:left="960" w:right="3259" w:firstLine="523"/>
        <w:spacing w:after="0" w:line="235" w:lineRule="auto"/>
        <w:tabs>
          <w:tab w:leader="none" w:pos="201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8" w:lineRule="auto"/>
        <w:rPr>
          <w:sz w:val="20"/>
          <w:szCs w:val="20"/>
          <w:color w:val="auto"/>
        </w:rPr>
      </w:pPr>
      <w:r>
        <w:rPr>
          <w:rFonts w:ascii="Courier New" w:cs="Courier New" w:eastAsia="Courier New" w:hAnsi="Courier New"/>
          <w:sz w:val="18"/>
          <w:szCs w:val="18"/>
          <w:color w:val="auto"/>
        </w:rPr>
        <w:t>Beneficial ownership by investment advisory subsidiaries and other affiliates of FRI is being reported in conformity with the guidelines articulated by the SEC staff in Release No. 34-39538 (January 12, 1998) relating to organizations, such as FRI, where related entities exercise voting and investment powers over the securities being reported independently from each other. The voting and investment powers held by Franklin Mutual Advisers, LLC ("FMA"), formerly Franklin Mutual Advisers, Inc., an indirect wholly owned investment advisory subsidiary of FRI, are exercised independently from FRI and from all other investment advisor subsidiaries of FRI (FRI, its affiliates and investment advisor subsidiaries other than FMA are collectively referred to herein as "FRI affiliates"). Furthermore, FMA and FRI internal policies and procedures establish informational barriers that prevent the flow between FMA and the FRI affiliates of information that relates to the voting and investment powers over the securities owned by their respective advisory clients. Consequently, FMA and the FRI affiliates are each reporting the securities over which they hold investment and voting power separately from each other.</w:t>
      </w:r>
    </w:p>
    <w:p>
      <w:pPr>
        <w:spacing w:after="0" w:line="210"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pacing w:after="0" w:line="21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060" w:right="6739" w:hanging="736"/>
        <w:spacing w:after="0" w:line="470" w:lineRule="auto"/>
        <w:tabs>
          <w:tab w:leader="none" w:pos="7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645,000</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ind w:left="740" w:hanging="416"/>
        <w:spacing w:after="0"/>
        <w:tabs>
          <w:tab w:leader="none" w:pos="7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84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3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645,000</w:t>
            </w:r>
          </w:p>
        </w:tc>
      </w:tr>
    </w:tbl>
    <w:p>
      <w:pPr>
        <w:spacing w:after="0" w:line="201" w:lineRule="exact"/>
        <w:rPr>
          <w:sz w:val="20"/>
          <w:szCs w:val="20"/>
          <w:color w:val="auto"/>
        </w:rPr>
      </w:pPr>
    </w:p>
    <w:p>
      <w:pPr>
        <w:ind w:left="960" w:hanging="531"/>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6" w:right="1440"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Charles B. Johnson:</w:t>
            </w:r>
          </w:p>
        </w:tc>
        <w:tc>
          <w:tcPr>
            <w:tcW w:w="1840" w:type="dxa"/>
            <w:vAlign w:val="bottom"/>
          </w:tcPr>
          <w:p>
            <w:pPr>
              <w:spacing w:after="0"/>
              <w:rPr>
                <w:sz w:val="17"/>
                <w:szCs w:val="17"/>
                <w:color w:val="auto"/>
              </w:rPr>
            </w:pPr>
          </w:p>
        </w:tc>
        <w:tc>
          <w:tcPr>
            <w:tcW w:w="2160" w:type="dxa"/>
            <w:vAlign w:val="bottom"/>
          </w:tcPr>
          <w:p>
            <w:pPr>
              <w:ind w:left="48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21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3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Franklin Advisory Services, LLC:</w:t>
            </w:r>
          </w:p>
        </w:tc>
        <w:tc>
          <w:tcPr>
            <w:tcW w:w="2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645,000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to dispose or to direct</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Five Percent or Less of</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more than five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following [ X</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57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w:t>
      </w:r>
    </w:p>
    <w:p>
      <w:pPr>
        <w:spacing w:after="0" w:line="200" w:lineRule="exact"/>
        <w:rPr>
          <w:sz w:val="20"/>
          <w:szCs w:val="20"/>
          <w:color w:val="auto"/>
        </w:rPr>
      </w:pPr>
    </w:p>
    <w:p>
      <w:pPr>
        <w:spacing w:after="0" w:line="212"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780" w:type="dxa"/>
            <w:vAlign w:val="bottom"/>
          </w:tcPr>
          <w:p>
            <w:pPr>
              <w:spacing w:after="0"/>
              <w:rPr>
                <w:sz w:val="20"/>
                <w:szCs w:val="20"/>
                <w:color w:val="auto"/>
              </w:rPr>
            </w:pPr>
            <w:r>
              <w:rPr>
                <w:rFonts w:ascii="Courier New" w:cs="Courier New" w:eastAsia="Courier New" w:hAnsi="Courier New"/>
                <w:sz w:val="18"/>
                <w:szCs w:val="18"/>
                <w:color w:val="auto"/>
              </w:rPr>
              <w:t>Franklin Advisory Services, LLC</w:t>
            </w:r>
          </w:p>
        </w:tc>
        <w:tc>
          <w:tcPr>
            <w:tcW w:w="960" w:type="dxa"/>
            <w:vAlign w:val="bottom"/>
          </w:tcPr>
          <w:p>
            <w:pPr>
              <w:ind w:left="540"/>
              <w:spacing w:after="0"/>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2,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ectPr>
          <w:pgSz w:w="11900" w:h="16838" w:orient="portrait"/>
          <w:cols w:equalWidth="0" w:num="1">
            <w:col w:w="10219"/>
          </w:cols>
          <w:pgMar w:left="240" w:top="136" w:right="1440" w:bottom="0" w:gutter="0" w:footer="0" w:header="0"/>
        </w:sectPr>
      </w:pPr>
    </w:p>
    <w:bookmarkStart w:id="5" w:name="page6"/>
    <w:bookmarkEnd w:id="5"/>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February 2,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S\LESLIE M. KRATTER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Leslie M. Kratter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&amp; Secretary,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LESLIE M. KRATTER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1"/>
    </w:lvl>
  </w:abstractNum>
  <w:abstractNum w:abstractNumId="1">
    <w:nsid w:val="41A7C4C9"/>
    <w:multiLevelType w:val="hybridMultilevel"/>
    <w:lvl w:ilvl="0">
      <w:lvlJc w:val="left"/>
      <w:lvlText w:val="%1."/>
      <w:numFmt w:val="decimal"/>
      <w:start w:val="2"/>
    </w:lvl>
  </w:abstractNum>
  <w:abstractNum w:abstractNumId="2">
    <w:nsid w:val="6B68079A"/>
    <w:multiLevelType w:val="hybridMultilevel"/>
    <w:lvl w:ilvl="0">
      <w:lvlJc w:val="left"/>
      <w:lvlText w:val="%1"/>
      <w:numFmt w:val="decimal"/>
      <w:start w:val="1"/>
    </w:lvl>
    <w:lvl w:ilvl="1">
      <w:lvlJc w:val="left"/>
      <w:lvlText w:val="(%2)"/>
      <w:numFmt w:val="lowerLetter"/>
      <w:start w:val="2"/>
    </w:lvl>
  </w:abstractNum>
  <w:abstractNum w:abstractNumId="3">
    <w:nsid w:val="4E6AFB66"/>
    <w:multiLevelType w:val="hybridMultilevel"/>
    <w:lvl w:ilvl="0">
      <w:lvlJc w:val="left"/>
      <w:lvlText w:val="%1."/>
      <w:numFmt w:val="decimal"/>
      <w:start w:val="3"/>
    </w:lvl>
    <w:lvl w:ilvl="1">
      <w:lvlJc w:val="left"/>
      <w:lvlText w:val="%2"/>
      <w:numFmt w:val="lowerLetter"/>
      <w:start w:val="1"/>
    </w:lvl>
  </w:abstractNum>
  <w:abstractNum w:abstractNumId="4">
    <w:nsid w:val="25E45D32"/>
    <w:multiLevelType w:val="hybridMultilevel"/>
    <w:lvl w:ilvl="0">
      <w:lvlJc w:val="left"/>
      <w:lvlText w:val="%1"/>
      <w:numFmt w:val="decimal"/>
      <w:start w:val="1"/>
    </w:lvl>
    <w:lvl w:ilvl="1">
      <w:lvlJc w:val="left"/>
      <w:lvlText w:val="%2."/>
      <w:numFmt w:val="decimal"/>
      <w:start w:val="5"/>
    </w:lvl>
  </w:abstractNum>
  <w:abstractNum w:abstractNumId="5">
    <w:nsid w:val="519B500D"/>
    <w:multiLevelType w:val="hybridMultilevel"/>
    <w:lvl w:ilvl="0">
      <w:lvlJc w:val="left"/>
      <w:lvlText w:val="%1."/>
      <w:numFmt w:val="decimal"/>
      <w:start w:val="9"/>
    </w:lvl>
    <w:lvl w:ilvl="1">
      <w:lvlJc w:val="left"/>
      <w:lvlText w:val="%2"/>
      <w:numFmt w:val="decimal"/>
      <w:start w:val="1"/>
    </w:lvl>
  </w:abstractNum>
  <w:abstractNum w:abstractNumId="6">
    <w:nsid w:val="431BD7B7"/>
    <w:multiLevelType w:val="hybridMultilevel"/>
    <w:lvl w:ilvl="0">
      <w:lvlJc w:val="left"/>
      <w:lvlText w:val="%1."/>
      <w:numFmt w:val="decimal"/>
      <w:start w:val="1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1"/>
      <w:numFmt w:val="decimal"/>
      <w:start w:val="1"/>
    </w:lvl>
    <w:lvl w:ilvl="1">
      <w:lvlJc w:val="left"/>
      <w:lvlText w:val="(%2)"/>
      <w:numFmt w:val="lowerLetter"/>
      <w:start w:val="2"/>
    </w:lvl>
  </w:abstractNum>
  <w:abstractNum w:abstractNumId="10">
    <w:nsid w:val="62BBD95A"/>
    <w:multiLevelType w:val="hybridMultilevel"/>
    <w:lvl w:ilvl="0">
      <w:lvlJc w:val="left"/>
      <w:lvlText w:val="%1."/>
      <w:numFmt w:val="decimal"/>
      <w:start w:val="3"/>
    </w:lvl>
    <w:lvl w:ilvl="1">
      <w:lvlJc w:val="left"/>
      <w:lvlText w:val="%2"/>
      <w:numFmt w:val="lowerLetter"/>
      <w:start w:val="1"/>
    </w:lvl>
  </w:abstractNum>
  <w:abstractNum w:abstractNumId="11">
    <w:nsid w:val="436C6125"/>
    <w:multiLevelType w:val="hybridMultilevel"/>
    <w:lvl w:ilvl="0">
      <w:lvlJc w:val="left"/>
      <w:lvlText w:val="%1"/>
      <w:numFmt w:val="decimal"/>
      <w:start w:val="1"/>
    </w:lvl>
    <w:lvl w:ilvl="1">
      <w:lvlJc w:val="left"/>
      <w:lvlText w:val="%2."/>
      <w:numFmt w:val="decimal"/>
      <w:start w:val="5"/>
    </w:lvl>
  </w:abstractNum>
  <w:abstractNum w:abstractNumId="12">
    <w:nsid w:val="628C895D"/>
    <w:multiLevelType w:val="hybridMultilevel"/>
    <w:lvl w:ilvl="0">
      <w:lvlJc w:val="left"/>
      <w:lvlText w:val="%1."/>
      <w:numFmt w:val="decimal"/>
      <w:start w:val="9"/>
    </w:lvl>
    <w:lvl w:ilvl="1">
      <w:lvlJc w:val="left"/>
      <w:lvlText w:val="%2"/>
      <w:numFmt w:val="decimal"/>
      <w:start w:val="1"/>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2"/>
    </w:lvl>
  </w:abstractNum>
  <w:abstractNum w:abstractNumId="16">
    <w:nsid w:val="2D1D5AE9"/>
    <w:multiLevelType w:val="hybridMultilevel"/>
    <w:lvl w:ilvl="0">
      <w:lvlJc w:val="left"/>
      <w:lvlText w:val="%1"/>
      <w:numFmt w:val="decimal"/>
      <w:start w:val="1"/>
    </w:lvl>
    <w:lvl w:ilvl="1">
      <w:lvlJc w:val="left"/>
      <w:lvlText w:val="(%2)"/>
      <w:numFmt w:val="lowerLetter"/>
      <w:start w:val="2"/>
    </w:lvl>
  </w:abstractNum>
  <w:abstractNum w:abstractNumId="17">
    <w:nsid w:val="6763845E"/>
    <w:multiLevelType w:val="hybridMultilevel"/>
    <w:lvl w:ilvl="0">
      <w:lvlJc w:val="left"/>
      <w:lvlText w:val="%1."/>
      <w:numFmt w:val="decimal"/>
      <w:start w:val="3"/>
    </w:lvl>
    <w:lvl w:ilvl="1">
      <w:lvlJc w:val="left"/>
      <w:lvlText w:val="%2"/>
      <w:numFmt w:val="lowerLetter"/>
      <w:start w:val="1"/>
    </w:lvl>
  </w:abstractNum>
  <w:abstractNum w:abstractNumId="18">
    <w:nsid w:val="75A2A8D4"/>
    <w:multiLevelType w:val="hybridMultilevel"/>
    <w:lvl w:ilvl="0">
      <w:lvlJc w:val="left"/>
      <w:lvlText w:val="%1"/>
      <w:numFmt w:val="decimal"/>
      <w:start w:val="1"/>
    </w:lvl>
    <w:lvl w:ilvl="1">
      <w:lvlJc w:val="left"/>
      <w:lvlText w:val="%2."/>
      <w:numFmt w:val="decimal"/>
      <w:start w:val="5"/>
    </w:lvl>
  </w:abstractNum>
  <w:abstractNum w:abstractNumId="19">
    <w:nsid w:val="8EDBDAB"/>
    <w:multiLevelType w:val="hybridMultilevel"/>
    <w:lvl w:ilvl="0">
      <w:lvlJc w:val="left"/>
      <w:lvlText w:val="%1."/>
      <w:numFmt w:val="decimal"/>
      <w:start w:val="9"/>
    </w:lvl>
    <w:lvl w:ilvl="1">
      <w:lvlJc w:val="left"/>
      <w:lvlText w:val="%2"/>
      <w:numFmt w:val="decimal"/>
      <w:start w:val="1"/>
    </w:lvl>
  </w:abstractNum>
  <w:abstractNum w:abstractNumId="20">
    <w:nsid w:val="79838CB2"/>
    <w:multiLevelType w:val="hybridMultilevel"/>
    <w:lvl w:ilvl="0">
      <w:lvlJc w:val="left"/>
      <w:lvlText w:val="%1."/>
      <w:numFmt w:val="decimal"/>
      <w:start w:val="12"/>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1)"/>
      <w:numFmt w:val="lowerLetter"/>
      <w:start w:val="1"/>
    </w:lvl>
    <w:lvl w:ilvl="1">
      <w:lvlJc w:val="left"/>
      <w:lvlText w:val="(%2)"/>
      <w:numFmt w:val="lowerLetter"/>
      <w:start w:val="35"/>
    </w:lvl>
  </w:abstractNum>
  <w:abstractNum w:abstractNumId="23">
    <w:nsid w:val="189A769B"/>
    <w:multiLevelType w:val="hybridMultilevel"/>
    <w:lvl w:ilvl="0">
      <w:lvlJc w:val="left"/>
      <w:lvlText w:val="(%1)"/>
      <w:numFmt w:val="lowerLetter"/>
      <w:start w:val="9"/>
    </w:lvl>
    <w:lvl w:ilvl="1">
      <w:lvlJc w:val="left"/>
      <w:lvlText w:val="(%2)"/>
      <w:numFmt w:val="lowerLetter"/>
      <w:start w:val="7"/>
    </w:lvl>
  </w:abstractNum>
  <w:abstractNum w:abstractNumId="24">
    <w:nsid w:val="54E49EB4"/>
    <w:multiLevelType w:val="hybridMultilevel"/>
    <w:lvl w:ilvl="0">
      <w:lvlJc w:val="left"/>
      <w:lvlText w:val="(%1)"/>
      <w:numFmt w:val="lowerLetter"/>
      <w:start w:val="35"/>
    </w:lvl>
    <w:lvl w:ilvl="1">
      <w:lvlJc w:val="left"/>
      <w:lvlText w:val="(%2)"/>
      <w:numFmt w:val="lowerLetter"/>
      <w:start w:val="7"/>
    </w:lvl>
  </w:abstractNum>
  <w:abstractNum w:abstractNumId="25">
    <w:nsid w:val="71F32454"/>
    <w:multiLevelType w:val="hybridMultilevel"/>
    <w:lvl w:ilvl="0">
      <w:lvlJc w:val="left"/>
      <w:lvlText w:val="(%1)"/>
      <w:numFmt w:val="lowerLetter"/>
      <w:start w:val="7"/>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lowerLetter"/>
      <w:start w:val="3"/>
    </w:lvl>
    <w:lvl w:ilvl="1">
      <w:lvlJc w:val="left"/>
      <w:lvlText w:val="(%2)"/>
      <w:numFmt w:val="lowerLetter"/>
      <w:start w:val="9"/>
    </w:lvl>
  </w:abstractNum>
  <w:abstractNum w:abstractNumId="28">
    <w:nsid w:val="2901D8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2019-12-19T20:13:29Z</dcterms:created>
  <dcterms:modified xsi:type="dcterms:W3CDTF">2019-12-19T20:13:29Z</dcterms:modified>
</cp:coreProperties>
</file>