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28,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44"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00" w:space="720"/>
            <w:col w:w="35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28, 2013, the Compensation Committee of Destination XL Group, Inc. (the “Company”), having received full Board approval on May 9, 2013, approved the 2013-2016 Destination XL Group, Inc. Long-Term Incentive Plan (the “2013-2016 LTIP”), pursuant to which the Company’s executives (which include its Named Executive Officers) and certain other members of management are eligible to participate. The 2013-2016 LTIP is issued pursuant to the Company’s shareholder approved 2006 Incentive Compensation Plan, as amended (the “2006 Plan”). In connection with the approval of the 2013-2016 LTIP, the Company’s 2008 Long-Term Incentive Plan, as amended and restated on May 3, 2010, was terminated (with the exception of unvested awards which are still in existence and shall continue to vest or be forfeited as set forth in that plan). As the Company disclosed in its Annual Report on Form 10-K for the fiscal year ended February 2, 2013, the Company is in the process of transitioning to its Destination XL® (“DXL®”) concept over a three-to-four year period. As the Company further disclosed, by the end of fiscal 2016, the transition is expected to be complete, at which time the Company is projecting that revenues could exceed $600 million with projected operating margins greater than 10%. The primary purpose of the 2013-2016 LTIP is to help retain the Company’s management team during this transition while tying any reward earned to the achievement of this long-term objective. Under the Company’s previous long-term incentive plan, the performance targets were based solely on current year performance, with time-based vesting over the four years following the achievement of the performance target. Unlike that plan, the 2013-2016 LTIP is based on this long-term objective with grants at the outset, half of which are time-vested and the other half of which vest only if certain performance targets are met.</w:t>
      </w:r>
    </w:p>
    <w:p>
      <w:pPr>
        <w:spacing w:after="0" w:line="12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May 28, 2013, each participant was granted an unearned and unvested award equal in value to four times their annual salary multiplied by their long-term incentive program percentage, which is 100% for the Company’s executive officers, 70% for its senior executives and 50% for other participants in the plan, which we refer to as the “Projected Benefit Amount.” Each participant was granted 50% of the Projected Benefit Amount in shares of restricted stock, 25% in stock options and the remaining 25% in cash. The closing price of the Company’s common stock on May 28, 2013 of $5.04 per share was used to determine the number of shares of restricted stock and to determine the Black-Scholes value in calculating the number of stock options issued.</w:t>
      </w:r>
    </w:p>
    <w:p>
      <w:pPr>
        <w:spacing w:after="0" w:line="11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Of the stock options granted to senior executives and the other participants, approximately 50% are subject to obtaining shareholder approval of an amendment to our 2006 Plan to increase the shares available for issuance under the plan by 1,250,000 shares. If the amendment to increase the authorized shares under the 2006 Plan does not receive approval, the options subject to such approval shall be cancelled and the participants will instead receive a right to receive cash (the value of which is equal to 12.75% of the Projected Benefit Amount) subject to the same vesting schedule and performance targets.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will vest in three installments with 20% of the time-vested portion vesting at the end of fiscal 2014, 40% at the end of fiscal 2015 and the remaining 40% vesting at the end of fiscal 2016.</w:t>
      </w:r>
    </w:p>
    <w:p>
      <w:pPr>
        <w:sectPr>
          <w:pgSz w:w="11900" w:h="16838" w:orient="portrait"/>
          <w:cols w:equalWidth="0" w:num="1">
            <w:col w:w="11420"/>
          </w:cols>
          <w:pgMar w:left="240" w:top="274" w:right="239" w:bottom="1440" w:gutter="0" w:footer="0" w:header="0"/>
        </w:sectPr>
      </w:pPr>
    </w:p>
    <w:bookmarkStart w:id="2" w:name="page3"/>
    <w:bookmarkEnd w:id="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because of the long-term nature of the 2013-2016 LTIP, the plan includes provisions regarding the impact on unvested awards after fiscal 2013 of the termination of employment of a participant due to retirement, death, or disability of the participant, termination by the Company of a participant without justifiable cause (as defined in the plan) and termination by the participant for good reason (as defined in the plan) and termination in connection with a change in control of the Company. The impact on unvested awards differs depending on the nature and timing of the termination. The 2013-2016 LTIP includes a “double trigger” change in control provision that requires payment in the event of termination of a participant in connection with a change in control in the Company. In the event of a change in control, if a participant is terminated, for any reason other than retirement or by the Company for cause, within 6 months before or within 18 months after the change in control, the unvested portion of the participant’s award (both time-based and performance-based) will immediately vest and be paid out as calculated in accordance with the plan (as of the date of the change in control or the termination, whichever occurred last).</w:t>
      </w:r>
    </w:p>
    <w:p>
      <w:pPr>
        <w:spacing w:after="0" w:line="11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Unlike the Company’s prior long-term incentive plan, the participants are not able to achieve greater than 100% of the Projected Benefit Amount. With the awards being granted on May 28, 2013, participants will be aligned with shareholders and any upside to be gained by participants for their efforts during this three-to-four year transition to the Destination XL concept will come only from any increase in the value of the equity which was granted to participants at May 28, 2013.</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Assuming the Company achieves the performance target and 100% of the Projected Benefit Amount vests, without forfeiture, the total potential payout over this four-year period will be approximately $21.8 million. The $21.8 million is subject to being expensed throughout the vesting periods extending over forty-four months from the approval date.</w:t>
      </w:r>
    </w:p>
    <w:p>
      <w:pPr>
        <w:sectPr>
          <w:pgSz w:w="11900" w:h="16838" w:orient="portrait"/>
          <w:cols w:equalWidth="0" w:num="1">
            <w:col w:w="11400"/>
          </w:cols>
          <w:pgMar w:left="240" w:top="280" w:right="259" w:bottom="1440" w:gutter="0" w:footer="0" w:header="0"/>
        </w:sectPr>
      </w:pPr>
    </w:p>
    <w:bookmarkStart w:id="3" w:name="page4"/>
    <w:bookmarkEnd w:id="3"/>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2013-2016 LTIP and is qualified in its entirety by reference to the full text of the plan, which is filed herewith as Exhibit 10.1 and incorporated herein by this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2013-2016 Destination XL Group, Inc. Long-Term Incentive Plan</w:t>
      </w:r>
    </w:p>
    <w:p>
      <w:pPr>
        <w:sectPr>
          <w:pgSz w:w="11900" w:h="16838" w:orient="portrait"/>
          <w:cols w:equalWidth="0" w:num="1">
            <w:col w:w="11240"/>
          </w:cols>
          <w:pgMar w:left="240" w:top="28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2013</w:t>
      </w:r>
    </w:p>
    <w:p>
      <w:pPr>
        <w:sectPr>
          <w:pgSz w:w="11900" w:h="16838" w:orient="portrait"/>
          <w:cols w:equalWidth="0" w:num="1">
            <w:col w:w="11420"/>
          </w:cols>
          <w:pgMar w:left="240" w:top="280" w:right="239" w:bottom="1440" w:gutter="0" w:footer="0" w:header="0"/>
        </w:sectPr>
      </w:pPr>
    </w:p>
    <w:bookmarkStart w:id="5" w:name="page6"/>
    <w:bookmarkEnd w:id="5"/>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2013-2016 Destination XL Group, Inc. Long-Term Incentive Plan</w:t>
      </w:r>
    </w:p>
    <w:p>
      <w:pPr>
        <w:sectPr>
          <w:pgSz w:w="11900" w:h="16838" w:orient="portrait"/>
          <w:cols w:equalWidth="0" w:num="1">
            <w:col w:w="10219"/>
          </w:cols>
          <w:pgMar w:left="240" w:top="28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DXL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2013-2016 Destination XL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w:t>
      </w:r>
    </w:p>
    <w:p>
      <w:pPr>
        <w:spacing w:after="0" w:line="165" w:lineRule="exact"/>
        <w:rPr>
          <w:sz w:val="20"/>
          <w:szCs w:val="20"/>
          <w:color w:val="auto"/>
        </w:rPr>
      </w:pPr>
    </w:p>
    <w:p>
      <w:pPr>
        <w:ind w:right="80" w:firstLine="8"/>
        <w:spacing w:after="0" w:line="290" w:lineRule="auto"/>
        <w:tabs>
          <w:tab w:leader="none" w:pos="176"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Establishment and Purpose</w:t>
      </w:r>
      <w:r>
        <w:rPr>
          <w:rFonts w:ascii="Arial" w:cs="Arial" w:eastAsia="Arial" w:hAnsi="Arial"/>
          <w:sz w:val="16"/>
          <w:szCs w:val="16"/>
          <w:color w:val="auto"/>
        </w:rPr>
        <w:t>. Destination XL Group, Inc., f/k/a Casual Male Retail Group, Inc. (the “Company”) established a long-term incentive plan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2008 Casual Male Retail Group, Inc. Long-Term Incentive Plan, for the purpose of supporting the Company’s ongoing efforts to attract, retain and develop exceptional talent and enable the Company to provide incentives directly linked to the Company’s short and long-term objectives and increases in shareholder value. Effective May 3, 2010, the 2008 Casual Male Retail Group, Inc. Long-Term Incentive Plan was amended and restated in its entirety. The Casual Male Retail Group, Inc. Long-Term Incentive Plan is hereby terminated (excluding payouts of awards which were already granted, but not yet vested) and is superseded by this 2013-2016 Destination XL Group, Inc. Long-Term Incentive Plan (the “Plan”), which is designed for the specific purpose of retaining and rewarding the efforts required to transition the Company to the Destination XL concept over the next 3-4 years.</w:t>
      </w:r>
    </w:p>
    <w:p>
      <w:pPr>
        <w:spacing w:after="0" w:line="118" w:lineRule="exact"/>
        <w:rPr>
          <w:rFonts w:ascii="Arial" w:cs="Arial" w:eastAsia="Arial" w:hAnsi="Arial"/>
          <w:sz w:val="16"/>
          <w:szCs w:val="16"/>
          <w:color w:val="auto"/>
        </w:rPr>
      </w:pPr>
    </w:p>
    <w:p>
      <w:pPr>
        <w:ind w:right="540" w:firstLine="8"/>
        <w:spacing w:after="0" w:line="332" w:lineRule="auto"/>
        <w:tabs>
          <w:tab w:leader="none" w:pos="176"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When used herein, the following capitalized terms shall have the meanings assigned to them, unless the context clearly indicates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terms used herein and not defined shall have the meanings assigned to them in the Incentive Compensation Plan.</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any entity that controls, is controlled by, or is under common control with,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Applicable Performance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following:</w:t>
      </w:r>
    </w:p>
    <w:p>
      <w:pPr>
        <w:spacing w:after="0" w:line="171" w:lineRule="exact"/>
        <w:rPr>
          <w:rFonts w:ascii="Arial" w:cs="Arial" w:eastAsia="Arial" w:hAnsi="Arial"/>
          <w:sz w:val="18"/>
          <w:szCs w:val="18"/>
          <w:color w:val="auto"/>
        </w:rPr>
      </w:pPr>
    </w:p>
    <w:p>
      <w:pPr>
        <w:ind w:right="280" w:firstLine="921"/>
        <w:spacing w:after="0" w:line="306" w:lineRule="auto"/>
        <w:tabs>
          <w:tab w:leader="none" w:pos="1123" w:val="left"/>
        </w:tabs>
        <w:numPr>
          <w:ilvl w:val="2"/>
          <w:numId w:val="2"/>
        </w:numPr>
        <w:rPr>
          <w:rFonts w:ascii="Arial" w:cs="Arial" w:eastAsia="Arial" w:hAnsi="Arial"/>
          <w:sz w:val="16"/>
          <w:szCs w:val="16"/>
          <w:color w:val="auto"/>
        </w:rPr>
      </w:pPr>
      <w:r>
        <w:rPr>
          <w:rFonts w:ascii="Arial" w:cs="Arial" w:eastAsia="Arial" w:hAnsi="Arial"/>
          <w:sz w:val="16"/>
          <w:szCs w:val="16"/>
          <w:color w:val="auto"/>
        </w:rPr>
        <w:t>For the period from the Effective Date through FYE 2015, the Applicable Performance Target shall be achieved if, during any consecutive 12-month period that begins on the first day of a Fiscal Quarter on or after the Effective Date and that ends on the last day of any Fiscal Quarter that ends on or before FYE 2015, (1) the Company has Sales of at least $550,000,000, and (2) the Company’s Operating Margin is not less than 8.0%; and</w:t>
      </w:r>
    </w:p>
    <w:p>
      <w:pPr>
        <w:spacing w:after="0" w:line="106" w:lineRule="exact"/>
        <w:rPr>
          <w:rFonts w:ascii="Arial" w:cs="Arial" w:eastAsia="Arial" w:hAnsi="Arial"/>
          <w:sz w:val="16"/>
          <w:szCs w:val="16"/>
          <w:color w:val="auto"/>
        </w:rPr>
      </w:pPr>
    </w:p>
    <w:p>
      <w:pPr>
        <w:ind w:right="40" w:firstLine="921"/>
        <w:spacing w:after="0" w:line="268" w:lineRule="auto"/>
        <w:tabs>
          <w:tab w:leader="none" w:pos="1171"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 the fiscal year of the Company ending on FYE 2016, the Applicable Performance Target shall be achieved if (1) the Company has Sales of at least $600,000,000, and (2) the Company’s Operating Margin is not less than 8.0%.</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means an award under the Plan that is payable in the form of Cash, Options and Restricted Stock pursuant to the terms and conditions set forth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Plan.</w:t>
      </w:r>
    </w:p>
    <w:p>
      <w:pPr>
        <w:spacing w:after="0" w:line="164" w:lineRule="exact"/>
        <w:rPr>
          <w:rFonts w:ascii="Arial" w:cs="Arial" w:eastAsia="Arial" w:hAnsi="Arial"/>
          <w:sz w:val="15"/>
          <w:szCs w:val="15"/>
          <w:color w:val="auto"/>
        </w:rPr>
      </w:pPr>
    </w:p>
    <w:p>
      <w:pPr>
        <w:ind w:right="400" w:firstLine="464"/>
        <w:spacing w:after="0" w:line="259" w:lineRule="auto"/>
        <w:tabs>
          <w:tab w:leader="none" w:pos="705"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Black-Scholes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value of an Option as of the date of the valuation calculated utilizing the same formula and assumptions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utilized for the purpose of valuing outstanding options in its most recently (meaning at the time of the valuation) prepared audited annual financial statement.</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Board of Directors of the Company.</w:t>
      </w:r>
    </w:p>
    <w:p>
      <w:pPr>
        <w:sectPr>
          <w:pgSz w:w="11900" w:h="16838" w:orient="portrait"/>
          <w:cols w:equalWidth="0" w:num="1">
            <w:col w:w="11420"/>
          </w:cols>
          <w:pgMar w:left="240" w:top="125" w:right="239" w:bottom="1440" w:gutter="0" w:footer="0" w:header="0"/>
        </w:sectPr>
      </w:pPr>
    </w:p>
    <w:bookmarkStart w:id="7" w:name="page8"/>
    <w:bookmarkEnd w:id="7"/>
    <w:p>
      <w:pPr>
        <w:ind w:left="672" w:hanging="216"/>
        <w:spacing w:after="0"/>
        <w:tabs>
          <w:tab w:leader="none" w:pos="672"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U.S. dollars.</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Compensation Committee of the Board.</w:t>
      </w:r>
    </w:p>
    <w:p>
      <w:pPr>
        <w:spacing w:after="0" w:line="171" w:lineRule="exact"/>
        <w:rPr>
          <w:rFonts w:ascii="Arial" w:cs="Arial" w:eastAsia="Arial" w:hAnsi="Arial"/>
          <w:sz w:val="18"/>
          <w:szCs w:val="18"/>
          <w:color w:val="auto"/>
        </w:rPr>
      </w:pPr>
    </w:p>
    <w:p>
      <w:pPr>
        <w:ind w:left="-8" w:right="780" w:firstLine="464"/>
        <w:spacing w:after="0" w:line="268" w:lineRule="auto"/>
        <w:tabs>
          <w:tab w:leader="none" w:pos="697"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date on which the Plan has been finally approved by the Committee, or such later date as shall be designated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Effective Date of Participation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date on which a Participant became a Participant in the Plan.</w:t>
      </w:r>
    </w:p>
    <w:p>
      <w:pPr>
        <w:spacing w:after="0" w:line="171" w:lineRule="exact"/>
        <w:rPr>
          <w:rFonts w:ascii="Arial" w:cs="Arial" w:eastAsia="Arial" w:hAnsi="Arial"/>
          <w:sz w:val="18"/>
          <w:szCs w:val="18"/>
          <w:color w:val="auto"/>
        </w:rPr>
      </w:pPr>
    </w:p>
    <w:p>
      <w:pPr>
        <w:ind w:left="672" w:hanging="216"/>
        <w:spacing w:after="0"/>
        <w:tabs>
          <w:tab w:leader="none" w:pos="672"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Fiscal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each fiscal quarter that ends within a fiscal year of the Company.</w:t>
      </w:r>
    </w:p>
    <w:p>
      <w:pPr>
        <w:spacing w:after="0" w:line="171" w:lineRule="exact"/>
        <w:rPr>
          <w:rFonts w:ascii="Arial" w:cs="Arial" w:eastAsia="Arial" w:hAnsi="Arial"/>
          <w:sz w:val="18"/>
          <w:szCs w:val="18"/>
          <w:color w:val="auto"/>
        </w:rPr>
      </w:pPr>
    </w:p>
    <w:p>
      <w:pPr>
        <w:ind w:left="-8" w:right="160" w:firstLine="464"/>
        <w:spacing w:after="0" w:line="268" w:lineRule="auto"/>
        <w:tabs>
          <w:tab w:leader="none" w:pos="697"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FYE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last day of each fiscal year of the Company that ends during the Plan Period. FYE 2013 shall mean February 1, 2014, FYE 2014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 January 31, 2015, FYE 2015 shall mean January 30, 2016, and FYE 2016 shall mean January 28, 2017.</w:t>
      </w:r>
    </w:p>
    <w:p>
      <w:pPr>
        <w:spacing w:after="0" w:line="131" w:lineRule="exact"/>
        <w:rPr>
          <w:rFonts w:ascii="Arial" w:cs="Arial" w:eastAsia="Arial" w:hAnsi="Arial"/>
          <w:sz w:val="18"/>
          <w:szCs w:val="18"/>
          <w:color w:val="auto"/>
        </w:rPr>
      </w:pPr>
    </w:p>
    <w:p>
      <w:pPr>
        <w:ind w:left="-8" w:firstLine="464"/>
        <w:spacing w:after="0" w:line="255" w:lineRule="auto"/>
        <w:tabs>
          <w:tab w:leader="none" w:pos="658"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(i) to the extent that the Award was satisfied with a grant of Options, the amount by which the Fair Market Value per share of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such Option as of the date on which the Participant exercised the Option exceeded the exercise price of the Option;(ii)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and (iii) to the extent that the Award was satisfied in Cash, the amount of Cash paid to satisfy the Award.</w:t>
      </w:r>
    </w:p>
    <w:p>
      <w:pPr>
        <w:spacing w:after="0" w:line="142" w:lineRule="exact"/>
        <w:rPr>
          <w:rFonts w:ascii="Arial" w:cs="Arial" w:eastAsia="Arial" w:hAnsi="Arial"/>
          <w:sz w:val="18"/>
          <w:szCs w:val="18"/>
          <w:color w:val="auto"/>
        </w:rPr>
      </w:pPr>
    </w:p>
    <w:p>
      <w:pPr>
        <w:ind w:left="-8" w:right="20" w:firstLine="464"/>
        <w:spacing w:after="0" w:line="282" w:lineRule="auto"/>
        <w:tabs>
          <w:tab w:leader="none" w:pos="746" w:val="left"/>
        </w:tabs>
        <w:numPr>
          <w:ilvl w:val="1"/>
          <w:numId w:val="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Good Reason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same definition of Good Reason, or any substantially similar term, in the Participant’s employment agreement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15(a)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w:t>
      </w:r>
    </w:p>
    <w:p>
      <w:pPr>
        <w:spacing w:after="0" w:line="5" w:lineRule="exact"/>
        <w:rPr>
          <w:rFonts w:ascii="Arial" w:cs="Arial" w:eastAsia="Arial" w:hAnsi="Arial"/>
          <w:sz w:val="16"/>
          <w:szCs w:val="16"/>
          <w:color w:val="auto"/>
        </w:rPr>
      </w:pPr>
    </w:p>
    <w:p>
      <w:pPr>
        <w:ind w:left="-8" w:right="100" w:firstLine="8"/>
        <w:spacing w:after="0" w:line="261" w:lineRule="auto"/>
        <w:tabs>
          <w:tab w:leader="none" w:pos="299" w:val="left"/>
        </w:tabs>
        <w:numPr>
          <w:ilvl w:val="0"/>
          <w:numId w:val="4"/>
        </w:numPr>
        <w:rPr>
          <w:rFonts w:ascii="Arial" w:cs="Arial" w:eastAsia="Arial" w:hAnsi="Arial"/>
          <w:sz w:val="18"/>
          <w:szCs w:val="18"/>
          <w:color w:val="auto"/>
        </w:rPr>
      </w:pPr>
      <w:r>
        <w:rPr>
          <w:rFonts w:ascii="Arial" w:cs="Arial" w:eastAsia="Arial" w:hAnsi="Arial"/>
          <w:sz w:val="18"/>
          <w:szCs w:val="18"/>
          <w:color w:val="auto"/>
        </w:rPr>
        <w:t>above, the Participant provides the Company with written notice of the existence of such condition within 90 days after the initial existence of the condition, and the Company fails to remedy the condition within 30 days after its receipt of such notice.</w:t>
      </w:r>
    </w:p>
    <w:p>
      <w:pPr>
        <w:sectPr>
          <w:pgSz w:w="11900" w:h="16838" w:orient="portrait"/>
          <w:cols w:equalWidth="0" w:num="1">
            <w:col w:w="11392"/>
          </w:cols>
          <w:pgMar w:left="248" w:top="280" w:right="259" w:bottom="1440" w:gutter="0" w:footer="0" w:header="0"/>
        </w:sectPr>
      </w:pPr>
    </w:p>
    <w:bookmarkStart w:id="8" w:name="page9"/>
    <w:bookmarkEnd w:id="8"/>
    <w:p>
      <w:pPr>
        <w:ind w:left="256" w:hanging="256"/>
        <w:spacing w:after="0"/>
        <w:tabs>
          <w:tab w:leader="none" w:pos="256"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date on which an Award is granted to a Participant under the Plan, or such later date as shall be determined by the Committee.</w:t>
      </w:r>
    </w:p>
    <w:p>
      <w:pPr>
        <w:spacing w:after="0" w:line="194" w:lineRule="exact"/>
        <w:rPr>
          <w:rFonts w:ascii="Arial" w:cs="Arial" w:eastAsia="Arial" w:hAnsi="Arial"/>
          <w:sz w:val="16"/>
          <w:szCs w:val="16"/>
          <w:color w:val="auto"/>
        </w:rPr>
      </w:pPr>
    </w:p>
    <w:p>
      <w:pPr>
        <w:ind w:left="-464" w:right="380" w:firstLine="464"/>
        <w:spacing w:after="0" w:line="268" w:lineRule="auto"/>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Incentive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Company’s 2006 Incentive Compensation Plan, as amended and restated effective August 5, 2010,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may hereinafter be amended from time to time.</w:t>
      </w:r>
    </w:p>
    <w:p>
      <w:pPr>
        <w:spacing w:after="0" w:line="131" w:lineRule="exact"/>
        <w:rPr>
          <w:rFonts w:ascii="Arial" w:cs="Arial" w:eastAsia="Arial" w:hAnsi="Arial"/>
          <w:sz w:val="18"/>
          <w:szCs w:val="18"/>
          <w:color w:val="auto"/>
        </w:rPr>
      </w:pPr>
    </w:p>
    <w:p>
      <w:pPr>
        <w:ind w:left="-464" w:firstLine="464"/>
        <w:spacing w:after="0" w:line="308" w:lineRule="auto"/>
        <w:tabs>
          <w:tab w:leader="none" w:pos="241"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Justifiable Cause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means the same definition as used in the Participant’s employment agreement, if any, that is in effect at the time the determination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09" w:lineRule="exact"/>
        <w:rPr>
          <w:rFonts w:ascii="Arial" w:cs="Arial" w:eastAsia="Arial" w:hAnsi="Arial"/>
          <w:sz w:val="15"/>
          <w:szCs w:val="15"/>
          <w:color w:val="auto"/>
        </w:rPr>
      </w:pPr>
    </w:p>
    <w:p>
      <w:pPr>
        <w:ind w:left="-464" w:right="340" w:firstLine="464"/>
        <w:spacing w:after="0" w:line="268" w:lineRule="auto"/>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Operating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period means the Company’s operating income, as reported on the Company’s consolidated financial statements for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divided by Sales for that period.</w:t>
      </w:r>
    </w:p>
    <w:p>
      <w:pPr>
        <w:spacing w:after="0" w:line="131" w:lineRule="exact"/>
        <w:rPr>
          <w:rFonts w:ascii="Arial" w:cs="Arial" w:eastAsia="Arial" w:hAnsi="Arial"/>
          <w:sz w:val="18"/>
          <w:szCs w:val="18"/>
          <w:color w:val="auto"/>
        </w:rPr>
      </w:pPr>
    </w:p>
    <w:p>
      <w:pPr>
        <w:ind w:left="216" w:hanging="216"/>
        <w:spacing w:after="0"/>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Performance-Vesting Benefit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meaning given to that term in Section 6(b) hereof.</w:t>
      </w:r>
    </w:p>
    <w:p>
      <w:pPr>
        <w:spacing w:after="0" w:line="171" w:lineRule="exact"/>
        <w:rPr>
          <w:rFonts w:ascii="Arial" w:cs="Arial" w:eastAsia="Arial" w:hAnsi="Arial"/>
          <w:sz w:val="18"/>
          <w:szCs w:val="18"/>
          <w:color w:val="auto"/>
        </w:rPr>
      </w:pPr>
    </w:p>
    <w:p>
      <w:pPr>
        <w:ind w:left="236" w:hanging="236"/>
        <w:spacing w:after="0"/>
        <w:tabs>
          <w:tab w:leader="none" w:pos="23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this 2013-2016 Destination XL Group, Inc. Long-Term Incentive Plan, as it may be amended from time to time.</w:t>
      </w:r>
    </w:p>
    <w:p>
      <w:pPr>
        <w:spacing w:after="0" w:line="171" w:lineRule="exact"/>
        <w:rPr>
          <w:rFonts w:ascii="Arial" w:cs="Arial" w:eastAsia="Arial" w:hAnsi="Arial"/>
          <w:sz w:val="18"/>
          <w:szCs w:val="18"/>
          <w:color w:val="auto"/>
        </w:rPr>
      </w:pPr>
    </w:p>
    <w:p>
      <w:pPr>
        <w:ind w:left="216" w:hanging="216"/>
        <w:spacing w:after="0"/>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Plan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period from the Effective Date until FYE 2016.</w:t>
      </w:r>
    </w:p>
    <w:p>
      <w:pPr>
        <w:spacing w:after="0" w:line="171" w:lineRule="exact"/>
        <w:rPr>
          <w:rFonts w:ascii="Arial" w:cs="Arial" w:eastAsia="Arial" w:hAnsi="Arial"/>
          <w:sz w:val="18"/>
          <w:szCs w:val="18"/>
          <w:color w:val="auto"/>
        </w:rPr>
      </w:pPr>
    </w:p>
    <w:p>
      <w:pPr>
        <w:ind w:left="256" w:hanging="256"/>
        <w:spacing w:after="0"/>
        <w:tabs>
          <w:tab w:leader="none" w:pos="2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Projected Benefit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meaning given to that term in Section 4 hereof.</w:t>
      </w:r>
    </w:p>
    <w:p>
      <w:pPr>
        <w:spacing w:after="0" w:line="171" w:lineRule="exact"/>
        <w:rPr>
          <w:rFonts w:ascii="Arial" w:cs="Arial" w:eastAsia="Arial" w:hAnsi="Arial"/>
          <w:sz w:val="18"/>
          <w:szCs w:val="18"/>
          <w:color w:val="auto"/>
        </w:rPr>
      </w:pPr>
    </w:p>
    <w:p>
      <w:pPr>
        <w:ind w:left="-464" w:right="180" w:firstLine="464"/>
        <w:spacing w:after="0" w:line="255" w:lineRule="auto"/>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Pro-Rata Vesting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percentage that (1) the number of days from the Participant’s Effective Date of Participation until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Termination of Employment bears to (2) the number of days from the Participant’s Effective Date of Participation until FYE 2016. If the Participant receives more than one Award pursuant to Section 5(b) hereof, then the Pro-Rata Percentage shall be determined separately with respect to each separate Award based upon the particular Grant Date (which is to be treated as the Participant’s Effective Date of Participation with respect to that Award) and Performance-Based Vesting Amount for each such Award.</w:t>
      </w:r>
    </w:p>
    <w:p>
      <w:pPr>
        <w:sectPr>
          <w:pgSz w:w="11900" w:h="16838" w:orient="portrait"/>
          <w:cols w:equalWidth="0" w:num="1">
            <w:col w:w="10936"/>
          </w:cols>
          <w:pgMar w:left="704" w:top="280" w:right="259" w:bottom="1440" w:gutter="0" w:footer="0" w:header="0"/>
        </w:sectPr>
      </w:pPr>
    </w:p>
    <w:bookmarkStart w:id="9" w:name="page10"/>
    <w:bookmarkEnd w:id="9"/>
    <w:p>
      <w:pPr>
        <w:jc w:val="both"/>
        <w:ind w:firstLine="464"/>
        <w:spacing w:after="0" w:line="259" w:lineRule="auto"/>
        <w:tabs>
          <w:tab w:leader="none" w:pos="74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Termination of Employment of the Participant, other than by reason of the Participant’s death or Disability and other than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for Justifiable Cause or by the Participant for Good Reason, after the Participant has attained age 65 and completed at least 5 years of employment with the Company and its Subsidiaries and Affiliates.</w:t>
      </w:r>
    </w:p>
    <w:p>
      <w:pPr>
        <w:spacing w:after="0" w:line="140"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period mean the sales of the Company consistent with the calculation as reported on the Company’s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period.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Section 16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 officer of the Company who is subject to the requirements of Section 16 of the Securities and Exchange Act of 1934.</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corporation or other entity in which the Company has a direct or indirect ownership interest of 50% or more of the total</w:t>
      </w:r>
    </w:p>
    <w:p>
      <w:pPr>
        <w:spacing w:after="0" w:line="38" w:lineRule="exact"/>
        <w:rPr>
          <w:rFonts w:ascii="Arial" w:cs="Arial" w:eastAsia="Arial" w:hAnsi="Arial"/>
          <w:sz w:val="16"/>
          <w:szCs w:val="16"/>
          <w:color w:val="auto"/>
        </w:rPr>
      </w:pPr>
    </w:p>
    <w:p>
      <w:pPr>
        <w:ind w:right="20"/>
        <w:spacing w:after="0" w:line="323" w:lineRule="auto"/>
        <w:rPr>
          <w:rFonts w:ascii="Arial" w:cs="Arial" w:eastAsia="Arial" w:hAnsi="Arial"/>
          <w:sz w:val="16"/>
          <w:szCs w:val="16"/>
          <w:color w:val="auto"/>
        </w:rPr>
      </w:pPr>
      <w:r>
        <w:rPr>
          <w:rFonts w:ascii="Arial" w:cs="Arial" w:eastAsia="Arial" w:hAnsi="Arial"/>
          <w:sz w:val="16"/>
          <w:szCs w:val="16"/>
          <w:color w:val="auto"/>
        </w:rPr>
        <w:t>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93" w:lineRule="exact"/>
        <w:rPr>
          <w:sz w:val="20"/>
          <w:szCs w:val="20"/>
          <w:color w:val="auto"/>
        </w:rPr>
      </w:pPr>
    </w:p>
    <w:p>
      <w:pPr>
        <w:ind w:right="40" w:firstLine="464"/>
        <w:spacing w:after="0" w:line="306" w:lineRule="auto"/>
        <w:tabs>
          <w:tab w:leader="none" w:pos="773"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Target Cash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 amount determined by: multiplying (i) the Participant’s annual base salary in effect on the Participant’s Effective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Participation by (ii) the long-term incentive program percentage designated in the Participant’s executed employment agreement with the Company (or the percentage as otherwise designated in the Company’s records).</w:t>
      </w:r>
    </w:p>
    <w:p>
      <w:pPr>
        <w:spacing w:after="0" w:line="106" w:lineRule="exact"/>
        <w:rPr>
          <w:rFonts w:ascii="Arial" w:cs="Arial" w:eastAsia="Arial" w:hAnsi="Arial"/>
          <w:sz w:val="16"/>
          <w:szCs w:val="16"/>
          <w:color w:val="auto"/>
        </w:rPr>
      </w:pPr>
    </w:p>
    <w:p>
      <w:pPr>
        <w:ind w:left="800" w:hanging="336"/>
        <w:spacing w:after="0"/>
        <w:tabs>
          <w:tab w:leader="none" w:pos="8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Termination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termination of the Participant’s employment with the Company and its Subsidiaries and Affiliates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w:t>
      </w:r>
    </w:p>
    <w:p>
      <w:pPr>
        <w:spacing w:after="0" w:line="164" w:lineRule="exact"/>
        <w:rPr>
          <w:rFonts w:ascii="Arial" w:cs="Arial" w:eastAsia="Arial" w:hAnsi="Arial"/>
          <w:sz w:val="16"/>
          <w:szCs w:val="16"/>
          <w:color w:val="auto"/>
        </w:rPr>
      </w:pPr>
    </w:p>
    <w:p>
      <w:pPr>
        <w:ind w:left="780" w:hanging="316"/>
        <w:spacing w:after="0"/>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Time-Vesting Benefit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meaning given to that term in Section 6(a) hereof.</w:t>
      </w:r>
    </w:p>
    <w:p>
      <w:pPr>
        <w:spacing w:after="0" w:line="171" w:lineRule="exact"/>
        <w:rPr>
          <w:rFonts w:ascii="Arial" w:cs="Arial" w:eastAsia="Arial" w:hAnsi="Arial"/>
          <w:sz w:val="18"/>
          <w:szCs w:val="18"/>
          <w:color w:val="auto"/>
        </w:rPr>
      </w:pPr>
    </w:p>
    <w:p>
      <w:pPr>
        <w:ind w:right="100" w:firstLine="8"/>
        <w:spacing w:after="0" w:line="298"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The Committee shall designate those employees of the Company and its Subsidiaries and Affiliates who shall be eligible to become Participants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and the date during the Plan Period on which they shall become Participants. The initial Participants shall become Participants on the Effective Date. Except as otherwise provided in Section 6(d) hereof, unless otherwise determined by the Committee, no portion of any Award shall become vested pursuant to Section 6 hereof, unless and until a Participant has completed at least 1 year of employment with the Company and its Subsidiaries and Affiliates.</w:t>
      </w:r>
    </w:p>
    <w:p>
      <w:pPr>
        <w:sectPr>
          <w:pgSz w:w="11900" w:h="16838" w:orient="portrait"/>
          <w:cols w:equalWidth="0" w:num="1">
            <w:col w:w="11380"/>
          </w:cols>
          <w:pgMar w:left="240" w:top="280" w:right="279" w:bottom="1440" w:gutter="0" w:footer="0" w:header="0"/>
        </w:sectPr>
      </w:pPr>
    </w:p>
    <w:bookmarkStart w:id="10" w:name="page11"/>
    <w:bookmarkEnd w:id="10"/>
    <w:p>
      <w:pPr>
        <w:ind w:right="60" w:firstLine="8"/>
        <w:spacing w:after="0" w:line="298"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Benefit</w:t>
      </w:r>
      <w:r>
        <w:rPr>
          <w:rFonts w:ascii="Arial" w:cs="Arial" w:eastAsia="Arial" w:hAnsi="Arial"/>
          <w:sz w:val="16"/>
          <w:szCs w:val="16"/>
          <w:color w:val="auto"/>
        </w:rPr>
        <w:t>. The benefit payable to a Participant pursuant to an Award under this Plan shall be equal to the vested portion, if any, of an amount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product of (i) the Participant’s Target Cash Value multiplied by (ii) 4 (or, in the case of an individual that becomes a Participant after the Effective Date, an amount equal to 4 multiplied by a fraction, the numerator of which shall be the number of calendar days from the Participant’s Effective Date of Participation to the end of the Plan Period and the denominator of which shall be the total number of days in Plan Period) (the “Projected Benefit Amount”).</w:t>
      </w:r>
    </w:p>
    <w:p>
      <w:pPr>
        <w:spacing w:after="0" w:line="112" w:lineRule="exact"/>
        <w:rPr>
          <w:rFonts w:ascii="Arial" w:cs="Arial" w:eastAsia="Arial" w:hAnsi="Arial"/>
          <w:sz w:val="16"/>
          <w:szCs w:val="16"/>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Form of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Grant of Awards. </w:t>
      </w:r>
      <w:r>
        <w:rPr>
          <w:rFonts w:ascii="Arial" w:cs="Arial" w:eastAsia="Arial" w:hAnsi="Arial"/>
          <w:sz w:val="18"/>
          <w:szCs w:val="18"/>
          <w:color w:val="auto"/>
        </w:rPr>
        <w:t>Upon a Participant’s Effective Date of Participation, the Committee shall grant to the Participant the following:</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2"/>
          <w:numId w:val="9"/>
        </w:numPr>
        <w:rPr>
          <w:rFonts w:ascii="Arial" w:cs="Arial" w:eastAsia="Arial" w:hAnsi="Arial"/>
          <w:sz w:val="16"/>
          <w:szCs w:val="16"/>
          <w:color w:val="auto"/>
        </w:rPr>
      </w:pPr>
      <w:r>
        <w:rPr>
          <w:rFonts w:ascii="Arial" w:cs="Arial" w:eastAsia="Arial" w:hAnsi="Arial"/>
          <w:sz w:val="16"/>
          <w:szCs w:val="16"/>
          <w:color w:val="auto"/>
        </w:rPr>
        <w:t>A number of Shares of Restricted Stock having a Fair Market Value on the Grant Date equal to 50% of the Participant’s Projected Benefit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164" w:lineRule="exact"/>
        <w:rPr>
          <w:rFonts w:ascii="Arial" w:cs="Arial" w:eastAsia="Arial" w:hAnsi="Arial"/>
          <w:sz w:val="16"/>
          <w:szCs w:val="16"/>
          <w:color w:val="auto"/>
        </w:rPr>
      </w:pPr>
    </w:p>
    <w:p>
      <w:pPr>
        <w:ind w:right="20" w:firstLine="921"/>
        <w:spacing w:after="0" w:line="268" w:lineRule="auto"/>
        <w:tabs>
          <w:tab w:leader="none" w:pos="1171" w:val="left"/>
        </w:tabs>
        <w:numPr>
          <w:ilvl w:val="2"/>
          <w:numId w:val="9"/>
        </w:numPr>
        <w:rPr>
          <w:rFonts w:ascii="Arial" w:cs="Arial" w:eastAsia="Arial" w:hAnsi="Arial"/>
          <w:sz w:val="18"/>
          <w:szCs w:val="18"/>
          <w:color w:val="auto"/>
        </w:rPr>
      </w:pPr>
      <w:r>
        <w:rPr>
          <w:rFonts w:ascii="Arial" w:cs="Arial" w:eastAsia="Arial" w:hAnsi="Arial"/>
          <w:sz w:val="18"/>
          <w:szCs w:val="18"/>
          <w:color w:val="auto"/>
        </w:rPr>
        <w:t>Options having a Black-Scholes Value on the Grant Date equal to 25% of the Participant’s Projected Benefit Amount, each with an exercise price equal to the Fair Market Value of a Share on the Grant Date;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 right to receive Cash equal to 25% of the Projected Benefit Amount if and when the Award vests.</w:t>
      </w:r>
    </w:p>
    <w:p>
      <w:pPr>
        <w:spacing w:after="0" w:line="171" w:lineRule="exact"/>
        <w:rPr>
          <w:rFonts w:ascii="Arial" w:cs="Arial" w:eastAsia="Arial" w:hAnsi="Arial"/>
          <w:sz w:val="18"/>
          <w:szCs w:val="18"/>
          <w:color w:val="auto"/>
        </w:rPr>
      </w:pPr>
    </w:p>
    <w:p>
      <w:pPr>
        <w:ind w:right="80" w:firstLine="464"/>
        <w:spacing w:after="0" w:line="288" w:lineRule="auto"/>
        <w:tabs>
          <w:tab w:leader="none" w:pos="705"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Grants for Promotions. </w:t>
      </w:r>
      <w:r>
        <w:rPr>
          <w:rFonts w:ascii="Arial" w:cs="Arial" w:eastAsia="Arial" w:hAnsi="Arial"/>
          <w:sz w:val="16"/>
          <w:szCs w:val="16"/>
          <w:color w:val="auto"/>
        </w:rPr>
        <w:t>If a Participant is promoted during the Plan Period and entitled to a higher long-term incentive program percentage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Plan Period and the denominator of which shall be the total number of days from the Participant’s Effective Date of Participation to the last day of the Plan Period. In the event that a Participant is promoted and entitled to a higher long-term incentive program percentage as a result of such promotion more than once during the Plan Period, each additional Award shall be determined by the Committee, in its sole and absolute discretion, under the principles set forth above in this Section 5(b).</w:t>
      </w:r>
    </w:p>
    <w:p>
      <w:pPr>
        <w:spacing w:after="0" w:line="119" w:lineRule="exact"/>
        <w:rPr>
          <w:rFonts w:ascii="Arial" w:cs="Arial" w:eastAsia="Arial" w:hAnsi="Arial"/>
          <w:sz w:val="16"/>
          <w:szCs w:val="16"/>
          <w:color w:val="auto"/>
        </w:rPr>
      </w:pPr>
    </w:p>
    <w:p>
      <w:pPr>
        <w:ind w:right="100" w:firstLine="464"/>
        <w:spacing w:after="0" w:line="259"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of Award Agreements. </w:t>
      </w:r>
      <w:r>
        <w:rPr>
          <w:rFonts w:ascii="Arial" w:cs="Arial" w:eastAsia="Arial" w:hAnsi="Arial"/>
          <w:sz w:val="18"/>
          <w:szCs w:val="18"/>
          <w:color w:val="auto"/>
        </w:rPr>
        <w:t>The Restricted Stock and Options granted pursuant to Section 5(a) or Section 5(b) hereof shall be made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forms of Restricted Stock Agreement and Stock Option Agreement, respectively, attached as Exhibits A and B hereto (with such modifications as the Committee may deem to be appropriate);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Cash. </w:t>
      </w:r>
      <w:r>
        <w:rPr>
          <w:rFonts w:ascii="Arial" w:cs="Arial" w:eastAsia="Arial" w:hAnsi="Arial"/>
          <w:sz w:val="18"/>
          <w:szCs w:val="18"/>
          <w:color w:val="auto"/>
        </w:rPr>
        <w:t>The portion of any Projected Benefit Amount that vests and is payable in Cash shall be payable as soon as practicable after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which that portion of the benefit vests and, in the case of the Cash attributable to the Performance-Based Vesting Award, the Committee certifies in writing that the Applicable Performance Target has been met (but in either case, in no event more than 2 1/2 months after the end of the calendar year in which the portion of the Projected Benefit Amount vests).</w:t>
      </w:r>
    </w:p>
    <w:p>
      <w:pPr>
        <w:sectPr>
          <w:pgSz w:w="11900" w:h="16838" w:orient="portrait"/>
          <w:cols w:equalWidth="0" w:num="1">
            <w:col w:w="11420"/>
          </w:cols>
          <w:pgMar w:left="240" w:top="280" w:right="239" w:bottom="1440" w:gutter="0" w:footer="0" w:header="0"/>
        </w:sectPr>
      </w:pPr>
    </w:p>
    <w:bookmarkStart w:id="11" w:name="page12"/>
    <w:bookmarkEnd w:id="11"/>
    <w:p>
      <w:pPr>
        <w:ind w:left="-8" w:right="40" w:firstLine="464"/>
        <w:spacing w:after="0" w:line="298" w:lineRule="auto"/>
        <w:tabs>
          <w:tab w:leader="none" w:pos="687"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Insufficient Shares Available. </w:t>
      </w:r>
      <w:r>
        <w:rPr>
          <w:rFonts w:ascii="Arial" w:cs="Arial" w:eastAsia="Arial" w:hAnsi="Arial"/>
          <w:sz w:val="16"/>
          <w:szCs w:val="16"/>
          <w:color w:val="auto"/>
        </w:rPr>
        <w:t>Notwithstanding the foregoing, if and to the extent that, at the time an Award is granted, the Company does not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sufficient number of Shares remaining available for Awards under the Incentive Compensation Plan to issue such Award in the form of Restricted Stock and/or Options, or the Shares are available for Awards under the Incentive Compensation Plan subject to shareholder approval, and such approval is not obtained and the grant of Restricted Stock and/or Options therefore are cancelled, then such Award shall be settled in Cash to the extent of such insufficiency.</w:t>
      </w:r>
    </w:p>
    <w:p>
      <w:pPr>
        <w:spacing w:after="0" w:line="112" w:lineRule="exact"/>
        <w:rPr>
          <w:rFonts w:ascii="Arial" w:cs="Arial" w:eastAsia="Arial" w:hAnsi="Arial"/>
          <w:sz w:val="16"/>
          <w:szCs w:val="16"/>
          <w:color w:val="auto"/>
        </w:rPr>
      </w:pPr>
    </w:p>
    <w:p>
      <w:pPr>
        <w:ind w:left="172" w:hanging="172"/>
        <w:spacing w:after="0"/>
        <w:tabs>
          <w:tab w:leader="none" w:pos="172"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Benefit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92" w:hanging="236"/>
        <w:spacing w:after="0"/>
        <w:tabs>
          <w:tab w:leader="none" w:pos="692"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Time-Vesting Benefit Amount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color w:val="auto"/>
        </w:rPr>
      </w:pPr>
    </w:p>
    <w:p>
      <w:pPr>
        <w:ind w:left="-8" w:right="140" w:firstLine="921"/>
        <w:spacing w:after="0" w:line="259" w:lineRule="auto"/>
        <w:tabs>
          <w:tab w:leader="none" w:pos="1115" w:val="left"/>
        </w:tabs>
        <w:numPr>
          <w:ilvl w:val="2"/>
          <w:numId w:val="11"/>
        </w:numPr>
        <w:rPr>
          <w:rFonts w:ascii="Arial" w:cs="Arial" w:eastAsia="Arial" w:hAnsi="Arial"/>
          <w:sz w:val="18"/>
          <w:szCs w:val="18"/>
          <w:color w:val="auto"/>
        </w:rPr>
      </w:pPr>
      <w:r>
        <w:rPr>
          <w:rFonts w:ascii="Arial" w:cs="Arial" w:eastAsia="Arial" w:hAnsi="Arial"/>
          <w:sz w:val="18"/>
          <w:szCs w:val="18"/>
          <w:color w:val="auto"/>
        </w:rPr>
        <w:t>50% of the Projected Benefit Amount (and thus 50% of the Restricted Stock, Options and rights to receive Cash potentially payable with respect to an Award) shall vest according to the following vesting schedule (and is sometimes referred to as the “Time-Vesting Benefit Amount”), provided that the Participant does not have a Termination of Employment on or before the applicable vesting date:</w:t>
      </w:r>
    </w:p>
    <w:p>
      <w:pPr>
        <w:spacing w:after="0" w:line="166"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color w:val="auto"/>
                <w:w w:val="89"/>
              </w:rPr>
              <w:t>Vesting Date</w:t>
            </w:r>
          </w:p>
        </w:tc>
        <w:tc>
          <w:tcPr>
            <w:tcW w:w="7020" w:type="dxa"/>
            <w:vAlign w:val="bottom"/>
            <w:gridSpan w:val="3"/>
          </w:tcPr>
          <w:p>
            <w:pPr>
              <w:jc w:val="right"/>
              <w:ind w:right="220"/>
              <w:spacing w:after="0"/>
              <w:rPr>
                <w:sz w:val="20"/>
                <w:szCs w:val="20"/>
                <w:color w:val="auto"/>
              </w:rPr>
            </w:pPr>
            <w:r>
              <w:rPr>
                <w:rFonts w:ascii="Arial" w:cs="Arial" w:eastAsia="Arial" w:hAnsi="Arial"/>
                <w:sz w:val="14"/>
                <w:szCs w:val="14"/>
                <w:color w:val="auto"/>
              </w:rPr>
              <w:t>Percentage of Time-Vesting</w:t>
            </w:r>
          </w:p>
        </w:tc>
        <w:tc>
          <w:tcPr>
            <w:tcW w:w="0" w:type="dxa"/>
            <w:vAlign w:val="bottom"/>
          </w:tcPr>
          <w:p>
            <w:pPr>
              <w:spacing w:after="0"/>
              <w:rPr>
                <w:sz w:val="1"/>
                <w:szCs w:val="1"/>
                <w:color w:val="auto"/>
              </w:rPr>
            </w:pPr>
          </w:p>
        </w:tc>
      </w:tr>
      <w:tr>
        <w:trPr>
          <w:trHeight w:val="151"/>
        </w:trPr>
        <w:tc>
          <w:tcPr>
            <w:tcW w:w="740" w:type="dxa"/>
            <w:vAlign w:val="bottom"/>
            <w:tcBorders>
              <w:bottom w:val="single" w:sz="8" w:color="auto"/>
            </w:tcBorders>
            <w:vMerge w:val="continue"/>
          </w:tcPr>
          <w:p>
            <w:pPr>
              <w:spacing w:after="0"/>
              <w:rPr>
                <w:sz w:val="12"/>
                <w:szCs w:val="12"/>
                <w:color w:val="auto"/>
              </w:rPr>
            </w:pPr>
          </w:p>
        </w:tc>
        <w:tc>
          <w:tcPr>
            <w:tcW w:w="5300" w:type="dxa"/>
            <w:vAlign w:val="bottom"/>
          </w:tcPr>
          <w:p>
            <w:pPr>
              <w:spacing w:after="0"/>
              <w:rPr>
                <w:sz w:val="12"/>
                <w:szCs w:val="12"/>
                <w:color w:val="auto"/>
              </w:rPr>
            </w:pPr>
          </w:p>
        </w:tc>
        <w:tc>
          <w:tcPr>
            <w:tcW w:w="172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w w:val="88"/>
              </w:rPr>
              <w:t>Benefit Amount that Vests</w:t>
            </w:r>
          </w:p>
        </w:tc>
        <w:tc>
          <w:tcPr>
            <w:tcW w:w="0" w:type="dxa"/>
            <w:vAlign w:val="bottom"/>
          </w:tcPr>
          <w:p>
            <w:pPr>
              <w:spacing w:after="0"/>
              <w:rPr>
                <w:sz w:val="1"/>
                <w:szCs w:val="1"/>
                <w:color w:val="auto"/>
              </w:rPr>
            </w:pPr>
          </w:p>
        </w:tc>
      </w:tr>
      <w:tr>
        <w:trPr>
          <w:trHeight w:val="20"/>
        </w:trPr>
        <w:tc>
          <w:tcPr>
            <w:tcW w:w="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FYE 2014</w:t>
            </w:r>
          </w:p>
        </w:tc>
        <w:tc>
          <w:tcPr>
            <w:tcW w:w="530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vMerge w:val="continue"/>
            <w:shd w:val="clear" w:color="auto" w:fill="CCEEFF"/>
          </w:tcPr>
          <w:p>
            <w:pPr>
              <w:spacing w:after="0"/>
              <w:rPr>
                <w:sz w:val="17"/>
                <w:szCs w:val="17"/>
                <w:color w:val="auto"/>
              </w:rPr>
            </w:pPr>
          </w:p>
        </w:tc>
        <w:tc>
          <w:tcPr>
            <w:tcW w:w="530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89"/>
              </w:rPr>
              <w:t>FYE 2015</w:t>
            </w:r>
          </w:p>
        </w:tc>
        <w:tc>
          <w:tcPr>
            <w:tcW w:w="702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FYE 2016</w:t>
            </w:r>
          </w:p>
        </w:tc>
        <w:tc>
          <w:tcPr>
            <w:tcW w:w="7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 w:right="100" w:firstLine="921"/>
        <w:spacing w:after="0" w:line="268" w:lineRule="auto"/>
        <w:tabs>
          <w:tab w:leader="none" w:pos="11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the foregoing, if a Participant has a Termination of Employment after FYE 2013, then notwithstanding anything to the contrary in the Participant’s employment agreement, if any:</w:t>
      </w:r>
    </w:p>
    <w:p>
      <w:pPr>
        <w:spacing w:after="0" w:line="131" w:lineRule="exact"/>
        <w:rPr>
          <w:rFonts w:ascii="Arial" w:cs="Arial" w:eastAsia="Arial" w:hAnsi="Arial"/>
          <w:sz w:val="18"/>
          <w:szCs w:val="18"/>
          <w:color w:val="auto"/>
        </w:rPr>
      </w:pPr>
    </w:p>
    <w:p>
      <w:pPr>
        <w:ind w:left="1772" w:hanging="288"/>
        <w:spacing w:after="0"/>
        <w:tabs>
          <w:tab w:leader="none" w:pos="17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the Participant’s death or Disability, then:</w:t>
      </w:r>
    </w:p>
    <w:p>
      <w:pPr>
        <w:spacing w:after="0" w:line="171" w:lineRule="exact"/>
        <w:rPr>
          <w:rFonts w:ascii="Arial" w:cs="Arial" w:eastAsia="Arial" w:hAnsi="Arial"/>
          <w:sz w:val="18"/>
          <w:szCs w:val="18"/>
          <w:color w:val="auto"/>
        </w:rPr>
      </w:pPr>
    </w:p>
    <w:p>
      <w:pPr>
        <w:ind w:left="-8" w:right="100" w:firstLine="1948"/>
        <w:spacing w:after="0" w:line="268" w:lineRule="auto"/>
        <w:tabs>
          <w:tab w:leader="none" w:pos="2181"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such Termination of Employment is after FYE 2013 and on or before FYE 2014, the Participant shall become vested upon such Termination of Employment in the Pro-Rata Vesting Percentage of the Time-Vesting Benefit Amount, and</w:t>
      </w:r>
    </w:p>
    <w:p>
      <w:pPr>
        <w:spacing w:after="0" w:line="131" w:lineRule="exact"/>
        <w:rPr>
          <w:rFonts w:ascii="Arial" w:cs="Arial" w:eastAsia="Arial" w:hAnsi="Arial"/>
          <w:sz w:val="18"/>
          <w:szCs w:val="18"/>
          <w:color w:val="auto"/>
        </w:rPr>
      </w:pPr>
    </w:p>
    <w:p>
      <w:pPr>
        <w:ind w:left="-8" w:right="340" w:firstLine="1948"/>
        <w:spacing w:after="0" w:line="268" w:lineRule="auto"/>
        <w:tabs>
          <w:tab w:leader="none" w:pos="2181"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such Termination of Employment occurs after FYE 2014, then the Participant shall become fully vested in the Time-Vesting Benefit Amount upon such Termination of Employment;</w:t>
      </w:r>
    </w:p>
    <w:p>
      <w:pPr>
        <w:spacing w:after="0" w:line="131" w:lineRule="exact"/>
        <w:rPr>
          <w:rFonts w:ascii="Arial" w:cs="Arial" w:eastAsia="Arial" w:hAnsi="Arial"/>
          <w:sz w:val="18"/>
          <w:szCs w:val="18"/>
          <w:color w:val="auto"/>
        </w:rPr>
      </w:pPr>
    </w:p>
    <w:p>
      <w:pPr>
        <w:ind w:left="-8" w:firstLine="1492"/>
        <w:spacing w:after="0" w:line="256" w:lineRule="auto"/>
        <w:tabs>
          <w:tab w:leader="none" w:pos="17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the Participant’s Retirement after FYE 2013, then the Participant shall become vested in the Pro-Rata Vesting Percentage of the portion of the Time-Vesting Benefit Amount that would have vested in the year of such Termination of Employment if the Participant had continued to be employed by the Company and its Subsidiaries until the last day of that year (in addition to any portion of the Time-Vesting Benefit Amount that previously vested); and</w:t>
      </w:r>
    </w:p>
    <w:p>
      <w:pPr>
        <w:spacing w:after="0" w:line="143" w:lineRule="exact"/>
        <w:rPr>
          <w:rFonts w:ascii="Arial" w:cs="Arial" w:eastAsia="Arial" w:hAnsi="Arial"/>
          <w:sz w:val="18"/>
          <w:szCs w:val="18"/>
          <w:color w:val="auto"/>
        </w:rPr>
      </w:pPr>
    </w:p>
    <w:p>
      <w:pPr>
        <w:ind w:left="-8" w:right="40" w:firstLine="1492"/>
        <w:spacing w:after="0" w:line="268" w:lineRule="auto"/>
        <w:tabs>
          <w:tab w:leader="none" w:pos="17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a termination by the Company without Justifiable Cause (and other than by reason of the Participant’s Disability) or is by the Participant for Good Reason, then:</w:t>
      </w:r>
    </w:p>
    <w:p>
      <w:pPr>
        <w:spacing w:after="0" w:line="131" w:lineRule="exact"/>
        <w:rPr>
          <w:rFonts w:ascii="Arial" w:cs="Arial" w:eastAsia="Arial" w:hAnsi="Arial"/>
          <w:sz w:val="18"/>
          <w:szCs w:val="18"/>
          <w:color w:val="auto"/>
        </w:rPr>
      </w:pPr>
    </w:p>
    <w:p>
      <w:pPr>
        <w:ind w:left="-8" w:firstLine="1948"/>
        <w:spacing w:after="0" w:line="268" w:lineRule="auto"/>
        <w:tabs>
          <w:tab w:leader="none" w:pos="2181"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such Termination of Employment occurs after FYE 2013 and on or before FYE 2014, then the Participant shall become vested in the Pro-Rata Vesting Percentage of the Time-Vesting Benefit Amount upon such Termination of Employment; and</w:t>
      </w:r>
    </w:p>
    <w:p>
      <w:pPr>
        <w:sectPr>
          <w:pgSz w:w="11900" w:h="16838" w:orient="portrait"/>
          <w:cols w:equalWidth="0" w:num="1">
            <w:col w:w="11412"/>
          </w:cols>
          <w:pgMar w:left="248" w:top="280" w:right="239" w:bottom="1440" w:gutter="0" w:footer="0" w:header="0"/>
        </w:sectPr>
      </w:pPr>
    </w:p>
    <w:bookmarkStart w:id="12" w:name="page13"/>
    <w:bookmarkEnd w:id="12"/>
    <w:p>
      <w:pPr>
        <w:ind w:left="-8" w:right="340" w:firstLine="1948"/>
        <w:spacing w:after="0" w:line="268" w:lineRule="auto"/>
        <w:tabs>
          <w:tab w:leader="none" w:pos="2181" w:val="left"/>
        </w:tabs>
        <w:numPr>
          <w:ilvl w:val="3"/>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Termination of Employment occurs after FYE 2014, then the Participant shall become fully vested in the Time-Vesting Benefit Amount upon such Termination of Employment.</w:t>
      </w:r>
    </w:p>
    <w:p>
      <w:pPr>
        <w:spacing w:after="0" w:line="131" w:lineRule="exact"/>
        <w:rPr>
          <w:rFonts w:ascii="Arial" w:cs="Arial" w:eastAsia="Arial" w:hAnsi="Arial"/>
          <w:sz w:val="18"/>
          <w:szCs w:val="18"/>
          <w:color w:val="auto"/>
        </w:rPr>
      </w:pPr>
    </w:p>
    <w:p>
      <w:pPr>
        <w:ind w:left="-8" w:right="380" w:firstLine="921"/>
        <w:spacing w:after="0" w:line="268" w:lineRule="auto"/>
        <w:tabs>
          <w:tab w:leader="none" w:pos="1212"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 the event that, prior to a Participant’s Termination of Employment, the Applicable Performance Target is met during the Plan Period, any portion of the Time-Vesting Benefit Amount that had not previously vested shall become immediately vested.</w:t>
      </w:r>
    </w:p>
    <w:p>
      <w:pPr>
        <w:spacing w:after="0" w:line="131" w:lineRule="exact"/>
        <w:rPr>
          <w:rFonts w:ascii="Arial" w:cs="Arial" w:eastAsia="Arial" w:hAnsi="Arial"/>
          <w:sz w:val="18"/>
          <w:szCs w:val="18"/>
          <w:color w:val="auto"/>
        </w:rPr>
      </w:pPr>
    </w:p>
    <w:p>
      <w:pPr>
        <w:ind w:left="-8" w:right="60" w:firstLine="921"/>
        <w:spacing w:after="0" w:line="294" w:lineRule="auto"/>
        <w:tabs>
          <w:tab w:leader="none" w:pos="1202" w:val="left"/>
        </w:tabs>
        <w:numPr>
          <w:ilvl w:val="2"/>
          <w:numId w:val="14"/>
        </w:numPr>
        <w:rPr>
          <w:rFonts w:ascii="Arial" w:cs="Arial" w:eastAsia="Arial" w:hAnsi="Arial"/>
          <w:sz w:val="16"/>
          <w:szCs w:val="16"/>
          <w:color w:val="auto"/>
        </w:rPr>
      </w:pPr>
      <w:r>
        <w:rPr>
          <w:rFonts w:ascii="Arial" w:cs="Arial" w:eastAsia="Arial" w:hAnsi="Arial"/>
          <w:sz w:val="16"/>
          <w:szCs w:val="16"/>
          <w:color w:val="auto"/>
        </w:rPr>
        <w:t>In the event that a Participant has a Termination of Employment after FYE 2014 and before FYE 2015, and such Termination of Employment was for any reason other than (A) by the Company without Justifiable Cause, (B) by the Participant for Good Reason, or (C) by reason of the Participant’s death, Disability or Retirement,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w:t>
      </w:r>
    </w:p>
    <w:p>
      <w:pPr>
        <w:spacing w:after="0" w:line="115" w:lineRule="exact"/>
        <w:rPr>
          <w:rFonts w:ascii="Arial" w:cs="Arial" w:eastAsia="Arial" w:hAnsi="Arial"/>
          <w:sz w:val="16"/>
          <w:szCs w:val="16"/>
          <w:color w:val="auto"/>
        </w:rPr>
      </w:pPr>
    </w:p>
    <w:p>
      <w:pPr>
        <w:ind w:left="712" w:hanging="256"/>
        <w:spacing w:after="0"/>
        <w:tabs>
          <w:tab w:leader="none" w:pos="712"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Performance-Based Vesting Amount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8" w:right="120" w:firstLine="921"/>
        <w:spacing w:after="0" w:line="306" w:lineRule="auto"/>
        <w:tabs>
          <w:tab w:leader="none" w:pos="1115" w:val="left"/>
        </w:tabs>
        <w:numPr>
          <w:ilvl w:val="2"/>
          <w:numId w:val="15"/>
        </w:numPr>
        <w:rPr>
          <w:rFonts w:ascii="Arial" w:cs="Arial" w:eastAsia="Arial" w:hAnsi="Arial"/>
          <w:sz w:val="16"/>
          <w:szCs w:val="16"/>
          <w:color w:val="auto"/>
        </w:rPr>
      </w:pPr>
      <w:r>
        <w:rPr>
          <w:rFonts w:ascii="Arial" w:cs="Arial" w:eastAsia="Arial" w:hAnsi="Arial"/>
          <w:sz w:val="16"/>
          <w:szCs w:val="16"/>
          <w:color w:val="auto"/>
        </w:rPr>
        <w:t>50% of the Projected Benefit Amount (and thus 50% of the Restricted Stock, Options and rights to receive Cash potentially payable with respect to an Award) shall vest in the event that, prior to the Participant’s Termination of Employment, the Applicable Performance Target is met during the Plan Period (such amount is sometimes referred to herein as the “Performance-Vesting Benefit Amount”).</w:t>
      </w:r>
    </w:p>
    <w:p>
      <w:pPr>
        <w:spacing w:after="0" w:line="106" w:lineRule="exact"/>
        <w:rPr>
          <w:rFonts w:ascii="Arial" w:cs="Arial" w:eastAsia="Arial" w:hAnsi="Arial"/>
          <w:sz w:val="16"/>
          <w:szCs w:val="16"/>
          <w:color w:val="auto"/>
        </w:rPr>
      </w:pPr>
    </w:p>
    <w:p>
      <w:pPr>
        <w:ind w:left="-8" w:firstLine="921"/>
        <w:spacing w:after="0" w:line="305" w:lineRule="auto"/>
        <w:tabs>
          <w:tab w:leader="none" w:pos="1163" w:val="left"/>
        </w:tabs>
        <w:numPr>
          <w:ilvl w:val="2"/>
          <w:numId w:val="15"/>
        </w:numPr>
        <w:rPr>
          <w:rFonts w:ascii="Arial" w:cs="Arial" w:eastAsia="Arial" w:hAnsi="Arial"/>
          <w:sz w:val="15"/>
          <w:szCs w:val="15"/>
          <w:color w:val="auto"/>
        </w:rPr>
      </w:pPr>
      <w:r>
        <w:rPr>
          <w:rFonts w:ascii="Arial" w:cs="Arial" w:eastAsia="Arial" w:hAnsi="Arial"/>
          <w:sz w:val="15"/>
          <w:szCs w:val="15"/>
          <w:color w:val="auto"/>
        </w:rPr>
        <w:t>If the Applicable Performance Target is not met on or before FYE 2015, but (x) the Company has Sales for the fiscal year of the Company ending on FYE 2016 that are $510,000,000, (y) the Company’s Operating Margin for the fiscal year of the Company ending on FYE 2016 is not less than 8.0%, and</w:t>
      </w:r>
    </w:p>
    <w:p>
      <w:pPr>
        <w:ind w:left="232" w:hanging="232"/>
        <w:spacing w:after="0"/>
        <w:tabs>
          <w:tab w:leader="none" w:pos="2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Participant has not had a Termination of Employment prior to FYE 2016, then 50% of the Performance-Vesting Benefit Amount shall vest on FYE 2016.</w:t>
      </w:r>
    </w:p>
    <w:p>
      <w:pPr>
        <w:spacing w:after="0" w:line="187" w:lineRule="exact"/>
        <w:rPr>
          <w:rFonts w:ascii="Arial" w:cs="Arial" w:eastAsia="Arial" w:hAnsi="Arial"/>
          <w:sz w:val="16"/>
          <w:szCs w:val="16"/>
          <w:color w:val="auto"/>
        </w:rPr>
      </w:pPr>
    </w:p>
    <w:p>
      <w:pPr>
        <w:ind w:left="-8" w:right="40" w:firstLine="921"/>
        <w:spacing w:after="0" w:line="302" w:lineRule="auto"/>
        <w:tabs>
          <w:tab w:leader="none" w:pos="1212" w:val="left"/>
        </w:tabs>
        <w:numPr>
          <w:ilvl w:val="2"/>
          <w:numId w:val="16"/>
        </w:numPr>
        <w:rPr>
          <w:rFonts w:ascii="Arial" w:cs="Arial" w:eastAsia="Arial" w:hAnsi="Arial"/>
          <w:sz w:val="15"/>
          <w:szCs w:val="15"/>
          <w:color w:val="auto"/>
        </w:rPr>
      </w:pPr>
      <w:r>
        <w:rPr>
          <w:rFonts w:ascii="Arial" w:cs="Arial" w:eastAsia="Arial" w:hAnsi="Arial"/>
          <w:sz w:val="15"/>
          <w:szCs w:val="15"/>
          <w:color w:val="auto"/>
        </w:rPr>
        <w:t>If the Applicable Performance Target is not met on or before FYE 2015, but (x) the Company has Sales for the fiscal year of the Company ending on FYE 2016 that are greater than $510,000,000, (y) the Company’s Operating Margin for the fiscal year of the Company ending on FYE 2016 is not less than 8.0%, and (z) the Participant has not had a Termination of Employment prior to FYE 2016, then the percentage of the Performance-Vesting Benefit Amount that vests on FYE 2016 shall be the percentage that is between 50% and 100% determined by straight-line interpolation based upon the relationship of the Company’s Sales for the fiscal year of the Company ending on FYE 2016 to the $510,000,000 minimum and $600,000,000 maximum Sales targets. For example, if the Sales for FYE 2016 were $580,000,000, the percentage would be 88.85% (50% + 38.85% [(x) $70,000,000 ($580,000,000 - $510,000,000) divided by</w:t>
      </w:r>
    </w:p>
    <w:p>
      <w:pPr>
        <w:ind w:left="252" w:hanging="252"/>
        <w:spacing w:after="0"/>
        <w:tabs>
          <w:tab w:leader="none" w:pos="2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$90,000,000 ($600,000,000 - $510,000,000), multiplied by (z) 50%].</w:t>
      </w:r>
    </w:p>
    <w:p>
      <w:pPr>
        <w:sectPr>
          <w:pgSz w:w="11900" w:h="16838" w:orient="portrait"/>
          <w:cols w:equalWidth="0" w:num="1">
            <w:col w:w="11392"/>
          </w:cols>
          <w:pgMar w:left="248" w:top="280" w:right="259" w:bottom="1440" w:gutter="0" w:footer="0" w:header="0"/>
        </w:sectPr>
      </w:pPr>
    </w:p>
    <w:bookmarkStart w:id="13" w:name="page14"/>
    <w:bookmarkEnd w:id="13"/>
    <w:p>
      <w:pPr>
        <w:ind w:left="-8" w:right="20" w:firstLine="921"/>
        <w:spacing w:after="0" w:line="268" w:lineRule="auto"/>
        <w:tabs>
          <w:tab w:leader="none" w:pos="1202" w:val="left"/>
        </w:tabs>
        <w:numPr>
          <w:ilvl w:val="2"/>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if a Participant has a Termination of Employment after FYE 2013, then notwithstanding anything to the contrary in the Participant’s employment agreement, if any:</w:t>
      </w:r>
    </w:p>
    <w:p>
      <w:pPr>
        <w:spacing w:after="0" w:line="131" w:lineRule="exact"/>
        <w:rPr>
          <w:rFonts w:ascii="Arial" w:cs="Arial" w:eastAsia="Arial" w:hAnsi="Arial"/>
          <w:sz w:val="18"/>
          <w:szCs w:val="18"/>
          <w:color w:val="auto"/>
        </w:rPr>
      </w:pPr>
    </w:p>
    <w:p>
      <w:pPr>
        <w:ind w:left="1772" w:hanging="288"/>
        <w:spacing w:after="0"/>
        <w:tabs>
          <w:tab w:leader="none" w:pos="1772" w:val="left"/>
        </w:tabs>
        <w:numPr>
          <w:ilvl w:val="3"/>
          <w:numId w:val="18"/>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the Participant’s death or Disability, then,</w:t>
      </w:r>
    </w:p>
    <w:p>
      <w:pPr>
        <w:spacing w:after="0" w:line="171" w:lineRule="exact"/>
        <w:rPr>
          <w:rFonts w:ascii="Arial" w:cs="Arial" w:eastAsia="Arial" w:hAnsi="Arial"/>
          <w:sz w:val="18"/>
          <w:szCs w:val="18"/>
          <w:color w:val="auto"/>
        </w:rPr>
      </w:pPr>
    </w:p>
    <w:p>
      <w:pPr>
        <w:ind w:left="-8" w:right="40" w:firstLine="1948"/>
        <w:spacing w:after="0" w:line="332" w:lineRule="auto"/>
        <w:tabs>
          <w:tab w:leader="none" w:pos="2181" w:val="left"/>
        </w:tabs>
        <w:numPr>
          <w:ilvl w:val="4"/>
          <w:numId w:val="18"/>
        </w:numPr>
        <w:rPr>
          <w:rFonts w:ascii="Arial" w:cs="Arial" w:eastAsia="Arial" w:hAnsi="Arial"/>
          <w:sz w:val="16"/>
          <w:szCs w:val="16"/>
          <w:color w:val="auto"/>
        </w:rPr>
      </w:pPr>
      <w:r>
        <w:rPr>
          <w:rFonts w:ascii="Arial" w:cs="Arial" w:eastAsia="Arial" w:hAnsi="Arial"/>
          <w:sz w:val="16"/>
          <w:szCs w:val="16"/>
          <w:color w:val="auto"/>
        </w:rPr>
        <w:t>If such Termination of Employment is after FYE 2013 and on or before FYE 2014, then the Participant shall become vested in the Pro-Rata Vesting Percentage of the Performance-Based Vesting Amount as though the Applicable Performance Target is met; and</w:t>
      </w:r>
    </w:p>
    <w:p>
      <w:pPr>
        <w:spacing w:after="0" w:line="85" w:lineRule="exact"/>
        <w:rPr>
          <w:rFonts w:ascii="Arial" w:cs="Arial" w:eastAsia="Arial" w:hAnsi="Arial"/>
          <w:sz w:val="16"/>
          <w:szCs w:val="16"/>
          <w:color w:val="auto"/>
        </w:rPr>
      </w:pPr>
    </w:p>
    <w:p>
      <w:pPr>
        <w:ind w:left="2192" w:hanging="252"/>
        <w:spacing w:after="0"/>
        <w:tabs>
          <w:tab w:leader="none" w:pos="2192" w:val="left"/>
        </w:tabs>
        <w:numPr>
          <w:ilvl w:val="4"/>
          <w:numId w:val="18"/>
        </w:numPr>
        <w:rPr>
          <w:rFonts w:ascii="Arial" w:cs="Arial" w:eastAsia="Arial" w:hAnsi="Arial"/>
          <w:sz w:val="16"/>
          <w:szCs w:val="16"/>
          <w:color w:val="auto"/>
        </w:rPr>
      </w:pPr>
      <w:r>
        <w:rPr>
          <w:rFonts w:ascii="Arial" w:cs="Arial" w:eastAsia="Arial" w:hAnsi="Arial"/>
          <w:sz w:val="16"/>
          <w:szCs w:val="16"/>
          <w:color w:val="auto"/>
        </w:rPr>
        <w:t>If such Termination of Employment is after FYE 2014, and on or before FYE 2016, then the Participant shall become fully vested</w:t>
      </w:r>
    </w:p>
    <w:p>
      <w:pPr>
        <w:spacing w:after="0" w:line="38" w:lineRule="exact"/>
        <w:rPr>
          <w:rFonts w:ascii="Arial" w:cs="Arial" w:eastAsia="Arial" w:hAnsi="Arial"/>
          <w:sz w:val="16"/>
          <w:szCs w:val="16"/>
          <w:color w:val="auto"/>
        </w:rPr>
      </w:pPr>
    </w:p>
    <w:p>
      <w:pPr>
        <w:ind w:left="-8" w:right="140" w:firstLine="8"/>
        <w:spacing w:after="0" w:line="281" w:lineRule="auto"/>
        <w:tabs>
          <w:tab w:leader="none" w:pos="2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Performance-Based Vesting Amount if and when the Applicable Performance Target is met, or (y) if neither Applicable Performance Target is met, on FYE 2016, in the portion, if any, of the Performance-Based Vesting Amount that is earned and otherwise would have vested pursuant to Sections 6(b)(ii) or</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hereof if such Termination of Employment had not occurred.</w:t>
      </w:r>
    </w:p>
    <w:p>
      <w:pPr>
        <w:spacing w:after="0" w:line="164" w:lineRule="exact"/>
        <w:rPr>
          <w:rFonts w:ascii="Arial" w:cs="Arial" w:eastAsia="Arial" w:hAnsi="Arial"/>
          <w:sz w:val="18"/>
          <w:szCs w:val="18"/>
          <w:color w:val="auto"/>
        </w:rPr>
      </w:pPr>
    </w:p>
    <w:p>
      <w:pPr>
        <w:ind w:left="-8" w:right="60" w:firstLine="1492"/>
        <w:spacing w:after="0" w:line="298" w:lineRule="auto"/>
        <w:tabs>
          <w:tab w:leader="none" w:pos="1753" w:val="left"/>
        </w:tabs>
        <w:numPr>
          <w:ilvl w:val="3"/>
          <w:numId w:val="20"/>
        </w:numPr>
        <w:rPr>
          <w:rFonts w:ascii="Arial" w:cs="Arial" w:eastAsia="Arial" w:hAnsi="Arial"/>
          <w:sz w:val="16"/>
          <w:szCs w:val="16"/>
          <w:color w:val="auto"/>
        </w:rPr>
      </w:pPr>
      <w:r>
        <w:rPr>
          <w:rFonts w:ascii="Arial" w:cs="Arial" w:eastAsia="Arial" w:hAnsi="Arial"/>
          <w:sz w:val="16"/>
          <w:szCs w:val="16"/>
          <w:color w:val="auto"/>
        </w:rPr>
        <w:t>If such Termination of Employment is after FYE 2013 and on or before FYE 2016 and is by reason of the Participant’s Retirement, then the Participant shall become vested in the Pro-Rata Vesting Percentage of (x) the Performance-Based Vesting Amount if and when the Applicable Performance Target is met, or (y) if neither Applicable Performance Target is met, on FYE 2016, the portion, if any, of the Performance-Based Vesting Amount that is earned and otherwise would have vested pursuant to Sections 6(b)(ii) or (iii) hereof if such Termination of Employment had not occurred; and</w:t>
      </w:r>
    </w:p>
    <w:p>
      <w:pPr>
        <w:spacing w:after="0" w:line="112" w:lineRule="exact"/>
        <w:rPr>
          <w:rFonts w:ascii="Arial" w:cs="Arial" w:eastAsia="Arial" w:hAnsi="Arial"/>
          <w:sz w:val="16"/>
          <w:szCs w:val="16"/>
          <w:color w:val="auto"/>
        </w:rPr>
      </w:pPr>
    </w:p>
    <w:p>
      <w:pPr>
        <w:ind w:left="-8" w:firstLine="1492"/>
        <w:spacing w:after="0" w:line="268" w:lineRule="auto"/>
        <w:tabs>
          <w:tab w:leader="none" w:pos="1753" w:val="left"/>
        </w:tabs>
        <w:numPr>
          <w:ilvl w:val="3"/>
          <w:numId w:val="20"/>
        </w:numPr>
        <w:rPr>
          <w:rFonts w:ascii="Arial" w:cs="Arial" w:eastAsia="Arial" w:hAnsi="Arial"/>
          <w:sz w:val="18"/>
          <w:szCs w:val="18"/>
          <w:color w:val="auto"/>
        </w:rPr>
      </w:pPr>
      <w:r>
        <w:rPr>
          <w:rFonts w:ascii="Arial" w:cs="Arial" w:eastAsia="Arial" w:hAnsi="Arial"/>
          <w:sz w:val="18"/>
          <w:szCs w:val="18"/>
          <w:color w:val="auto"/>
        </w:rPr>
        <w:t>If such Termination of Employment is by reason of a termination by the Company without Justifiable Cause (and other than by reason of the Participant’s Disability) or by the Participant for Good Reason, then:</w:t>
      </w:r>
    </w:p>
    <w:p>
      <w:pPr>
        <w:spacing w:after="0" w:line="131" w:lineRule="exact"/>
        <w:rPr>
          <w:rFonts w:ascii="Arial" w:cs="Arial" w:eastAsia="Arial" w:hAnsi="Arial"/>
          <w:sz w:val="18"/>
          <w:szCs w:val="18"/>
          <w:color w:val="auto"/>
        </w:rPr>
      </w:pPr>
    </w:p>
    <w:p>
      <w:pPr>
        <w:ind w:left="-8" w:right="40" w:firstLine="1948"/>
        <w:spacing w:after="0" w:line="332" w:lineRule="auto"/>
        <w:tabs>
          <w:tab w:leader="none" w:pos="2181" w:val="left"/>
        </w:tabs>
        <w:numPr>
          <w:ilvl w:val="4"/>
          <w:numId w:val="20"/>
        </w:numPr>
        <w:rPr>
          <w:rFonts w:ascii="Arial" w:cs="Arial" w:eastAsia="Arial" w:hAnsi="Arial"/>
          <w:sz w:val="16"/>
          <w:szCs w:val="16"/>
          <w:color w:val="auto"/>
        </w:rPr>
      </w:pPr>
      <w:r>
        <w:rPr>
          <w:rFonts w:ascii="Arial" w:cs="Arial" w:eastAsia="Arial" w:hAnsi="Arial"/>
          <w:sz w:val="16"/>
          <w:szCs w:val="16"/>
          <w:color w:val="auto"/>
        </w:rPr>
        <w:t>If such Termination of Employment is after FYE 2013 and on or before FYE 2014, then the Participant shall become vested in the Pro-Rata Vesting Percentage of the Performance-Based Vesting Amount as though the Applicable Performance Target is met; and</w:t>
      </w:r>
    </w:p>
    <w:p>
      <w:pPr>
        <w:spacing w:after="0" w:line="85" w:lineRule="exact"/>
        <w:rPr>
          <w:rFonts w:ascii="Arial" w:cs="Arial" w:eastAsia="Arial" w:hAnsi="Arial"/>
          <w:sz w:val="16"/>
          <w:szCs w:val="16"/>
          <w:color w:val="auto"/>
        </w:rPr>
      </w:pPr>
    </w:p>
    <w:p>
      <w:pPr>
        <w:jc w:val="both"/>
        <w:ind w:left="-8" w:right="80" w:firstLine="1948"/>
        <w:spacing w:after="0" w:line="256" w:lineRule="auto"/>
        <w:tabs>
          <w:tab w:leader="none" w:pos="2181" w:val="left"/>
        </w:tabs>
        <w:numPr>
          <w:ilvl w:val="4"/>
          <w:numId w:val="20"/>
        </w:numPr>
        <w:rPr>
          <w:rFonts w:ascii="Arial" w:cs="Arial" w:eastAsia="Arial" w:hAnsi="Arial"/>
          <w:sz w:val="18"/>
          <w:szCs w:val="18"/>
          <w:color w:val="auto"/>
        </w:rPr>
      </w:pPr>
      <w:r>
        <w:rPr>
          <w:rFonts w:ascii="Arial" w:cs="Arial" w:eastAsia="Arial" w:hAnsi="Arial"/>
          <w:sz w:val="18"/>
          <w:szCs w:val="18"/>
          <w:color w:val="auto"/>
        </w:rPr>
        <w:t>If such Termination of Employment occurs after FYE 2014 and on or before FYE 2016, then the Participant shall become fully vested (x) in the Performance-Based Vesting Amount if and when the Applicable Performance Target is met, or (y) if neither Applicable Performance Target is met, on FYE 2016, in the portion, if any, of the Performance-Based Vesting Amount that is earned and otherwise would have vested pursuant to Sections 6(b)(ii) or (iii) hereof if such Termination of Employment had not occurred.</w:t>
      </w:r>
    </w:p>
    <w:p>
      <w:pPr>
        <w:spacing w:after="0" w:line="143" w:lineRule="exact"/>
        <w:rPr>
          <w:rFonts w:ascii="Arial" w:cs="Arial" w:eastAsia="Arial" w:hAnsi="Arial"/>
          <w:sz w:val="18"/>
          <w:szCs w:val="18"/>
          <w:color w:val="auto"/>
        </w:rPr>
      </w:pPr>
    </w:p>
    <w:p>
      <w:pPr>
        <w:ind w:left="-8" w:right="80" w:firstLine="464"/>
        <w:spacing w:after="0" w:line="256"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Forfeitures</w:t>
      </w:r>
      <w:r>
        <w:rPr>
          <w:rFonts w:ascii="Arial" w:cs="Arial" w:eastAsia="Arial" w:hAnsi="Arial"/>
          <w:sz w:val="18"/>
          <w:szCs w:val="18"/>
          <w:color w:val="auto"/>
        </w:rPr>
        <w:t>. Except as otherwise provided in Section 6(b)(iv) hereof, any portion of any Projected Benefit Amount that was not vested on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w:t>
      </w:r>
    </w:p>
    <w:p>
      <w:pPr>
        <w:sectPr>
          <w:pgSz w:w="11900" w:h="16838" w:orient="portrait"/>
          <w:cols w:equalWidth="0" w:num="1">
            <w:col w:w="11372"/>
          </w:cols>
          <w:pgMar w:left="248" w:top="280" w:right="279" w:bottom="1440" w:gutter="0" w:footer="0" w:header="0"/>
        </w:sectPr>
      </w:pPr>
    </w:p>
    <w:bookmarkStart w:id="14" w:name="page15"/>
    <w:bookmarkEnd w:id="1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32" w:lineRule="exact"/>
        <w:rPr>
          <w:sz w:val="20"/>
          <w:szCs w:val="20"/>
          <w:color w:val="auto"/>
        </w:rPr>
      </w:pPr>
    </w:p>
    <w:p>
      <w:pPr>
        <w:ind w:firstLine="464"/>
        <w:spacing w:after="0" w:line="285" w:lineRule="auto"/>
        <w:tabs>
          <w:tab w:leader="none" w:pos="705"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In the event of a Change in Control and within 6 months before or 18 months after the Change in Control, the Participant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by the Company without Justifiable Cause or by the Participant for Good Reason, or there is a Termination of Employment because of the Participant’s death or Disability, the portion of the Participant’s Award that has not previously been vested or paid to the Participant shall immediately vest (in the case of Restricted Stock and Options) and the Cash payable as a result of such vesting shall be paid to the Participant, as soon as practicable (but in no event more than 5 business days) after the later of the Change in Control or the Participant’s Termination of Employment. Each Share of Restricted Stock that vests pursuant to this Section 6(d)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6(d)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26" w:lineRule="exact"/>
        <w:rPr>
          <w:rFonts w:ascii="Arial" w:cs="Arial" w:eastAsia="Arial" w:hAnsi="Arial"/>
          <w:sz w:val="16"/>
          <w:szCs w:val="16"/>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464"/>
        <w:spacing w:after="0" w:line="289"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The Committee shall have full and final authority, subject to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18" w:lineRule="exact"/>
        <w:rPr>
          <w:rFonts w:ascii="Arial" w:cs="Arial" w:eastAsia="Arial" w:hAnsi="Arial"/>
          <w:sz w:val="16"/>
          <w:szCs w:val="16"/>
          <w:color w:val="auto"/>
        </w:rPr>
      </w:pPr>
    </w:p>
    <w:p>
      <w:pPr>
        <w:ind w:right="180" w:firstLine="464"/>
        <w:spacing w:after="0" w:line="268"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Manner of Exercise of Committee Authority. </w:t>
      </w:r>
      <w:r>
        <w:rPr>
          <w:rFonts w:ascii="Arial" w:cs="Arial" w:eastAsia="Arial" w:hAnsi="Arial"/>
          <w:sz w:val="18"/>
          <w:szCs w:val="18"/>
          <w:color w:val="auto"/>
        </w:rPr>
        <w:t>The Committee may delegate to members of the Board, or officers or managers of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or committees thereof, the authority, subject to such terms and limitations as the Committee shall</w:t>
      </w:r>
    </w:p>
    <w:p>
      <w:pPr>
        <w:sectPr>
          <w:pgSz w:w="11900" w:h="16838" w:orient="portrait"/>
          <w:cols w:equalWidth="0" w:num="1">
            <w:col w:w="11420"/>
          </w:cols>
          <w:pgMar w:left="240" w:top="280" w:right="2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and will not cause Awards intended to qualify as “performance-based compensation” under Code Section 162(m) to fail to so qualify. The Committee may appoint agents to assist it in administering the Plan.</w:t>
      </w:r>
    </w:p>
    <w:p>
      <w:pPr>
        <w:spacing w:after="0" w:line="143" w:lineRule="exact"/>
        <w:rPr>
          <w:sz w:val="20"/>
          <w:szCs w:val="20"/>
          <w:color w:val="auto"/>
        </w:rPr>
      </w:pPr>
    </w:p>
    <w:p>
      <w:pPr>
        <w:ind w:right="40" w:firstLine="464"/>
        <w:spacing w:after="0" w:line="294"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each member thereof, shall be entitled to, in good faith, rely or act upon any report or other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15" w:lineRule="exact"/>
        <w:rPr>
          <w:rFonts w:ascii="Arial" w:cs="Arial" w:eastAsia="Arial" w:hAnsi="Arial"/>
          <w:sz w:val="16"/>
          <w:szCs w:val="16"/>
          <w:color w:val="auto"/>
        </w:rPr>
      </w:pPr>
    </w:p>
    <w:p>
      <w:pPr>
        <w:ind w:right="120" w:firstLine="464"/>
        <w:spacing w:after="0" w:line="256" w:lineRule="auto"/>
        <w:tabs>
          <w:tab w:leader="none" w:pos="705"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Claim for Benefits Required. </w:t>
      </w:r>
      <w:r>
        <w:rPr>
          <w:rFonts w:ascii="Arial" w:cs="Arial" w:eastAsia="Arial" w:hAnsi="Arial"/>
          <w:sz w:val="18"/>
          <w:szCs w:val="18"/>
          <w:color w:val="auto"/>
        </w:rPr>
        <w:t>Benefits due and owing to a Participant under the Plan shall be paid when due without any requirement that a claim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43" w:lineRule="exact"/>
        <w:rPr>
          <w:rFonts w:ascii="Arial" w:cs="Arial" w:eastAsia="Arial" w:hAnsi="Arial"/>
          <w:sz w:val="18"/>
          <w:szCs w:val="18"/>
          <w:color w:val="auto"/>
        </w:rPr>
      </w:pPr>
    </w:p>
    <w:p>
      <w:pPr>
        <w:ind w:firstLine="464"/>
        <w:spacing w:after="0" w:line="268"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Payments to Beneficiary. </w:t>
      </w:r>
      <w:r>
        <w:rPr>
          <w:rFonts w:ascii="Arial" w:cs="Arial" w:eastAsia="Arial" w:hAnsi="Arial"/>
          <w:sz w:val="18"/>
          <w:szCs w:val="18"/>
          <w:color w:val="auto"/>
        </w:rPr>
        <w:t>Any vested benefits payable to any Participant that have not been paid as of the date of the Participant’s death, shall be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Beneficiary.</w:t>
      </w:r>
    </w:p>
    <w:p>
      <w:pPr>
        <w:spacing w:after="0" w:line="131" w:lineRule="exact"/>
        <w:rPr>
          <w:rFonts w:ascii="Arial" w:cs="Arial" w:eastAsia="Arial" w:hAnsi="Arial"/>
          <w:sz w:val="18"/>
          <w:szCs w:val="18"/>
          <w:color w:val="auto"/>
        </w:rPr>
      </w:pPr>
    </w:p>
    <w:p>
      <w:pPr>
        <w:ind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Awards Subject to Plans</w:t>
      </w:r>
      <w:r>
        <w:rPr>
          <w:rFonts w:ascii="Arial" w:cs="Arial" w:eastAsia="Arial" w:hAnsi="Arial"/>
          <w:sz w:val="16"/>
          <w:szCs w:val="16"/>
          <w:color w:val="auto"/>
        </w:rPr>
        <w:t>. The Awards under this Plan, and the grants of Restricted Stock and Options pursuant to this Plan, are being granted pursuant to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terms and conditions of this Plan and the Incentive Compensation Plan, and the Award Agreements.</w:t>
      </w:r>
    </w:p>
    <w:p>
      <w:pPr>
        <w:spacing w:after="0" w:line="85" w:lineRule="exact"/>
        <w:rPr>
          <w:rFonts w:ascii="Arial" w:cs="Arial" w:eastAsia="Arial" w:hAnsi="Arial"/>
          <w:sz w:val="16"/>
          <w:szCs w:val="16"/>
          <w:color w:val="auto"/>
        </w:rPr>
      </w:pPr>
    </w:p>
    <w:p>
      <w:pPr>
        <w:ind w:right="28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No Acceleration of Benefits</w:t>
      </w:r>
      <w:r>
        <w:rPr>
          <w:rFonts w:ascii="Arial" w:cs="Arial" w:eastAsia="Arial" w:hAnsi="Arial"/>
          <w:sz w:val="16"/>
          <w:szCs w:val="16"/>
          <w:color w:val="auto"/>
        </w:rPr>
        <w:t>. In no event shall the acceleration of the time or schedule of any payment under the Plan be permitted, except to the extent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acceleration would not violate Section 409A of the Code and the Treasury Regulations and other applicable guidance issued thereunder.</w:t>
      </w:r>
    </w:p>
    <w:p>
      <w:pPr>
        <w:spacing w:after="0" w:line="85" w:lineRule="exact"/>
        <w:rPr>
          <w:rFonts w:ascii="Arial" w:cs="Arial" w:eastAsia="Arial" w:hAnsi="Arial"/>
          <w:sz w:val="16"/>
          <w:szCs w:val="16"/>
          <w:color w:val="auto"/>
        </w:rPr>
      </w:pPr>
    </w:p>
    <w:p>
      <w:pPr>
        <w:ind w:right="40" w:firstLine="8"/>
        <w:spacing w:after="0" w:line="314" w:lineRule="auto"/>
        <w:tabs>
          <w:tab w:leader="none" w:pos="263"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Amendment and Termination</w:t>
      </w:r>
      <w:r>
        <w:rPr>
          <w:rFonts w:ascii="Arial" w:cs="Arial" w:eastAsia="Arial" w:hAnsi="Arial"/>
          <w:sz w:val="15"/>
          <w:szCs w:val="15"/>
          <w:color w:val="auto"/>
        </w:rPr>
        <w:t>. This Plan may be amended or terminated in any respect at any time by the Committee; provided, however, that no amendment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ectPr>
          <w:pgSz w:w="11900" w:h="16838" w:orient="portrait"/>
          <w:cols w:equalWidth="0" w:num="1">
            <w:col w:w="11420"/>
          </w:cols>
          <w:pgMar w:left="240" w:top="280" w:right="239" w:bottom="1440" w:gutter="0" w:footer="0" w:header="0"/>
        </w:sectPr>
      </w:pPr>
    </w:p>
    <w:bookmarkStart w:id="16" w:name="page17"/>
    <w:bookmarkEnd w:id="16"/>
    <w:p>
      <w:pPr>
        <w:ind w:left="-8" w:right="20" w:firstLine="8"/>
        <w:spacing w:after="0" w:line="306"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Unfunded Obligation</w:t>
      </w:r>
      <w:r>
        <w:rPr>
          <w:rFonts w:ascii="Arial" w:cs="Arial" w:eastAsia="Arial" w:hAnsi="Arial"/>
          <w:sz w:val="16"/>
          <w:szCs w:val="16"/>
          <w:color w:val="auto"/>
        </w:rPr>
        <w:t>. The obligations of the Company to pay any benefits under the Plan shall be unfunded and unsecured, and any payments under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06" w:lineRule="exact"/>
        <w:rPr>
          <w:rFonts w:ascii="Arial" w:cs="Arial" w:eastAsia="Arial" w:hAnsi="Arial"/>
          <w:sz w:val="16"/>
          <w:szCs w:val="16"/>
          <w:color w:val="auto"/>
        </w:rPr>
      </w:pPr>
    </w:p>
    <w:p>
      <w:pPr>
        <w:ind w:left="-8" w:right="80" w:firstLine="8"/>
        <w:spacing w:after="0" w:line="298"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The Participants and personal representatives shall bear any and all federal, state, local or other taxes imposed on benefits under the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p>
    <w:p>
      <w:pPr>
        <w:spacing w:after="0" w:line="112" w:lineRule="exact"/>
        <w:rPr>
          <w:rFonts w:ascii="Arial" w:cs="Arial" w:eastAsia="Arial" w:hAnsi="Arial"/>
          <w:sz w:val="16"/>
          <w:szCs w:val="16"/>
          <w:color w:val="auto"/>
        </w:rPr>
      </w:pPr>
    </w:p>
    <w:p>
      <w:pPr>
        <w:ind w:left="-8" w:right="180" w:firstLine="8"/>
        <w:spacing w:after="0" w:line="26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This Plan shall be construed and enforced in accordance with the laws of the State of Delaware, except to the extent superseded by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w:t>
      </w:r>
    </w:p>
    <w:p>
      <w:pPr>
        <w:spacing w:after="0" w:line="131" w:lineRule="exact"/>
        <w:rPr>
          <w:rFonts w:ascii="Arial" w:cs="Arial" w:eastAsia="Arial" w:hAnsi="Arial"/>
          <w:sz w:val="18"/>
          <w:szCs w:val="18"/>
          <w:color w:val="auto"/>
        </w:rPr>
      </w:pPr>
    </w:p>
    <w:p>
      <w:pPr>
        <w:ind w:left="272" w:hanging="272"/>
        <w:spacing w:after="0"/>
        <w:tabs>
          <w:tab w:leader="none" w:pos="272"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Right to Continued Employment. </w:t>
      </w:r>
      <w:r>
        <w:rPr>
          <w:rFonts w:ascii="Arial" w:cs="Arial" w:eastAsia="Arial" w:hAnsi="Arial"/>
          <w:sz w:val="16"/>
          <w:szCs w:val="16"/>
          <w:color w:val="auto"/>
        </w:rPr>
        <w:t>No Award shall confer upon any Participant any right to continued service with the Company or any of its Affiliates.</w:t>
      </w:r>
    </w:p>
    <w:p>
      <w:pPr>
        <w:spacing w:after="0" w:line="194" w:lineRule="exact"/>
        <w:rPr>
          <w:rFonts w:ascii="Arial" w:cs="Arial" w:eastAsia="Arial" w:hAnsi="Arial"/>
          <w:sz w:val="16"/>
          <w:szCs w:val="16"/>
          <w:color w:val="auto"/>
        </w:rPr>
      </w:pPr>
    </w:p>
    <w:p>
      <w:pPr>
        <w:ind w:left="272" w:hanging="272"/>
        <w:spacing w:after="0"/>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464"/>
        <w:spacing w:after="0" w:line="291"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Interpretation of Plan. </w:t>
      </w:r>
      <w:r>
        <w:rPr>
          <w:rFonts w:ascii="Arial" w:cs="Arial" w:eastAsia="Arial" w:hAnsi="Arial"/>
          <w:sz w:val="16"/>
          <w:szCs w:val="16"/>
          <w:color w:val="auto"/>
        </w:rPr>
        <w:t>It is intended that the Awards granted pursuant to this Plan be exempt from Section 409A of the Code (“Section 409A”) because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w:t>
      </w:r>
    </w:p>
    <w:p>
      <w:pPr>
        <w:spacing w:after="0" w:line="120" w:lineRule="exact"/>
        <w:rPr>
          <w:rFonts w:ascii="Arial" w:cs="Arial" w:eastAsia="Arial" w:hAnsi="Arial"/>
          <w:sz w:val="16"/>
          <w:szCs w:val="16"/>
          <w:color w:val="auto"/>
        </w:rPr>
      </w:pPr>
    </w:p>
    <w:p>
      <w:pPr>
        <w:jc w:val="both"/>
        <w:ind w:left="-8" w:firstLine="464"/>
        <w:spacing w:after="0" w:line="323" w:lineRule="auto"/>
        <w:tabs>
          <w:tab w:leader="none" w:pos="697" w:val="left"/>
        </w:tabs>
        <w:numPr>
          <w:ilvl w:val="1"/>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Section 409A Amendments</w:t>
      </w:r>
      <w:r>
        <w:rPr>
          <w:rFonts w:ascii="Arial" w:cs="Arial" w:eastAsia="Arial" w:hAnsi="Arial"/>
          <w:sz w:val="15"/>
          <w:szCs w:val="15"/>
          <w:color w:val="auto"/>
        </w:rPr>
        <w:t>. The Committee, in its sole discretion, and without the consent of any Participant or Beneficiary, may amend the provisions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97" w:lineRule="exact"/>
        <w:rPr>
          <w:rFonts w:ascii="Arial" w:cs="Arial" w:eastAsia="Arial" w:hAnsi="Arial"/>
          <w:sz w:val="15"/>
          <w:szCs w:val="15"/>
          <w:color w:val="auto"/>
        </w:rPr>
      </w:pPr>
    </w:p>
    <w:p>
      <w:pPr>
        <w:ind w:left="-8" w:right="40" w:firstLine="464"/>
        <w:spacing w:after="0" w:line="294"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Right to Section 409A Indemnification</w:t>
      </w:r>
      <w:r>
        <w:rPr>
          <w:rFonts w:ascii="Arial" w:cs="Arial" w:eastAsia="Arial" w:hAnsi="Arial"/>
          <w:sz w:val="16"/>
          <w:szCs w:val="16"/>
          <w:color w:val="auto"/>
        </w:rPr>
        <w:t>. Notwithstanding the foregoing, the Company does not make any representation to any Participant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ectPr>
          <w:pgSz w:w="11900" w:h="16838" w:orient="portrait"/>
          <w:cols w:equalWidth="0" w:num="1">
            <w:col w:w="11372"/>
          </w:cols>
          <w:pgMar w:left="248" w:top="280" w:right="279" w:bottom="1440" w:gutter="0" w:footer="0" w:header="0"/>
        </w:sectPr>
      </w:pPr>
    </w:p>
    <w:bookmarkStart w:id="17" w:name="page18"/>
    <w:bookmarkEnd w:id="17"/>
    <w:p>
      <w:pPr>
        <w:ind w:left="-8" w:right="140" w:firstLine="464"/>
        <w:spacing w:after="0" w:line="291" w:lineRule="auto"/>
        <w:tabs>
          <w:tab w:leader="none" w:pos="697"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Six Month Delay for Specified Employees. </w:t>
      </w:r>
      <w:r>
        <w:rPr>
          <w:rFonts w:ascii="Arial" w:cs="Arial" w:eastAsia="Arial" w:hAnsi="Arial"/>
          <w:sz w:val="16"/>
          <w:szCs w:val="16"/>
          <w:color w:val="auto"/>
        </w:rPr>
        <w:t>If a Participant is a “specified employee,” as that term is defined for purposes of Section 409A, then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20" w:lineRule="exact"/>
        <w:rPr>
          <w:rFonts w:ascii="Arial" w:cs="Arial" w:eastAsia="Arial" w:hAnsi="Arial"/>
          <w:sz w:val="16"/>
          <w:szCs w:val="16"/>
          <w:color w:val="auto"/>
        </w:rPr>
      </w:pPr>
    </w:p>
    <w:p>
      <w:pPr>
        <w:ind w:left="-8" w:firstLine="8"/>
        <w:spacing w:after="0" w:line="332"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No Assignment</w:t>
      </w:r>
      <w:r>
        <w:rPr>
          <w:rFonts w:ascii="Arial" w:cs="Arial" w:eastAsia="Arial" w:hAnsi="Arial"/>
          <w:sz w:val="16"/>
          <w:szCs w:val="16"/>
          <w:color w:val="auto"/>
        </w:rPr>
        <w:t>. Neither any Participant nor any Beneficiary nor any other person shall have any right to assign the rights to receive any payments or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hereunder, in whole or in part, which payments and benefits are non-assignable and non-transferable, whether voluntarily, or involuntarily.</w:t>
      </w:r>
    </w:p>
    <w:sectPr>
      <w:pgSz w:w="11900" w:h="16838" w:orient="portrait"/>
      <w:cols w:equalWidth="0" w:num="1">
        <w:col w:w="11352"/>
      </w:cols>
      <w:pgMar w:left="248"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BEFD79F"/>
    <w:multiLevelType w:val="hybridMultilevel"/>
    <w:lvl w:ilvl="0">
      <w:lvlJc w:val="left"/>
      <w:lvlText w:val="%1"/>
      <w:numFmt w:val="lowerLetter"/>
      <w:start w:val="1"/>
    </w:lvl>
    <w:lvl w:ilvl="1">
      <w:lvlJc w:val="left"/>
      <w:lvlText w:val="(%2)"/>
      <w:numFmt w:val="lowerLetter"/>
      <w:start w:val="6"/>
    </w:lvl>
  </w:abstractNum>
  <w:abstractNum w:abstractNumId="3">
    <w:nsid w:val="41A7C4C9"/>
    <w:multiLevelType w:val="hybridMultilevel"/>
    <w:lvl w:ilvl="0">
      <w:lvlJc w:val="left"/>
      <w:lvlText w:val="(%1)"/>
      <w:numFmt w:val="lowerLetter"/>
      <w:start w:val="61"/>
    </w:lvl>
    <w:lvl w:ilvl="1">
      <w:lvlJc w:val="left"/>
      <w:lvlText w:val="%2"/>
      <w:numFmt w:val="lowerLetter"/>
      <w:start w:val="1"/>
    </w:lvl>
  </w:abstractNum>
  <w:abstractNum w:abstractNumId="4">
    <w:nsid w:val="6B68079A"/>
    <w:multiLevelType w:val="hybridMultilevel"/>
    <w:lvl w:ilvl="0">
      <w:lvlJc w:val="left"/>
      <w:lvlText w:val="(%1)"/>
      <w:numFmt w:val="lowerLetter"/>
      <w:start w:val="14"/>
    </w:lvl>
  </w:abstractNum>
  <w:abstractNum w:abstractNumId="5">
    <w:nsid w:val="4E6AFB66"/>
    <w:multiLevelType w:val="hybridMultilevel"/>
    <w:lvl w:ilvl="0">
      <w:lvlJc w:val="left"/>
      <w:lvlText w:val="(%1)"/>
      <w:numFmt w:val="lowerLetter"/>
      <w:start w:val="23"/>
    </w:lvl>
  </w:abstractNum>
  <w:abstractNum w:abstractNumId="6">
    <w:nsid w:val="25E45D32"/>
    <w:multiLevelType w:val="hybridMultilevel"/>
    <w:lvl w:ilvl="0">
      <w:lvlJc w:val="left"/>
      <w:lvlText w:val="%1"/>
      <w:numFmt w:val="decimal"/>
      <w:start w:val="1"/>
    </w:lvl>
    <w:lvl w:ilvl="1">
      <w:lvlJc w:val="left"/>
      <w:lvlText w:val="(%2)"/>
      <w:numFmt w:val="lowerLetter"/>
      <w:start w:val="27"/>
    </w:lvl>
  </w:abstractNum>
  <w:abstractNum w:abstractNumId="7">
    <w:nsid w:val="519B500D"/>
    <w:multiLevelType w:val="hybridMultilevel"/>
    <w:lvl w:ilvl="0">
      <w:lvlJc w:val="left"/>
      <w:lvlText w:val="%1."/>
      <w:numFmt w:val="decimal"/>
      <w:start w:val="3"/>
    </w:lvl>
    <w:lvl w:ilvl="1">
      <w:lvlJc w:val="left"/>
      <w:lvlText w:val="%2"/>
      <w:numFmt w:val="lowerLetter"/>
      <w:start w:val="1"/>
    </w:lvl>
  </w:abstractNum>
  <w:abstractNum w:abstractNumId="8">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3F2DBA3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
    <w:nsid w:val="7C83E45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1">
    <w:nsid w:val="257130A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3">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14">
    <w:nsid w:val="628C895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5">
    <w:nsid w:val="333AB105"/>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16">
    <w:nsid w:val="721DA317"/>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7">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lvl w:ilvl="4">
      <w:lvlJc w:val="left"/>
      <w:lvlText w:val="(%5)"/>
      <w:numFmt w:val="decimal"/>
      <w:start w:val="1"/>
    </w:lvl>
  </w:abstractNum>
  <w:abstractNum w:abstractNumId="18">
    <w:nsid w:val="2D1D5AE9"/>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9">
    <w:nsid w:val="6763845E"/>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lvl w:ilvl="3">
      <w:lvlJc w:val="left"/>
      <w:lvlText w:val="(%4)"/>
      <w:numFmt w:val="upperLetter"/>
      <w:start w:val="2"/>
    </w:lvl>
    <w:lvl w:ilvl="4">
      <w:lvlJc w:val="left"/>
      <w:lvlText w:val="(%5)"/>
      <w:numFmt w:val="decimal"/>
      <w:start w:val="1"/>
    </w:lvl>
  </w:abstractNum>
  <w:abstractNum w:abstractNumId="20">
    <w:nsid w:val="75A2A8D4"/>
    <w:multiLevelType w:val="hybridMultilevel"/>
    <w:lvl w:ilvl="0">
      <w:lvlJc w:val="left"/>
      <w:lvlText w:val="%1"/>
      <w:numFmt w:val="decimal"/>
      <w:start w:val="1"/>
    </w:lvl>
    <w:lvl w:ilvl="1">
      <w:lvlJc w:val="left"/>
      <w:lvlText w:val="(%2)"/>
      <w:numFmt w:val="lowerLetter"/>
      <w:start w:val="4"/>
    </w:lvl>
  </w:abstractNum>
  <w:abstractNum w:abstractNumId="21">
    <w:nsid w:val="8EDBDAB"/>
    <w:multiLevelType w:val="hybridMultilevel"/>
    <w:lvl w:ilvl="0">
      <w:lvlJc w:val="left"/>
      <w:lvlText w:val="%1."/>
      <w:numFmt w:val="decimal"/>
      <w:start w:val="7"/>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3"/>
    </w:lvl>
  </w:abstractNum>
  <w:abstractNum w:abstractNumId="23">
    <w:nsid w:val="4353D0CD"/>
    <w:multiLevelType w:val="hybridMultilevel"/>
    <w:lvl w:ilvl="0">
      <w:lvlJc w:val="left"/>
      <w:lvlText w:val="%1."/>
      <w:numFmt w:val="decimal"/>
      <w:start w:val="8"/>
    </w:lvl>
    <w:lvl w:ilvl="1">
      <w:lvlJc w:val="left"/>
      <w:lvlText w:val="%2"/>
      <w:numFmt w:val="lowerLetter"/>
      <w:start w:val="1"/>
    </w:lvl>
  </w:abstractNum>
  <w:abstractNum w:abstractNumId="24">
    <w:nsid w:val="B03E0C6"/>
    <w:multiLevelType w:val="hybridMultilevel"/>
    <w:lvl w:ilvl="0">
      <w:lvlJc w:val="left"/>
      <w:lvlText w:val="%1."/>
      <w:numFmt w:val="decimal"/>
      <w:start w:val="1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4"/>
    </w:lvl>
  </w:abstractNum>
  <w:abstractNum w:abstractNumId="26">
    <w:nsid w:val="54E49EB4"/>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2019-12-06T00:24:45Z</dcterms:created>
  <dcterms:modified xsi:type="dcterms:W3CDTF">2019-12-06T00:24:45Z</dcterms:modified>
</cp:coreProperties>
</file>