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4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40" w:type="dxa"/>
            <w:vAlign w:val="bottom"/>
            <w:vMerge w:val="restart"/>
          </w:tcPr>
          <w:p>
            <w:pPr>
              <w:jc w:val="center"/>
              <w:ind w:right="27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24130</wp:posOffset>
            </wp:positionV>
            <wp:extent cx="7325360" cy="938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93840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480"/>
            <w:col w:w="8760"/>
          </w:cols>
          <w:pgMar w:left="240" w:top="216" w:right="139" w:bottom="389"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HERNREICH DENNIS R</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1680" w:type="dxa"/>
            <w:vAlign w:val="bottom"/>
            <w:tcBorders>
              <w:bottom w:val="single" w:sz="8" w:color="9A9A9A"/>
            </w:tcBorders>
          </w:tcPr>
          <w:p>
            <w:pPr>
              <w:spacing w:after="0"/>
              <w:rPr>
                <w:sz w:val="22"/>
                <w:szCs w:val="22"/>
                <w:color w:val="auto"/>
              </w:rPr>
            </w:pPr>
          </w:p>
        </w:tc>
      </w:tr>
      <w:tr>
        <w:trPr>
          <w:trHeight w:val="2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r>
      <w:tr>
        <w:trPr>
          <w:trHeight w:val="301"/>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920" w:type="dxa"/>
            <w:vAlign w:val="bottom"/>
            <w:gridSpan w:val="2"/>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CASUAL MALE RETAIL GROUP INC </w:t>
              </w:r>
            </w:hyperlink>
            <w:r>
              <w:rPr>
                <w:rFonts w:ascii="Times New Roman" w:cs="Times New Roman" w:eastAsia="Times New Roman" w:hAnsi="Times New Roman"/>
                <w:sz w:val="21"/>
                <w:szCs w:val="21"/>
                <w:color w:val="000000"/>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CMRG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500" w:type="dxa"/>
            <w:vAlign w:val="bottom"/>
            <w:vMerge w:val="restart"/>
          </w:tcPr>
          <w:p>
            <w:pPr>
              <w:ind w:left="260"/>
              <w:spacing w:after="0" w:line="161" w:lineRule="exact"/>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COO, CFO and Treasurer</w:t>
            </w:r>
          </w:p>
        </w:tc>
        <w:tc>
          <w:tcPr>
            <w:tcW w:w="0" w:type="dxa"/>
            <w:vAlign w:val="bottom"/>
          </w:tcPr>
          <w:p>
            <w:pPr>
              <w:spacing w:after="0"/>
              <w:rPr>
                <w:sz w:val="1"/>
                <w:szCs w:val="1"/>
                <w:color w:val="auto"/>
              </w:rPr>
            </w:pPr>
          </w:p>
        </w:tc>
      </w:tr>
      <w:tr>
        <w:trPr>
          <w:trHeight w:val="153"/>
        </w:trPr>
        <w:tc>
          <w:tcPr>
            <w:tcW w:w="3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07/16/2007</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208" w:lineRule="exact"/>
        <w:rPr>
          <w:sz w:val="24"/>
          <w:szCs w:val="24"/>
          <w:color w:val="auto"/>
        </w:rPr>
      </w:pPr>
    </w:p>
    <w:p>
      <w:pPr>
        <w:sectPr>
          <w:pgSz w:w="11900" w:h="16838" w:orient="portrait"/>
          <w:cols w:equalWidth="0" w:num="2">
            <w:col w:w="3900" w:space="100"/>
            <w:col w:w="7520"/>
          </w:cols>
          <w:pgMar w:left="240" w:top="216" w:right="139" w:bottom="3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jc w:val="center"/>
              <w:ind w:left="587"/>
              <w:spacing w:after="0"/>
              <w:rPr>
                <w:sz w:val="20"/>
                <w:szCs w:val="20"/>
                <w:color w:val="auto"/>
              </w:rPr>
            </w:pPr>
            <w:r>
              <w:rPr>
                <w:rFonts w:ascii="Arial" w:cs="Arial" w:eastAsia="Arial" w:hAnsi="Arial"/>
                <w:sz w:val="12"/>
                <w:szCs w:val="12"/>
                <w:b w:val="1"/>
                <w:bCs w:val="1"/>
                <w:color w:val="auto"/>
                <w:w w:val="95"/>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gridSpan w:val="2"/>
          </w:tcPr>
          <w:p>
            <w:pPr>
              <w:ind w:left="900"/>
              <w:spacing w:after="0" w:line="125"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76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6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2.0625</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112,200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2.375</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127,200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22,489</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4.58</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149,689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19,960</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5.01</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169,649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16,025</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6.24</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185,674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920" w:type="dxa"/>
            <w:vAlign w:val="bottom"/>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14,492</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6.9</w:t>
            </w:r>
          </w:p>
        </w:tc>
        <w:tc>
          <w:tcPr>
            <w:tcW w:w="60" w:type="dxa"/>
            <w:vAlign w:val="bottom"/>
          </w:tcPr>
          <w:p>
            <w:pPr>
              <w:spacing w:after="0"/>
              <w:rPr>
                <w:sz w:val="22"/>
                <w:szCs w:val="22"/>
                <w:color w:val="auto"/>
              </w:rPr>
            </w:pP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200,166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767"/>
              <w:spacing w:after="0"/>
              <w:rPr>
                <w:sz w:val="20"/>
                <w:szCs w:val="20"/>
                <w:color w:val="auto"/>
              </w:rPr>
            </w:pPr>
            <w:r>
              <w:rPr>
                <w:rFonts w:ascii="Times New Roman" w:cs="Times New Roman" w:eastAsia="Times New Roman" w:hAnsi="Times New Roman"/>
                <w:sz w:val="17"/>
                <w:szCs w:val="17"/>
                <w:color w:val="0000FF"/>
                <w:w w:val="98"/>
              </w:rPr>
              <w:t>07/16/2007</w:t>
            </w: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47,617</w:t>
            </w:r>
            <w:r>
              <w:rPr>
                <w:rFonts w:ascii="Times New Roman" w:cs="Times New Roman" w:eastAsia="Times New Roman" w:hAnsi="Times New Roman"/>
                <w:sz w:val="21"/>
                <w:szCs w:val="21"/>
                <w:color w:val="008000"/>
                <w:w w:val="95"/>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152,549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1"/>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ind w:right="74"/>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1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ind w:right="74"/>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1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2.0625</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418"/>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60,000</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09/04/2003</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09/04/2010</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5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2.375</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418"/>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15,000</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11/27/2003</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11/27/2010</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5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buy)6</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22,489</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4.58</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418"/>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22,489</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05/01/2005</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05/01/2012</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5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07/01/2003</w:t>
            </w:r>
            <w:r>
              <w:rPr>
                <w:rFonts w:ascii="Times New Roman" w:cs="Times New Roman" w:eastAsia="Times New Roman" w:hAnsi="Times New Roman"/>
                <w:sz w:val="21"/>
                <w:szCs w:val="21"/>
                <w:color w:val="008000"/>
                <w:w w:val="92"/>
                <w:vertAlign w:val="superscript"/>
              </w:rPr>
              <w:t>(3)</w:t>
            </w: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19,960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5.01</w:t>
            </w: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41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2"/>
                <w:szCs w:val="12"/>
                <w:color w:val="auto"/>
              </w:rPr>
            </w:pPr>
          </w:p>
        </w:tc>
        <w:tc>
          <w:tcPr>
            <w:tcW w:w="4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19,960</w:t>
            </w:r>
          </w:p>
        </w:tc>
        <w:tc>
          <w:tcPr>
            <w:tcW w:w="82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07/01/2013</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buy_</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05/24/2004</w:t>
            </w:r>
            <w:r>
              <w:rPr>
                <w:rFonts w:ascii="Times New Roman" w:cs="Times New Roman" w:eastAsia="Times New Roman" w:hAnsi="Times New Roman"/>
                <w:sz w:val="21"/>
                <w:szCs w:val="21"/>
                <w:color w:val="008000"/>
                <w:w w:val="92"/>
                <w:vertAlign w:val="superscript"/>
              </w:rPr>
              <w:t>(3)</w:t>
            </w: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16,025</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6.24</w:t>
            </w: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41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2"/>
                <w:szCs w:val="12"/>
                <w:color w:val="auto"/>
              </w:rPr>
            </w:pPr>
          </w:p>
        </w:tc>
        <w:tc>
          <w:tcPr>
            <w:tcW w:w="4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16,025</w:t>
            </w:r>
          </w:p>
        </w:tc>
        <w:tc>
          <w:tcPr>
            <w:tcW w:w="82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05/24/2014</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05/09/2005</w:t>
            </w:r>
            <w:r>
              <w:rPr>
                <w:rFonts w:ascii="Times New Roman" w:cs="Times New Roman" w:eastAsia="Times New Roman" w:hAnsi="Times New Roman"/>
                <w:sz w:val="21"/>
                <w:szCs w:val="21"/>
                <w:color w:val="008000"/>
                <w:w w:val="92"/>
                <w:vertAlign w:val="superscript"/>
              </w:rPr>
              <w:t>(4)</w:t>
            </w: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14,492</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w:t>
            </w: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41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2"/>
                <w:szCs w:val="12"/>
                <w:color w:val="auto"/>
              </w:rPr>
            </w:pPr>
          </w:p>
        </w:tc>
        <w:tc>
          <w:tcPr>
            <w:tcW w:w="4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14,492</w:t>
            </w:r>
          </w:p>
        </w:tc>
        <w:tc>
          <w:tcPr>
            <w:tcW w:w="82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05/09/2015</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9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10,478</w:t>
            </w:r>
            <w:r>
              <w:rPr>
                <w:rFonts w:ascii="Times New Roman" w:cs="Times New Roman" w:eastAsia="Times New Roman" w:hAnsi="Times New Roman"/>
                <w:sz w:val="21"/>
                <w:szCs w:val="21"/>
                <w:color w:val="008000"/>
                <w:vertAlign w:val="superscript"/>
              </w:rPr>
              <w:t>(2)</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10,478</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398"/>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07/16/2007</w:t>
            </w: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09/04/2010</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5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10,478</w:t>
            </w:r>
          </w:p>
        </w:tc>
        <w:tc>
          <w:tcPr>
            <w:tcW w:w="66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520"/>
          </w:cols>
          <w:pgMar w:left="240" w:top="216" w:right="139" w:bottom="38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095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4095750"/>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44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40" w:type="dxa"/>
            <w:vAlign w:val="bottom"/>
          </w:tcPr>
          <w:p>
            <w:pPr>
              <w:spacing w:after="0"/>
              <w:rPr>
                <w:sz w:val="11"/>
                <w:szCs w:val="11"/>
                <w:color w:val="auto"/>
              </w:rPr>
            </w:pPr>
          </w:p>
        </w:tc>
        <w:tc>
          <w:tcPr>
            <w:tcW w:w="1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3,017</w:t>
            </w:r>
            <w:r>
              <w:rPr>
                <w:rFonts w:ascii="Times New Roman" w:cs="Times New Roman" w:eastAsia="Times New Roman" w:hAnsi="Times New Roman"/>
                <w:sz w:val="21"/>
                <w:szCs w:val="21"/>
                <w:color w:val="008000"/>
                <w:vertAlign w:val="superscript"/>
              </w:rPr>
              <w:t>(2)</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3,017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11/27/2010</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3,017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8,721</w:t>
            </w:r>
            <w:r>
              <w:rPr>
                <w:rFonts w:ascii="Times New Roman" w:cs="Times New Roman" w:eastAsia="Times New Roman" w:hAnsi="Times New Roman"/>
                <w:sz w:val="21"/>
                <w:szCs w:val="21"/>
                <w:color w:val="008000"/>
                <w:vertAlign w:val="superscript"/>
              </w:rPr>
              <w:t>(2)</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8,721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05/01/2012</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8,721</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8,467</w:t>
            </w:r>
            <w:r>
              <w:rPr>
                <w:rFonts w:ascii="Times New Roman" w:cs="Times New Roman" w:eastAsia="Times New Roman" w:hAnsi="Times New Roman"/>
                <w:sz w:val="21"/>
                <w:szCs w:val="21"/>
                <w:color w:val="008000"/>
                <w:vertAlign w:val="superscript"/>
              </w:rPr>
              <w:t>(2)</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8,467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07/01/2013</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8,467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8,467</w:t>
            </w:r>
            <w:r>
              <w:rPr>
                <w:rFonts w:ascii="Times New Roman" w:cs="Times New Roman" w:eastAsia="Times New Roman" w:hAnsi="Times New Roman"/>
                <w:sz w:val="21"/>
                <w:szCs w:val="21"/>
                <w:color w:val="008000"/>
                <w:vertAlign w:val="superscript"/>
              </w:rPr>
              <w:t>(2)</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8,467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05/24/2014</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8,467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8,467</w:t>
            </w:r>
            <w:r>
              <w:rPr>
                <w:rFonts w:ascii="Times New Roman" w:cs="Times New Roman" w:eastAsia="Times New Roman" w:hAnsi="Times New Roman"/>
                <w:sz w:val="21"/>
                <w:szCs w:val="21"/>
                <w:color w:val="008000"/>
                <w:vertAlign w:val="superscript"/>
              </w:rPr>
              <w:t>(2)</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8,467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11.81</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vMerge w:val="restart"/>
          </w:tcPr>
          <w:p>
            <w:pPr>
              <w:jc w:val="right"/>
              <w:ind w:right="138"/>
              <w:spacing w:after="0" w:line="143" w:lineRule="exact"/>
              <w:rPr>
                <w:sz w:val="20"/>
                <w:szCs w:val="20"/>
                <w:color w:val="auto"/>
              </w:rPr>
            </w:pPr>
            <w:r>
              <w:rPr>
                <w:rFonts w:ascii="Times New Roman" w:cs="Times New Roman" w:eastAsia="Times New Roman" w:hAnsi="Times New Roman"/>
                <w:sz w:val="13"/>
                <w:szCs w:val="13"/>
                <w:color w:val="0000FF"/>
              </w:rPr>
              <w:t>07/16/2007</w:t>
            </w: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05/09/2015</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8,467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20" w:right="260" w:firstLine="3"/>
        <w:spacing w:after="0" w:line="257"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vested options to acquire an aggregate of 147,966 shares of Common Stock and paid the exercise price by transferring to the Company 47,617 shares of Common Stock already held by the Reporting Person. The Company will retain such shares in Treasury.</w:t>
      </w:r>
    </w:p>
    <w:p>
      <w:pPr>
        <w:spacing w:after="0" w:line="1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these options as a consequence of the reload feature of the options the Reporting Person exercised.</w:t>
      </w:r>
    </w:p>
    <w:p>
      <w:pPr>
        <w:spacing w:after="0" w:line="44"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Became exercisable on May 9, 2005 as a result of accelerated vesting of options.</w:t>
      </w:r>
    </w:p>
    <w:p>
      <w:pPr>
        <w:spacing w:after="0" w:line="44"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Became exercisable on January 27, 2006 as a result of accelerated vesting of options.</w:t>
      </w:r>
    </w:p>
    <w:p>
      <w:pPr>
        <w:spacing w:after="0" w:line="57"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David A. Levin,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07/18/2007</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Fact for Dennis R. Hernreich</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4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4000" w:firstLine="3"/>
        <w:spacing w:after="0" w:line="336"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2019-12-16T04:43:09Z</dcterms:created>
  <dcterms:modified xsi:type="dcterms:W3CDTF">2019-12-16T04:43:09Z</dcterms:modified>
</cp:coreProperties>
</file>